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C522A"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Scope the assessment: confirm AKS version and applicable benchmarks</w:t>
      </w:r>
      <w:r w:rsidRPr="00CF5B0F">
        <w:rPr>
          <w:rFonts w:ascii="Times New Roman" w:eastAsia="Times New Roman" w:hAnsi="Times New Roman" w:cs="Times New Roman"/>
          <w:kern w:val="0"/>
          <w14:ligatures w14:val="none"/>
        </w:rPr>
        <w:t xml:space="preserve"> (1 day) — Confirm the AKS Kubernetes version and node OS in use. Note there are </w:t>
      </w:r>
      <w:r w:rsidRPr="00CF5B0F">
        <w:rPr>
          <w:rFonts w:ascii="Times New Roman" w:eastAsia="Times New Roman" w:hAnsi="Times New Roman" w:cs="Times New Roman"/>
          <w:i/>
          <w:iCs/>
          <w:kern w:val="0"/>
          <w14:ligatures w14:val="none"/>
        </w:rPr>
        <w:t>two</w:t>
      </w:r>
      <w:r w:rsidRPr="00CF5B0F">
        <w:rPr>
          <w:rFonts w:ascii="Times New Roman" w:eastAsia="Times New Roman" w:hAnsi="Times New Roman" w:cs="Times New Roman"/>
          <w:kern w:val="0"/>
          <w14:ligatures w14:val="none"/>
        </w:rPr>
        <w:t xml:space="preserve"> relevant CIS benchmarks here, not one: the general CIS Kubernetes Benchmark, and the CIS Azure Kubernetes Service (AKS) Benchmark, a separate benchmark developed collaboratively by CIS and Azure that closely maps to the Microsoft Azure security baseline for AKS, specifically to avoid Azure customers having to choose which guidance to follow. As a starting baseline, pull Microsoft's own published results, since AKS has published CIS Kubernetes Benchmark v1.12.0 results applicable across a specific AKS version range, which saves re-deriving control-plane findings Microsoft has already scored. Decide Level 1 vs Level 2 target for both benchmarks. Deliverable: scope note naming both benchmark versions/editions and the target level.</w:t>
      </w:r>
    </w:p>
    <w:p w14:paraId="39D8E67B"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Stand up assessment tooling, leading with Microsoft Defender for Containers</w:t>
      </w:r>
      <w:r w:rsidRPr="00CF5B0F">
        <w:rPr>
          <w:rFonts w:ascii="Times New Roman" w:eastAsia="Times New Roman" w:hAnsi="Times New Roman" w:cs="Times New Roman"/>
          <w:kern w:val="0"/>
          <w14:ligatures w14:val="none"/>
        </w:rPr>
        <w:t xml:space="preserve"> (1–2 days) — Rather than defaulting to a third-party scanner, check what's already native: Microsoft Defender for Containers automatically assesses AKS clusters against the CIS Kubernetes Benchmark and surfaces results in Defender for Cloud's Regulatory Compliance dashboard, with each control marked Automated or Manual and each result marked Pass, Fail, N/A, or Equivalent Control. If Defender for Containers isn't already enabled, enabling it is itself the fastest path to a first-pass assessment. Supplement with </w:t>
      </w:r>
      <w:proofErr w:type="spellStart"/>
      <w:r w:rsidRPr="00CF5B0F">
        <w:rPr>
          <w:rFonts w:ascii="Times New Roman" w:eastAsia="Times New Roman" w:hAnsi="Times New Roman" w:cs="Times New Roman"/>
          <w:kern w:val="0"/>
          <w14:ligatures w14:val="none"/>
        </w:rPr>
        <w:t>kube</w:t>
      </w:r>
      <w:proofErr w:type="spellEnd"/>
      <w:r w:rsidRPr="00CF5B0F">
        <w:rPr>
          <w:rFonts w:ascii="Times New Roman" w:eastAsia="Times New Roman" w:hAnsi="Times New Roman" w:cs="Times New Roman"/>
          <w:kern w:val="0"/>
          <w14:ligatures w14:val="none"/>
        </w:rPr>
        <w:t xml:space="preserve">-bench only for node-level detail Defender doesn't </w:t>
      </w:r>
      <w:proofErr w:type="gramStart"/>
      <w:r w:rsidRPr="00CF5B0F">
        <w:rPr>
          <w:rFonts w:ascii="Times New Roman" w:eastAsia="Times New Roman" w:hAnsi="Times New Roman" w:cs="Times New Roman"/>
          <w:kern w:val="0"/>
          <w14:ligatures w14:val="none"/>
        </w:rPr>
        <w:t>surface, and</w:t>
      </w:r>
      <w:proofErr w:type="gramEnd"/>
      <w:r w:rsidRPr="00CF5B0F">
        <w:rPr>
          <w:rFonts w:ascii="Times New Roman" w:eastAsia="Times New Roman" w:hAnsi="Times New Roman" w:cs="Times New Roman"/>
          <w:kern w:val="0"/>
          <w14:ligatures w14:val="none"/>
        </w:rPr>
        <w:t xml:space="preserve"> pin its CIS config version to match ticket 1's chosen edition. Deliverable: Defender for Cloud compliance dashboard enabled and pulled, plus any supplementary scanner validated against a non-prod cluster.</w:t>
      </w:r>
    </w:p>
    <w:p w14:paraId="510ED2A0"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Review and validate the control-plane findings (mostly N/A on AKS)</w:t>
      </w:r>
      <w:r w:rsidRPr="00CF5B0F">
        <w:rPr>
          <w:rFonts w:ascii="Times New Roman" w:eastAsia="Times New Roman" w:hAnsi="Times New Roman" w:cs="Times New Roman"/>
          <w:kern w:val="0"/>
          <w14:ligatures w14:val="none"/>
        </w:rPr>
        <w:t xml:space="preserve"> (1 day) — Most Section 1–3 control-plane checks from the generic benchmark don't apply directly to AKS: results can come back N/A because the recommendation involves manifest file permission requirements irrelevant to AKS, since AKS clusters deploy control-plane pods via a Helm chart rather than relying on node-VM manifest files the check expects; "Depends on Environment," where the recommendation applies to the customer's specific setup rather than being controlled by AKS itself; or "Equivalent Control," where Microsoft implements the same outcome differently (e.g. AKS's security-hardened OS is built and maintained specifically for AKS). Don't just accept these statuses at face value — spot-check a sample against Microsoft's documented rationale to confirm none are mis-</w:t>
      </w:r>
      <w:proofErr w:type="gramStart"/>
      <w:r w:rsidRPr="00CF5B0F">
        <w:rPr>
          <w:rFonts w:ascii="Times New Roman" w:eastAsia="Times New Roman" w:hAnsi="Times New Roman" w:cs="Times New Roman"/>
          <w:kern w:val="0"/>
          <w14:ligatures w14:val="none"/>
        </w:rPr>
        <w:t>scored, and</w:t>
      </w:r>
      <w:proofErr w:type="gramEnd"/>
      <w:r w:rsidRPr="00CF5B0F">
        <w:rPr>
          <w:rFonts w:ascii="Times New Roman" w:eastAsia="Times New Roman" w:hAnsi="Times New Roman" w:cs="Times New Roman"/>
          <w:kern w:val="0"/>
          <w14:ligatures w14:val="none"/>
        </w:rPr>
        <w:t xml:space="preserve"> note which are genuinely out of your control vs. configurable via AKS settings (e.g. private cluster / API server access restrictions). Deliverable: annotated control-plane section confirming each N/A/Equivalent-Control status is legitimate.</w:t>
      </w:r>
    </w:p>
    <w:p w14:paraId="40B32B14"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Assess Worker Node configuration across all node pools</w:t>
      </w:r>
      <w:r w:rsidRPr="00CF5B0F">
        <w:rPr>
          <w:rFonts w:ascii="Times New Roman" w:eastAsia="Times New Roman" w:hAnsi="Times New Roman" w:cs="Times New Roman"/>
          <w:kern w:val="0"/>
          <w14:ligatures w14:val="none"/>
        </w:rPr>
        <w:t xml:space="preserve"> (1–2 days) — This section stays fully your responsibility on AKS. Check </w:t>
      </w:r>
      <w:proofErr w:type="spellStart"/>
      <w:r w:rsidRPr="00CF5B0F">
        <w:rPr>
          <w:rFonts w:ascii="Times New Roman" w:eastAsia="Times New Roman" w:hAnsi="Times New Roman" w:cs="Times New Roman"/>
          <w:kern w:val="0"/>
          <w14:ligatures w14:val="none"/>
        </w:rPr>
        <w:t>kubelet</w:t>
      </w:r>
      <w:proofErr w:type="spellEnd"/>
      <w:r w:rsidRPr="00CF5B0F">
        <w:rPr>
          <w:rFonts w:ascii="Times New Roman" w:eastAsia="Times New Roman" w:hAnsi="Times New Roman" w:cs="Times New Roman"/>
          <w:kern w:val="0"/>
          <w14:ligatures w14:val="none"/>
        </w:rPr>
        <w:t xml:space="preserve"> configuration, file permissions, anonymous-auth, and authorization mode across every node pool — system pool and user pools separately, and any Windows node pools if present, since settings and defaults can differ. If node auto-provisioning (</w:t>
      </w:r>
      <w:proofErr w:type="spellStart"/>
      <w:r w:rsidRPr="00CF5B0F">
        <w:rPr>
          <w:rFonts w:ascii="Times New Roman" w:eastAsia="Times New Roman" w:hAnsi="Times New Roman" w:cs="Times New Roman"/>
          <w:kern w:val="0"/>
          <w14:ligatures w14:val="none"/>
        </w:rPr>
        <w:t>Karpenter</w:t>
      </w:r>
      <w:proofErr w:type="spellEnd"/>
      <w:r w:rsidRPr="00CF5B0F">
        <w:rPr>
          <w:rFonts w:ascii="Times New Roman" w:eastAsia="Times New Roman" w:hAnsi="Times New Roman" w:cs="Times New Roman"/>
          <w:kern w:val="0"/>
          <w14:ligatures w14:val="none"/>
        </w:rPr>
        <w:t>-based) is in use rather than static VMSS-backed pools, note that some node-level checks may need re-scoping since node lifecycle is managed differently. Deliverable: per-node-pool findings table.</w:t>
      </w:r>
    </w:p>
    <w:p w14:paraId="348867C5"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Assess RBAC — both Kubernetes-native and Azure RBAC integration</w:t>
      </w:r>
      <w:r w:rsidRPr="00CF5B0F">
        <w:rPr>
          <w:rFonts w:ascii="Times New Roman" w:eastAsia="Times New Roman" w:hAnsi="Times New Roman" w:cs="Times New Roman"/>
          <w:kern w:val="0"/>
          <w14:ligatures w14:val="none"/>
        </w:rPr>
        <w:t xml:space="preserve"> (1–2 days) — Two RBAC layers need separate review on AKS. First, standard Kubernetes RBAC: review </w:t>
      </w:r>
      <w:proofErr w:type="spellStart"/>
      <w:r w:rsidRPr="00CF5B0F">
        <w:rPr>
          <w:rFonts w:ascii="Times New Roman" w:eastAsia="Times New Roman" w:hAnsi="Times New Roman" w:cs="Times New Roman"/>
          <w:kern w:val="0"/>
          <w14:ligatures w14:val="none"/>
        </w:rPr>
        <w:t>ClusterRoles</w:t>
      </w:r>
      <w:proofErr w:type="spellEnd"/>
      <w:r w:rsidRPr="00CF5B0F">
        <w:rPr>
          <w:rFonts w:ascii="Times New Roman" w:eastAsia="Times New Roman" w:hAnsi="Times New Roman" w:cs="Times New Roman"/>
          <w:kern w:val="0"/>
          <w14:ligatures w14:val="none"/>
        </w:rPr>
        <w:t xml:space="preserve">/Roles for wildcard permissions, since wildcards grant broad permissions that may exceed what's </w:t>
      </w:r>
      <w:proofErr w:type="gramStart"/>
      <w:r w:rsidRPr="00CF5B0F">
        <w:rPr>
          <w:rFonts w:ascii="Times New Roman" w:eastAsia="Times New Roman" w:hAnsi="Times New Roman" w:cs="Times New Roman"/>
          <w:kern w:val="0"/>
          <w14:ligatures w14:val="none"/>
        </w:rPr>
        <w:t>actually required</w:t>
      </w:r>
      <w:proofErr w:type="gramEnd"/>
      <w:r w:rsidRPr="00CF5B0F">
        <w:rPr>
          <w:rFonts w:ascii="Times New Roman" w:eastAsia="Times New Roman" w:hAnsi="Times New Roman" w:cs="Times New Roman"/>
          <w:kern w:val="0"/>
          <w14:ligatures w14:val="none"/>
        </w:rPr>
        <w:t xml:space="preserve"> and the standard fix is replacing </w:t>
      </w:r>
      <w:r w:rsidRPr="00CF5B0F">
        <w:rPr>
          <w:rFonts w:ascii="Times New Roman" w:eastAsia="Times New Roman" w:hAnsi="Times New Roman" w:cs="Times New Roman"/>
          <w:kern w:val="0"/>
          <w14:ligatures w14:val="none"/>
        </w:rPr>
        <w:lastRenderedPageBreak/>
        <w:t xml:space="preserve">them with explicit resource names, API groups, and verbs, plus check for unnecessary direct pod-create access. Second, the AKS-specific control: whether Azure RBAC for Kubernetes authorization is enabled so role assignments are managed through Azure IAM instead of (or alongside) native K8s </w:t>
      </w:r>
      <w:proofErr w:type="spellStart"/>
      <w:r w:rsidRPr="00CF5B0F">
        <w:rPr>
          <w:rFonts w:ascii="Times New Roman" w:eastAsia="Times New Roman" w:hAnsi="Times New Roman" w:cs="Times New Roman"/>
          <w:kern w:val="0"/>
          <w14:ligatures w14:val="none"/>
        </w:rPr>
        <w:t>RoleBindings</w:t>
      </w:r>
      <w:proofErr w:type="spellEnd"/>
      <w:r w:rsidRPr="00CF5B0F">
        <w:rPr>
          <w:rFonts w:ascii="Times New Roman" w:eastAsia="Times New Roman" w:hAnsi="Times New Roman" w:cs="Times New Roman"/>
          <w:kern w:val="0"/>
          <w14:ligatures w14:val="none"/>
        </w:rPr>
        <w:t xml:space="preserve"> — this is one of the AKS-specific controls the CIS Azure AKS Benchmark adds on top of the generic benchmark. Deliverable: combined findings covering both layers, prioritized by blast radius.</w:t>
      </w:r>
    </w:p>
    <w:p w14:paraId="7001D1AC"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Assess Pod Security Standards and Network Policy</w:t>
      </w:r>
      <w:r w:rsidRPr="00CF5B0F">
        <w:rPr>
          <w:rFonts w:ascii="Times New Roman" w:eastAsia="Times New Roman" w:hAnsi="Times New Roman" w:cs="Times New Roman"/>
          <w:kern w:val="0"/>
          <w14:ligatures w14:val="none"/>
        </w:rPr>
        <w:t xml:space="preserve"> (1–2 days) — Check enforcement of the Restricted/Baseline/Privileged profiles (which replaced the deprecated </w:t>
      </w:r>
      <w:proofErr w:type="spellStart"/>
      <w:r w:rsidRPr="00CF5B0F">
        <w:rPr>
          <w:rFonts w:ascii="Times New Roman" w:eastAsia="Times New Roman" w:hAnsi="Times New Roman" w:cs="Times New Roman"/>
          <w:kern w:val="0"/>
          <w14:ligatures w14:val="none"/>
        </w:rPr>
        <w:t>PodSecurityPolicy</w:t>
      </w:r>
      <w:proofErr w:type="spellEnd"/>
      <w:r w:rsidRPr="00CF5B0F">
        <w:rPr>
          <w:rFonts w:ascii="Times New Roman" w:eastAsia="Times New Roman" w:hAnsi="Times New Roman" w:cs="Times New Roman"/>
          <w:kern w:val="0"/>
          <w14:ligatures w14:val="none"/>
        </w:rPr>
        <w:t xml:space="preserve"> from Kubernetes 1.25+) across namespaces. For network policy, first identify which engine AKS is actually running — Azure Network Policy Manager, Calico, or Cilium, since AKS supports more than one and the assessment differs slightly by engine — then verify a default-deny baseline exists per namespace with explicit allow rules layered on top, since Kubernetes networking is open by default with no pod segmentation until policies are added. Deliverable: namespace-level enforcement matrix for both controls.</w:t>
      </w:r>
    </w:p>
    <w:p w14:paraId="10D59CE9"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Assess Secrets management, Managed Identity usage, and Key Vault integration</w:t>
      </w:r>
      <w:r w:rsidRPr="00CF5B0F">
        <w:rPr>
          <w:rFonts w:ascii="Times New Roman" w:eastAsia="Times New Roman" w:hAnsi="Times New Roman" w:cs="Times New Roman"/>
          <w:kern w:val="0"/>
          <w14:ligatures w14:val="none"/>
        </w:rPr>
        <w:t xml:space="preserve"> (1–2 days) — Confirm </w:t>
      </w:r>
      <w:proofErr w:type="spellStart"/>
      <w:r w:rsidRPr="00CF5B0F">
        <w:rPr>
          <w:rFonts w:ascii="Times New Roman" w:eastAsia="Times New Roman" w:hAnsi="Times New Roman" w:cs="Times New Roman"/>
          <w:kern w:val="0"/>
          <w14:ligatures w14:val="none"/>
        </w:rPr>
        <w:t>etcd</w:t>
      </w:r>
      <w:proofErr w:type="spellEnd"/>
      <w:r w:rsidRPr="00CF5B0F">
        <w:rPr>
          <w:rFonts w:ascii="Times New Roman" w:eastAsia="Times New Roman" w:hAnsi="Times New Roman" w:cs="Times New Roman"/>
          <w:kern w:val="0"/>
          <w14:ligatures w14:val="none"/>
        </w:rPr>
        <w:t>/Secrets encryption-at-rest status. Then assess the AKS-specific angle that generic benchmarks miss: whether workloads use Azure Managed Identity instead of embedding service-principal credentials or long-lived secrets, and whether the Azure Key Vault Provider for Secrets Store CSI Driver is used for pulling secrets rather than storing them natively in Kubernetes Secrets — managed identity integration is one of the specific areas the CIS Azure AKS Benchmark evaluates separately from the generic benchmark's secrets guidance. Deliverable: findings on encryption status plus an inventory of workloads still using static credentials instead of managed identity.</w:t>
      </w:r>
    </w:p>
    <w:p w14:paraId="6DF15FFF"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Assess the CIS Azure AKS Benchmark-specific controls</w:t>
      </w:r>
      <w:r w:rsidRPr="00CF5B0F">
        <w:rPr>
          <w:rFonts w:ascii="Times New Roman" w:eastAsia="Times New Roman" w:hAnsi="Times New Roman" w:cs="Times New Roman"/>
          <w:kern w:val="0"/>
          <w14:ligatures w14:val="none"/>
        </w:rPr>
        <w:t xml:space="preserve"> (1–2 days) — Run the dedicated AKS benchmark, which defines a distinct set of controls specific to AKS clusters — Azure RBAC integration, managed identity, network policy, Azure Policy for AKS, and AKS-specific control-plane hardening — since the CIS Kubernetes Benchmark covers vanilla Kubernetes control-plane and workload configuration while the CIS Azure AKS Benchmark covers AKS-specific features, and the two are complementary rather than overlapping. Pay particular attention to Azure Policy for AKS (Gatekeeper-based policy enforcement) adoption, since this is a control unique to this benchmark. Deliverable: findings against the AKS-specific control set, separate from but cross-referenced to tickets 3–7.</w:t>
      </w:r>
    </w:p>
    <w:p w14:paraId="5FFCB32B"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Consolidate the full gap register</w:t>
      </w:r>
      <w:r w:rsidRPr="00CF5B0F">
        <w:rPr>
          <w:rFonts w:ascii="Times New Roman" w:eastAsia="Times New Roman" w:hAnsi="Times New Roman" w:cs="Times New Roman"/>
          <w:kern w:val="0"/>
          <w14:ligatures w14:val="none"/>
        </w:rPr>
        <w:t xml:space="preserve"> (1 day) — Merge findings from tickets 2–8 (Defender for Cloud results plus manual findings across control plane, worker nodes, RBAC, pod security, network policy, secrets, and the AKS-specific benchmark) into one register. Tag each item Compliant/Partial/Missing/N/A, its Level (1/2), which of the two benchmarks it belongs to, and Automated vs Manual assessment status. Deliverable: single source-of-truth gap register.</w:t>
      </w:r>
    </w:p>
    <w:p w14:paraId="7C726A49"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Impact/effort scoring and prioritization with the platform team</w:t>
      </w:r>
      <w:r w:rsidRPr="00CF5B0F">
        <w:rPr>
          <w:rFonts w:ascii="Times New Roman" w:eastAsia="Times New Roman" w:hAnsi="Times New Roman" w:cs="Times New Roman"/>
          <w:kern w:val="0"/>
          <w14:ligatures w14:val="none"/>
        </w:rPr>
        <w:t xml:space="preserve"> (1 day) — Score each open gap for impact and remediation effort; separate genuine quick wins (e.g. enabling Azure Policy for AKS, tightening a wildcard RBAC role) from items needing broader design work (e.g. migrating workloads to managed identity, or a cluster-wide network policy rollout). Deliverable: ranked list feeding directly into ticket 11's scope.</w:t>
      </w:r>
    </w:p>
    <w:p w14:paraId="4C64616A"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lastRenderedPageBreak/>
        <w:t>Remediate the agreed set of priority gaps</w:t>
      </w:r>
      <w:r w:rsidRPr="00CF5B0F">
        <w:rPr>
          <w:rFonts w:ascii="Times New Roman" w:eastAsia="Times New Roman" w:hAnsi="Times New Roman" w:cs="Times New Roman"/>
          <w:kern w:val="0"/>
          <w14:ligatures w14:val="none"/>
        </w:rPr>
        <w:t xml:space="preserve"> (2–3 days, scope from ticket 10) — Implement and validate the highest-ranked fixes in a non-prod AKS cluster before promoting to prod. Anything requiring broader design work gets flagged as its own follow-up rather than squeezed into this batch. Deliverable: remediated items re-verified as passing (via Defender for Cloud re-scan or manual re-check), plus a documented list of what was deliberately deferred.</w:t>
      </w:r>
    </w:p>
    <w:p w14:paraId="41F9F2C1" w14:textId="77777777" w:rsidR="00CF5B0F" w:rsidRPr="00CF5B0F" w:rsidRDefault="00CF5B0F" w:rsidP="00CF5B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b/>
          <w:bCs/>
          <w:kern w:val="0"/>
          <w14:ligatures w14:val="none"/>
        </w:rPr>
        <w:t>Write the findings/recommendations report and groom the remaining backlog</w:t>
      </w:r>
      <w:r w:rsidRPr="00CF5B0F">
        <w:rPr>
          <w:rFonts w:ascii="Times New Roman" w:eastAsia="Times New Roman" w:hAnsi="Times New Roman" w:cs="Times New Roman"/>
          <w:kern w:val="0"/>
          <w14:ligatures w14:val="none"/>
        </w:rPr>
        <w:t xml:space="preserve"> (1–2 days) — Document current compliance posture across both benchmarks, what was remediated this cycle, and a prioritized roadmap for everything still open. Turn every deferred item into its own tracked backlog ticket. Deliverable: final report plus populated backlog for the next cycle.</w:t>
      </w:r>
    </w:p>
    <w:p w14:paraId="2CE2A863" w14:textId="77777777" w:rsidR="00CF5B0F" w:rsidRPr="00CF5B0F" w:rsidRDefault="00CF5B0F" w:rsidP="00CF5B0F">
      <w:pPr>
        <w:spacing w:before="100" w:beforeAutospacing="1" w:after="100" w:afterAutospacing="1"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kern w:val="0"/>
          <w14:ligatures w14:val="none"/>
        </w:rPr>
        <w:t>That's 12 tickets, roughly 17–22 working days depending on how many quick wins land in ticket 11. Want this as a doc, or should I trim it further given some of these could plausibly merge (e.g. tickets 6 and 7)?</w:t>
      </w:r>
    </w:p>
    <w:p w14:paraId="0E62A261" w14:textId="77777777" w:rsidR="00CF5B0F" w:rsidRPr="00CF5B0F" w:rsidRDefault="00CF5B0F" w:rsidP="00CF5B0F">
      <w:pPr>
        <w:spacing w:after="0" w:line="240" w:lineRule="auto"/>
        <w:rPr>
          <w:rFonts w:ascii="Times New Roman" w:eastAsia="Times New Roman" w:hAnsi="Times New Roman" w:cs="Times New Roman"/>
          <w:kern w:val="0"/>
          <w14:ligatures w14:val="none"/>
        </w:rPr>
      </w:pPr>
      <w:r w:rsidRPr="00CF5B0F">
        <w:rPr>
          <w:rFonts w:ascii="Times New Roman" w:eastAsia="Times New Roman" w:hAnsi="Times New Roman" w:cs="Times New Roman"/>
          <w:kern w:val="0"/>
          <w14:ligatures w14:val="none"/>
        </w:rPr>
        <w:t>Reply</w:t>
      </w:r>
    </w:p>
    <w:p w14:paraId="35CF804A" w14:textId="77777777" w:rsidR="00CF5B0F" w:rsidRDefault="00CF5B0F"/>
    <w:sectPr w:rsidR="00CF5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C716FA"/>
    <w:multiLevelType w:val="multilevel"/>
    <w:tmpl w:val="6442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9687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0F"/>
    <w:rsid w:val="009521B6"/>
    <w:rsid w:val="00CF5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BB9B9"/>
  <w15:chartTrackingRefBased/>
  <w15:docId w15:val="{AF1F9BC0-69FF-5943-918F-2DD6DEF8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B0F"/>
    <w:rPr>
      <w:rFonts w:eastAsiaTheme="majorEastAsia" w:cstheme="majorBidi"/>
      <w:color w:val="272727" w:themeColor="text1" w:themeTint="D8"/>
    </w:rPr>
  </w:style>
  <w:style w:type="paragraph" w:styleId="Title">
    <w:name w:val="Title"/>
    <w:basedOn w:val="Normal"/>
    <w:next w:val="Normal"/>
    <w:link w:val="TitleChar"/>
    <w:uiPriority w:val="10"/>
    <w:qFormat/>
    <w:rsid w:val="00CF5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B0F"/>
    <w:pPr>
      <w:spacing w:before="160"/>
      <w:jc w:val="center"/>
    </w:pPr>
    <w:rPr>
      <w:i/>
      <w:iCs/>
      <w:color w:val="404040" w:themeColor="text1" w:themeTint="BF"/>
    </w:rPr>
  </w:style>
  <w:style w:type="character" w:customStyle="1" w:styleId="QuoteChar">
    <w:name w:val="Quote Char"/>
    <w:basedOn w:val="DefaultParagraphFont"/>
    <w:link w:val="Quote"/>
    <w:uiPriority w:val="29"/>
    <w:rsid w:val="00CF5B0F"/>
    <w:rPr>
      <w:i/>
      <w:iCs/>
      <w:color w:val="404040" w:themeColor="text1" w:themeTint="BF"/>
    </w:rPr>
  </w:style>
  <w:style w:type="paragraph" w:styleId="ListParagraph">
    <w:name w:val="List Paragraph"/>
    <w:basedOn w:val="Normal"/>
    <w:uiPriority w:val="34"/>
    <w:qFormat/>
    <w:rsid w:val="00CF5B0F"/>
    <w:pPr>
      <w:ind w:left="720"/>
      <w:contextualSpacing/>
    </w:pPr>
  </w:style>
  <w:style w:type="character" w:styleId="IntenseEmphasis">
    <w:name w:val="Intense Emphasis"/>
    <w:basedOn w:val="DefaultParagraphFont"/>
    <w:uiPriority w:val="21"/>
    <w:qFormat/>
    <w:rsid w:val="00CF5B0F"/>
    <w:rPr>
      <w:i/>
      <w:iCs/>
      <w:color w:val="0F4761" w:themeColor="accent1" w:themeShade="BF"/>
    </w:rPr>
  </w:style>
  <w:style w:type="paragraph" w:styleId="IntenseQuote">
    <w:name w:val="Intense Quote"/>
    <w:basedOn w:val="Normal"/>
    <w:next w:val="Normal"/>
    <w:link w:val="IntenseQuoteChar"/>
    <w:uiPriority w:val="30"/>
    <w:qFormat/>
    <w:rsid w:val="00CF5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B0F"/>
    <w:rPr>
      <w:i/>
      <w:iCs/>
      <w:color w:val="0F4761" w:themeColor="accent1" w:themeShade="BF"/>
    </w:rPr>
  </w:style>
  <w:style w:type="character" w:styleId="IntenseReference">
    <w:name w:val="Intense Reference"/>
    <w:basedOn w:val="DefaultParagraphFont"/>
    <w:uiPriority w:val="32"/>
    <w:qFormat/>
    <w:rsid w:val="00CF5B0F"/>
    <w:rPr>
      <w:b/>
      <w:bCs/>
      <w:smallCaps/>
      <w:color w:val="0F4761" w:themeColor="accent1" w:themeShade="BF"/>
      <w:spacing w:val="5"/>
    </w:rPr>
  </w:style>
  <w:style w:type="character" w:styleId="Strong">
    <w:name w:val="Strong"/>
    <w:basedOn w:val="DefaultParagraphFont"/>
    <w:uiPriority w:val="22"/>
    <w:qFormat/>
    <w:rsid w:val="00CF5B0F"/>
    <w:rPr>
      <w:b/>
      <w:bCs/>
    </w:rPr>
  </w:style>
  <w:style w:type="character" w:styleId="Emphasis">
    <w:name w:val="Emphasis"/>
    <w:basedOn w:val="DefaultParagraphFont"/>
    <w:uiPriority w:val="20"/>
    <w:qFormat/>
    <w:rsid w:val="00CF5B0F"/>
    <w:rPr>
      <w:i/>
      <w:iCs/>
    </w:rPr>
  </w:style>
  <w:style w:type="paragraph" w:styleId="NormalWeb">
    <w:name w:val="Normal (Web)"/>
    <w:basedOn w:val="Normal"/>
    <w:uiPriority w:val="99"/>
    <w:semiHidden/>
    <w:unhideWhenUsed/>
    <w:rsid w:val="00CF5B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1252</Words>
  <Characters>7138</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Haque,Rakibul R.</dc:creator>
  <cp:keywords/>
  <dc:description/>
  <cp:lastModifiedBy>Haque,Rakibul R.</cp:lastModifiedBy>
  <cp:revision>1</cp:revision>
  <dcterms:created xsi:type="dcterms:W3CDTF">2026-09-22T14:34:00Z</dcterms:created>
  <dcterms:modified xsi:type="dcterms:W3CDTF">2026-09-22T14:35:00Z</dcterms:modified>
</cp:coreProperties>
</file>