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Hardened Container Image Vendor Selection</w:t>
      </w:r>
    </w:p>
    <w:p>
      <w:pPr>
        <w:spacing w:after="300"/>
      </w:pPr>
      <w:r>
        <w:t xml:space="preserve">Final Research and Recommendation, September 2026</w:t>
      </w:r>
    </w:p>
    <w:p>
      <w:pPr>
        <w:spacing w:after="100"/>
      </w:pPr>
      <w:r>
        <w:rPr>
          <w:b/>
          <w:bCs/>
        </w:rPr>
        <w:t xml:space="preserve">Prepared by: </w:t>
      </w:r>
      <w:r>
        <w:t xml:space="preserve">Rakibul Haque, Intern, Container Image Hardening Strategy and Vendor Selection project</w:t>
      </w:r>
    </w:p>
    <w:p>
      <w:pPr>
        <w:spacing w:after="100"/>
      </w:pPr>
      <w:r>
        <w:rPr>
          <w:b/>
          <w:bCs/>
        </w:rPr>
        <w:t xml:space="preserve">Status: </w:t>
      </w:r>
      <w:r>
        <w:t xml:space="preserve">Final draft. Includes confirmed responses from Echo and Chainguard, gathered directly from vendor conversations.</w:t>
      </w:r>
    </w:p>
    <w:p>
      <w:pPr>
        <w:pStyle w:val="Heading1"/>
        <w:spacing w:after="150" w:before="320"/>
      </w:pPr>
      <w:r>
        <w:t xml:space="preserve">1. Summary</w:t>
      </w:r>
    </w:p>
    <w:p>
      <w:pPr>
        <w:spacing w:after="150"/>
      </w:pPr>
      <w:r>
        <w:t xml:space="preserve">The hardened container image market has settled around roughly ten serious vendors. The main options are Chainguard, Docker Hardened Images, Echo, RapidFort, CleanStart, Red Hat, Wiz, SUSE, BellSoft, and Bitnami Secure Images. One vendor, Minimus, shut down its registry on 22 October 2026, and its assets were bought by Echo. For a company already using Harbor and Trivy for scanning, with Azure Container Registry feeding into Harbor, the strongest shortlist is Docker Hardened Images, Chainguard, and Echo, with RapidFort and CleanStart kept as backup options.</w:t>
      </w:r>
    </w:p>
    <w:p>
      <w:pPr>
        <w:spacing w:after="150"/>
      </w:pPr>
      <w:r>
        <w:t xml:space="preserve">Since the last draft, direct pricing and technical answers were collected from both Echo and Chainguard. These confirmed numbers replace the earlier estimates and are used to reach a final recommendation in section 9.</w:t>
      </w:r>
    </w:p>
    <w:p>
      <w:pPr>
        <w:spacing w:after="150"/>
      </w:pPr>
      <w:r>
        <w:t xml:space="preserve">The single biggest financial risk in this project remains pricing model choice. Charging per image, or by number of developers, can become expensive at scale. Flat, predictable pricing should be weighed against the real size of our engineering organization, not just the number of images.</w:t>
      </w:r>
    </w:p>
    <w:p>
      <w:pPr>
        <w:pStyle w:val="Heading1"/>
        <w:spacing w:after="150" w:before="320"/>
      </w:pPr>
      <w:r>
        <w:t xml:space="preserve">2. Full Vendor List</w:t>
      </w:r>
    </w:p>
    <w:p>
      <w:pPr>
        <w:pStyle w:val="Heading2"/>
        <w:spacing w:after="100" w:before="200"/>
      </w:pPr>
      <w:r>
        <w:t xml:space="preserve">2.1 Source built, minimal OS vendors</w:t>
      </w:r>
    </w:p>
    <w:p>
      <w:pPr>
        <w:pStyle w:val="ListParagraph"/>
        <w:numPr>
          <w:ilvl w:val="0"/>
          <w:numId w:val="1"/>
        </w:numPr>
        <w:spacing w:after="70"/>
      </w:pPr>
      <w:r>
        <w:t xml:space="preserve">Chainguard: builds images from source on its own Wolfi operating system, rebuilt daily, signed with Sigstore, ships SBOM (Software Bill of Materials) and SLSA (Supply-chain Levels for Software Artifacts) provenance. Market leader by revenue and reputation. Has documented bank customers.</w:t>
      </w:r>
    </w:p>
    <w:p>
      <w:pPr>
        <w:pStyle w:val="ListParagraph"/>
        <w:numPr>
          <w:ilvl w:val="0"/>
          <w:numId w:val="1"/>
        </w:numPr>
        <w:spacing w:after="70"/>
      </w:pPr>
      <w:r>
        <w:t xml:space="preserve">Minimus: source built minimal images. Shut down. Registry turned off 22 October 2026. Assets acquired by Echo. Not usable going forward.</w:t>
      </w:r>
    </w:p>
    <w:p>
      <w:pPr>
        <w:pStyle w:val="Heading2"/>
        <w:spacing w:after="100" w:before="200"/>
      </w:pPr>
      <w:r>
        <w:t xml:space="preserve">2.2 Drop in, Debian and Ubuntu compatible vendors</w:t>
      </w:r>
    </w:p>
    <w:p>
      <w:pPr>
        <w:pStyle w:val="ListParagraph"/>
        <w:numPr>
          <w:ilvl w:val="0"/>
          <w:numId w:val="1"/>
        </w:numPr>
        <w:spacing w:after="70"/>
      </w:pPr>
      <w:r>
        <w:t xml:space="preserve">Echo: images built to be a drop in replacement for standard Debian based images, so migration is usually just changing the base image line in a build file.</w:t>
      </w:r>
    </w:p>
    <w:p>
      <w:pPr>
        <w:pStyle w:val="ListParagraph"/>
        <w:numPr>
          <w:ilvl w:val="0"/>
          <w:numId w:val="1"/>
        </w:numPr>
        <w:spacing w:after="70"/>
      </w:pPr>
      <w:r>
        <w:t xml:space="preserve">Docker Hardened Images: Docker's own hardened catalog, built on Debian and Alpine. Core catalog is free and open source under Apache 2.0 license, since 17 December 2025. A paid Enterprise tier adds a written fix time promise, FIPS (Federal Information Processing Standards) and STIG (Security Technical Implementation Guide) variants, and a real support contract.</w:t>
      </w:r>
    </w:p>
    <w:p>
      <w:pPr>
        <w:pStyle w:val="ListParagraph"/>
        <w:numPr>
          <w:ilvl w:val="0"/>
          <w:numId w:val="1"/>
        </w:numPr>
        <w:spacing w:after="70"/>
      </w:pPr>
      <w:r>
        <w:t xml:space="preserve">BellSoft: focused on Java and OpenJDK workloads, built on its own Alpaquita Linux distribution.</w:t>
      </w:r>
    </w:p>
    <w:p>
      <w:pPr>
        <w:pStyle w:val="Heading2"/>
        <w:spacing w:after="100" w:before="200"/>
      </w:pPr>
      <w:r>
        <w:t xml:space="preserve">2.3 Optimization and remediation layer vendors</w:t>
      </w:r>
    </w:p>
    <w:p>
      <w:pPr>
        <w:pStyle w:val="ListParagraph"/>
        <w:numPr>
          <w:ilvl w:val="0"/>
          <w:numId w:val="1"/>
        </w:numPr>
        <w:spacing w:after="70"/>
      </w:pPr>
      <w:r>
        <w:t xml:space="preserve">RapidFort: does not fully rebuild images from scratch. Instead it profiles running containers and strips unused packages from existing images, plus offers a large curated catalog including older software versions.</w:t>
      </w:r>
    </w:p>
    <w:p>
      <w:pPr>
        <w:pStyle w:val="ListParagraph"/>
        <w:numPr>
          <w:ilvl w:val="0"/>
          <w:numId w:val="1"/>
        </w:numPr>
        <w:spacing w:after="70"/>
      </w:pPr>
      <w:r>
        <w:t xml:space="preserve">Seal Security: applies backported security fixes to packages inside images already in use, without changing the underlying software version.</w:t>
      </w:r>
    </w:p>
    <w:p>
      <w:pPr>
        <w:pStyle w:val="Heading2"/>
        <w:spacing w:after="100" w:before="200"/>
      </w:pPr>
      <w:r>
        <w:t xml:space="preserve">2.4 Compliance and enterprise focused vendors</w:t>
      </w:r>
    </w:p>
    <w:p>
      <w:pPr>
        <w:pStyle w:val="ListParagraph"/>
        <w:numPr>
          <w:ilvl w:val="0"/>
          <w:numId w:val="1"/>
        </w:numPr>
        <w:spacing w:after="70"/>
      </w:pPr>
      <w:r>
        <w:t xml:space="preserve">Red Hat: offers Universal Base Image, which is free, and newer Red Hat Hardened Images, which are more minimal. Strong fit only for companies already using Red Hat Enterprise Linux or OpenShift.</w:t>
      </w:r>
    </w:p>
    <w:p>
      <w:pPr>
        <w:pStyle w:val="ListParagraph"/>
        <w:numPr>
          <w:ilvl w:val="0"/>
          <w:numId w:val="1"/>
        </w:numPr>
        <w:spacing w:after="70"/>
      </w:pPr>
      <w:r>
        <w:t xml:space="preserve">CleanStart: source compiled images with a contractual vulnerability fix deadline, 7 days for Critical and High severity, 14 days for Medium and Low.</w:t>
      </w:r>
    </w:p>
    <w:p>
      <w:pPr>
        <w:pStyle w:val="ListParagraph"/>
        <w:numPr>
          <w:ilvl w:val="0"/>
          <w:numId w:val="1"/>
        </w:numPr>
        <w:spacing w:after="70"/>
      </w:pPr>
      <w:r>
        <w:t xml:space="preserve">Iron Bank: the United States Department of Defense hardened image registry, operated by the Air Force. Free to use but built for United States federal and defense compliance, not GDPR or European Union rules.</w:t>
      </w:r>
    </w:p>
    <w:p>
      <w:pPr>
        <w:pStyle w:val="ListParagraph"/>
        <w:numPr>
          <w:ilvl w:val="0"/>
          <w:numId w:val="1"/>
        </w:numPr>
        <w:spacing w:after="70"/>
      </w:pPr>
      <w:r>
        <w:t xml:space="preserve">Wiz, marketed as WizOS: hardened images tied closely to the Wiz security platform. Best fit for companies already using Wiz.</w:t>
      </w:r>
    </w:p>
    <w:p>
      <w:pPr>
        <w:pStyle w:val="ListParagraph"/>
        <w:numPr>
          <w:ilvl w:val="0"/>
          <w:numId w:val="1"/>
        </w:numPr>
        <w:spacing w:after="70"/>
      </w:pPr>
      <w:r>
        <w:t xml:space="preserve">SUSE: offers a free base image set called SLE BCI, and a paid Application Collection with a wider range of hardened application images.</w:t>
      </w:r>
    </w:p>
    <w:p>
      <w:pPr>
        <w:pStyle w:val="ListParagraph"/>
        <w:numPr>
          <w:ilvl w:val="0"/>
          <w:numId w:val="1"/>
        </w:numPr>
        <w:spacing w:after="70"/>
      </w:pPr>
      <w:r>
        <w:t xml:space="preserve">Bitnami Secure Images, owned by Broadcom: a large catalog of hardened application images. Used to be free, moved behind a paywall in 2025, now costs roughly 50,000 to 72,000 US dollars per year.</w:t>
      </w:r>
    </w:p>
    <w:p>
      <w:pPr>
        <w:pStyle w:val="Heading2"/>
        <w:spacing w:after="100" w:before="200"/>
      </w:pPr>
      <w:r>
        <w:t xml:space="preserve">2.5 Free or non commercial baseline options</w:t>
      </w:r>
    </w:p>
    <w:p>
      <w:pPr>
        <w:spacing w:after="150"/>
      </w:pPr>
      <w:r>
        <w:t xml:space="preserve">Google Distroless: free, open source, minimal images with no shell or package manager included. No paid support or guaranteed fix deadlines. Docker Hardened Images Community tier, Red Hat UBI, RapidFort Community tier, and SUSE SLE BCI are also free baseline options.</w:t>
      </w:r>
    </w:p>
    <w:p>
      <w:pPr>
        <w:pStyle w:val="Heading2"/>
        <w:spacing w:after="100" w:before="200"/>
      </w:pPr>
      <w:r>
        <w:t xml:space="preserve">2.6 Other names mentioned in industry coverage</w:t>
      </w:r>
    </w:p>
    <w:p>
      <w:pPr>
        <w:spacing w:after="150"/>
      </w:pPr>
      <w:r>
        <w:t xml:space="preserve">ActiveState, Cloudsmith, and Lineaje are mentioned alongside hardened image vendors, but function more as adjacent tools, such as secure language builds, artifact management, and supply chain governance, rather than direct from scratch base image vendors.</w:t>
      </w:r>
    </w:p>
    <w:p>
      <w:pPr>
        <w:pStyle w:val="Heading1"/>
        <w:spacing w:after="150" w:before="320"/>
      </w:pPr>
      <w:r>
        <w:t xml:space="preserve">3. Evaluation Matrix</w:t>
      </w:r>
    </w:p>
    <w:p>
      <w:pPr>
        <w:spacing w:after="150"/>
      </w:pPr>
      <w:r>
        <w:t xml:space="preserve">Six groups of criteria are used, each with a weight assigned before scoring vendors. This avoids picking criteria to match a vendor we are already leaning toward.</w:t>
      </w:r>
    </w:p>
    <w:p>
      <w:pPr>
        <w:pStyle w:val="Heading2"/>
        <w:spacing w:after="100" w:before="200"/>
      </w:pPr>
      <w:r>
        <w:t xml:space="preserve">Group A: Security and how the image is built, weight 30 percent</w:t>
      </w:r>
    </w:p>
    <w:p>
      <w:pPr>
        <w:pStyle w:val="ListParagraph"/>
        <w:numPr>
          <w:ilvl w:val="0"/>
          <w:numId w:val="1"/>
        </w:numPr>
        <w:spacing w:after="70"/>
      </w:pPr>
      <w:r>
        <w:t xml:space="preserve">Is the image built from source, rebuilt from an existing distribution, or optimized from an existing image.</w:t>
      </w:r>
    </w:p>
    <w:p>
      <w:pPr>
        <w:pStyle w:val="ListParagraph"/>
        <w:numPr>
          <w:ilvl w:val="0"/>
          <w:numId w:val="1"/>
        </w:numPr>
        <w:spacing w:after="70"/>
      </w:pPr>
      <w:r>
        <w:t xml:space="preserve">Does the vendor publish a low vulnerability count, and does this match what our own Trivy scan finds.</w:t>
      </w:r>
    </w:p>
    <w:p>
      <w:pPr>
        <w:pStyle w:val="ListParagraph"/>
        <w:numPr>
          <w:ilvl w:val="0"/>
          <w:numId w:val="1"/>
        </w:numPr>
        <w:spacing w:after="70"/>
      </w:pPr>
      <w:r>
        <w:t xml:space="preserve">Does the image come with a signed Software Bill of Materials and signed proof of how it was built.</w:t>
      </w:r>
    </w:p>
    <w:p>
      <w:pPr>
        <w:pStyle w:val="ListParagraph"/>
        <w:numPr>
          <w:ilvl w:val="0"/>
          <w:numId w:val="1"/>
        </w:numPr>
        <w:spacing w:after="70"/>
      </w:pPr>
      <w:r>
        <w:t xml:space="preserve">Does the image run as non root by default, and does it support a read only file system.</w:t>
      </w:r>
    </w:p>
    <w:p>
      <w:pPr>
        <w:pStyle w:val="Heading2"/>
        <w:spacing w:after="100" w:before="200"/>
      </w:pPr>
      <w:r>
        <w:t xml:space="preserve">Group B: How fast problems get fixed, weight 20 percent</w:t>
      </w:r>
    </w:p>
    <w:p>
      <w:pPr>
        <w:pStyle w:val="ListParagraph"/>
        <w:numPr>
          <w:ilvl w:val="0"/>
          <w:numId w:val="1"/>
        </w:numPr>
        <w:spacing w:after="70"/>
      </w:pPr>
      <w:r>
        <w:t xml:space="preserve">Is there a contractual deadline for fixing a Critical vulnerability, for example 7 days.</w:t>
      </w:r>
    </w:p>
    <w:p>
      <w:pPr>
        <w:pStyle w:val="ListParagraph"/>
        <w:numPr>
          <w:ilvl w:val="0"/>
          <w:numId w:val="1"/>
        </w:numPr>
        <w:spacing w:after="70"/>
      </w:pPr>
      <w:r>
        <w:t xml:space="preserve">How often are images rebuilt, for example daily versus every six weeks.</w:t>
      </w:r>
    </w:p>
    <w:p>
      <w:pPr>
        <w:pStyle w:val="ListParagraph"/>
        <w:numPr>
          <w:ilvl w:val="0"/>
          <w:numId w:val="1"/>
        </w:numPr>
        <w:spacing w:after="70"/>
      </w:pPr>
      <w:r>
        <w:t xml:space="preserve">How many images and versions are covered in the catalog.</w:t>
      </w:r>
    </w:p>
    <w:p>
      <w:pPr>
        <w:pStyle w:val="Heading2"/>
        <w:spacing w:after="100" w:before="200"/>
      </w:pPr>
      <w:r>
        <w:t xml:space="preserve">Group C: How easy it is to adopt, weight 20 percent</w:t>
      </w:r>
    </w:p>
    <w:p>
      <w:pPr>
        <w:pStyle w:val="ListParagraph"/>
        <w:numPr>
          <w:ilvl w:val="0"/>
          <w:numId w:val="1"/>
        </w:numPr>
        <w:spacing w:after="70"/>
      </w:pPr>
      <w:r>
        <w:t xml:space="preserve">Is the image compatible with our current Debian or Ubuntu based images, or does it require switching to a new operating system.</w:t>
      </w:r>
    </w:p>
    <w:p>
      <w:pPr>
        <w:pStyle w:val="ListParagraph"/>
        <w:numPr>
          <w:ilvl w:val="0"/>
          <w:numId w:val="1"/>
        </w:numPr>
        <w:spacing w:after="70"/>
      </w:pPr>
      <w:r>
        <w:t xml:space="preserve">Does it work cleanly with Harbor, either as a proxy cache or through replication.</w:t>
      </w:r>
    </w:p>
    <w:p>
      <w:pPr>
        <w:pStyle w:val="ListParagraph"/>
        <w:numPr>
          <w:ilvl w:val="0"/>
          <w:numId w:val="1"/>
        </w:numPr>
        <w:spacing w:after="70"/>
      </w:pPr>
      <w:r>
        <w:t xml:space="preserve">Does it work cleanly with Azure Container Registry as an upstream cache.</w:t>
      </w:r>
    </w:p>
    <w:p>
      <w:pPr>
        <w:pStyle w:val="Heading2"/>
        <w:spacing w:after="100" w:before="200"/>
      </w:pPr>
      <w:r>
        <w:t xml:space="preserve">Group D: Compliance and data handling, weight 15 percent</w:t>
      </w:r>
    </w:p>
    <w:p>
      <w:pPr>
        <w:pStyle w:val="ListParagraph"/>
        <w:numPr>
          <w:ilvl w:val="0"/>
          <w:numId w:val="1"/>
        </w:numPr>
        <w:spacing w:after="70"/>
      </w:pPr>
      <w:r>
        <w:t xml:space="preserve">Does the vendor hold SOC 2, ISO 27001, or similar certification.</w:t>
      </w:r>
    </w:p>
    <w:p>
      <w:pPr>
        <w:pStyle w:val="ListParagraph"/>
        <w:numPr>
          <w:ilvl w:val="0"/>
          <w:numId w:val="1"/>
        </w:numPr>
        <w:spacing w:after="70"/>
      </w:pPr>
      <w:r>
        <w:t xml:space="preserve">Does the vendor offer a Data Processing Agreement for GDPR.</w:t>
      </w:r>
    </w:p>
    <w:p>
      <w:pPr>
        <w:pStyle w:val="ListParagraph"/>
        <w:numPr>
          <w:ilvl w:val="0"/>
          <w:numId w:val="1"/>
        </w:numPr>
        <w:spacing w:after="70"/>
      </w:pPr>
      <w:r>
        <w:t xml:space="preserve">Does the vendor support FIPS 140-3 or similar cryptography standards, relevant for banking.</w:t>
      </w:r>
    </w:p>
    <w:p>
      <w:pPr>
        <w:pStyle w:val="Heading2"/>
        <w:spacing w:after="100" w:before="200"/>
      </w:pPr>
      <w:r>
        <w:t xml:space="preserve">Group E: Cost, weight 10 percent</w:t>
      </w:r>
    </w:p>
    <w:p>
      <w:pPr>
        <w:pStyle w:val="ListParagraph"/>
        <w:numPr>
          <w:ilvl w:val="0"/>
          <w:numId w:val="1"/>
        </w:numPr>
        <w:spacing w:after="70"/>
      </w:pPr>
      <w:r>
        <w:t xml:space="preserve">Is pricing flat and catalog wide, or charged per image, per repository, or per developer.</w:t>
      </w:r>
    </w:p>
    <w:p>
      <w:pPr>
        <w:pStyle w:val="ListParagraph"/>
        <w:numPr>
          <w:ilvl w:val="0"/>
          <w:numId w:val="1"/>
        </w:numPr>
        <w:spacing w:after="70"/>
      </w:pPr>
      <w:r>
        <w:t xml:space="preserve">How does the price change as our engineering organization and image count grow.</w:t>
      </w:r>
    </w:p>
    <w:p>
      <w:pPr>
        <w:pStyle w:val="ListParagraph"/>
        <w:numPr>
          <w:ilvl w:val="0"/>
          <w:numId w:val="1"/>
        </w:numPr>
        <w:spacing w:after="70"/>
      </w:pPr>
      <w:r>
        <w:t xml:space="preserve">Is the vendor financially stable. This matters directly, since Minimus was a technically strong vendor that still shut down.</w:t>
      </w:r>
    </w:p>
    <w:p>
      <w:pPr>
        <w:pStyle w:val="Heading2"/>
        <w:spacing w:after="100" w:before="200"/>
      </w:pPr>
      <w:r>
        <w:t xml:space="preserve">Group F: Support, weight 5 percent</w:t>
      </w:r>
    </w:p>
    <w:p>
      <w:pPr>
        <w:pStyle w:val="ListParagraph"/>
        <w:numPr>
          <w:ilvl w:val="0"/>
          <w:numId w:val="1"/>
        </w:numPr>
        <w:spacing w:after="70"/>
      </w:pPr>
      <w:r>
        <w:t xml:space="preserve">Is there a support contract available, and is it available at the hours we need.</w:t>
      </w:r>
    </w:p>
    <w:p>
      <w:pPr>
        <w:pStyle w:val="ListParagraph"/>
        <w:numPr>
          <w:ilvl w:val="0"/>
          <w:numId w:val="1"/>
        </w:numPr>
        <w:spacing w:after="70"/>
      </w:pPr>
      <w:r>
        <w:t xml:space="preserve">Does the vendor support on premises or air gapped environments if ever needed.</w:t>
      </w:r>
    </w:p>
    <w:p>
      <w:pPr>
        <w:spacing w:after="150"/>
      </w:pPr>
      <w:r>
        <w:t xml:space="preserve">Recommendation: Group A and Group D should be weighted more heavily, and vendor financial stability in Group E should be treated as a pass or fail check rather than a small score.</w:t>
      </w:r>
    </w:p>
    <w:p>
      <w:pPr>
        <w:pStyle w:val="Heading1"/>
        <w:spacing w:after="150" w:before="320"/>
      </w:pPr>
      <w:r>
        <w:t xml:space="preserve">4. Confirmed Vendor Responses</w:t>
      </w:r>
    </w:p>
    <w:p>
      <w:pPr>
        <w:spacing w:after="150"/>
      </w:pPr>
      <w:r>
        <w:t xml:space="preserve">The two sections below record what was said directly by Echo and Chainguard representatives. This is first hand information, not estimated from public sources, and is treated as the most reliable data collected so far.</w:t>
      </w:r>
    </w:p>
    <w:p>
      <w:pPr>
        <w:pStyle w:val="Heading2"/>
        <w:spacing w:after="100" w:before="200"/>
      </w:pPr>
      <w:r>
        <w:t xml:space="preserve">4.1 Echo, confirmed by email</w:t>
      </w:r>
    </w:p>
    <w:p>
      <w:pPr>
        <w:pStyle w:val="ListParagraph"/>
        <w:numPr>
          <w:ilvl w:val="0"/>
          <w:numId w:val="1"/>
        </w:numPr>
        <w:spacing w:after="70"/>
      </w:pPr>
      <w:r>
        <w:t xml:space="preserve">Images are Debian aligned, built from the same upstream sources as the open source originals. No proprietary operating system, so no lock in.</w:t>
      </w:r>
    </w:p>
    <w:p>
      <w:pPr>
        <w:pStyle w:val="ListParagraph"/>
        <w:numPr>
          <w:ilvl w:val="0"/>
          <w:numId w:val="1"/>
        </w:numPr>
        <w:spacing w:after="70"/>
      </w:pPr>
      <w:r>
        <w:t xml:space="preserve">CVE handling: triage within 24 hours, High and Critical severity fixed within 7 days, Medium and Low severity fixed within 10 days, with backporting used where safe to do so.</w:t>
      </w:r>
    </w:p>
    <w:p>
      <w:pPr>
        <w:pStyle w:val="ListParagraph"/>
        <w:numPr>
          <w:ilvl w:val="0"/>
          <w:numId w:val="1"/>
        </w:numPr>
        <w:spacing w:after="70"/>
      </w:pPr>
      <w:r>
        <w:t xml:space="preserve">Every image, package, and Helm chart ships with a cryptographically signed Software Bill of Materials, available in CycloneDX or SPDX format. Images are built to SLSA Level 2.</w:t>
      </w:r>
    </w:p>
    <w:p>
      <w:pPr>
        <w:pStyle w:val="ListParagraph"/>
        <w:numPr>
          <w:ilvl w:val="0"/>
          <w:numId w:val="1"/>
        </w:numPr>
        <w:spacing w:after="70"/>
      </w:pPr>
      <w:r>
        <w:t xml:space="preserve">Confirmed to work with Trivy, along with over 25 other scanners.</w:t>
      </w:r>
    </w:p>
    <w:p>
      <w:pPr>
        <w:pStyle w:val="ListParagraph"/>
        <w:numPr>
          <w:ilvl w:val="0"/>
          <w:numId w:val="1"/>
        </w:numPr>
        <w:spacing w:after="70"/>
      </w:pPr>
      <w:r>
        <w:t xml:space="preserve">Confirmed to mirror into Harbor, Azure Container Registry, JFrog Artifactory, and Sonatype Nexus. Supports automated updates and single sign on. Echo does not host our data.</w:t>
      </w:r>
    </w:p>
    <w:p>
      <w:pPr>
        <w:pStyle w:val="ListParagraph"/>
        <w:numPr>
          <w:ilvl w:val="0"/>
          <w:numId w:val="1"/>
        </w:numPr>
        <w:spacing w:after="70"/>
      </w:pPr>
      <w:r>
        <w:t xml:space="preserve">New images not already in the catalog are typically delivered within 1 to 2 weeks of a request.</w:t>
      </w:r>
    </w:p>
    <w:p>
      <w:pPr>
        <w:pStyle w:val="ListParagraph"/>
        <w:numPr>
          <w:ilvl w:val="0"/>
          <w:numId w:val="1"/>
        </w:numPr>
        <w:spacing w:after="70"/>
      </w:pPr>
      <w:r>
        <w:t xml:space="preserve">A dedicated Technical Account Manager and migration support, such as help rewriting build files, are included at no extra cost.</w:t>
      </w:r>
    </w:p>
    <w:p>
      <w:pPr>
        <w:pStyle w:val="ListParagraph"/>
        <w:numPr>
          <w:ilvl w:val="0"/>
          <w:numId w:val="1"/>
        </w:numPr>
        <w:spacing w:after="70"/>
      </w:pPr>
      <w:r>
        <w:t xml:space="preserve">Confirmed compliance: Echo is SOC 2 compliant today, and is working toward SOC 3. This was not confirmed in the first email and has now been clarified directly.</w:t>
      </w:r>
    </w:p>
    <w:p>
      <w:pPr>
        <w:pStyle w:val="ListParagraph"/>
        <w:numPr>
          <w:ilvl w:val="0"/>
          <w:numId w:val="1"/>
        </w:numPr>
        <w:spacing w:after="70"/>
      </w:pPr>
      <w:r>
        <w:t xml:space="preserve">Echo highlighted that they continuously use Anthropic's Model Context Protocol, referred to by them as MCP access, as part of how they find and remediate vulnerabilities. They presented this as a meaningful part of their detection process, not just a minor feature.</w:t>
      </w:r>
    </w:p>
    <w:p>
      <w:pPr>
        <w:pStyle w:val="ListParagraph"/>
        <w:numPr>
          <w:ilvl w:val="0"/>
          <w:numId w:val="1"/>
        </w:numPr>
        <w:spacing w:after="70"/>
      </w:pPr>
      <w:r>
        <w:t xml:space="preserve">Pricing, indicative only, not a formal quote: Option A, per image, about 5,000 US dollars per image per year, for example 5 images over a 3 year agreement is about 70,000 US dollars total, with a discount in year one for new customers. Option B, per developer, generally better value above roughly 25 images, and includes full catalog access. A developer is defined as anyone who committed code to our private repositories in the last 6 months. Example given was 500 developers at about 90 Euros per developer per month, which is an illustrative example only, not our own number.</w:t>
      </w:r>
    </w:p>
    <w:p>
      <w:pPr>
        <w:pStyle w:val="ListParagraph"/>
        <w:numPr>
          <w:ilvl w:val="0"/>
          <w:numId w:val="1"/>
        </w:numPr>
        <w:spacing w:after="70"/>
      </w:pPr>
      <w:r>
        <w:t xml:space="preserve">On the per image option specifically, Echo confirmed pricing is negotiable based on contract length and volume. A longer term contract can lower the per image price, and committing to more images on a longer term contract can lower it further. This means the 5,000 US dollar per image figure should be treated as a starting point, not a fixed number, and is worth negotiating directly once our real image count is known.</w:t>
      </w:r>
    </w:p>
    <w:p>
      <w:pPr>
        <w:pStyle w:val="ListParagraph"/>
        <w:numPr>
          <w:ilvl w:val="0"/>
          <w:numId w:val="1"/>
        </w:numPr>
        <w:spacing w:after="70"/>
      </w:pPr>
      <w:r>
        <w:t xml:space="preserve">GDPR position and ISO 27001 certification were still not confirmed in this conversation and should be asked directly before a final decision.</w:t>
      </w:r>
    </w:p>
    <w:p>
      <w:pPr>
        <w:pStyle w:val="Heading2"/>
        <w:spacing w:after="100" w:before="200"/>
      </w:pPr>
      <w:r>
        <w:t xml:space="preserve">4.2 Chainguard, confirmed in meeting</w:t>
      </w:r>
    </w:p>
    <w:p>
      <w:pPr>
        <w:pStyle w:val="ListParagraph"/>
        <w:numPr>
          <w:ilvl w:val="0"/>
          <w:numId w:val="1"/>
        </w:numPr>
        <w:spacing w:after="70"/>
      </w:pPr>
      <w:r>
        <w:t xml:space="preserve">For a 10 engineer team, Chainguard quoted 19,000 US dollars per year.</w:t>
      </w:r>
    </w:p>
    <w:p>
      <w:pPr>
        <w:pStyle w:val="ListParagraph"/>
        <w:numPr>
          <w:ilvl w:val="0"/>
          <w:numId w:val="1"/>
        </w:numPr>
        <w:spacing w:after="70"/>
      </w:pPr>
      <w:r>
        <w:t xml:space="preserve">Important caveat, raised by their own representative: this 10 person figure is likely too low for us, since their pricing counts every software developer who actually builds our applications, not just a small platform or security team. Our real quote is likely to be based on a much larger headcount once this is counted properly.</w:t>
      </w:r>
    </w:p>
    <w:p>
      <w:pPr>
        <w:pStyle w:val="ListParagraph"/>
        <w:numPr>
          <w:ilvl w:val="0"/>
          <w:numId w:val="1"/>
        </w:numPr>
        <w:spacing w:after="70"/>
      </w:pPr>
      <w:r>
        <w:t xml:space="preserve">5 images can be provided to try for free, permanently, not just as a trial period.</w:t>
      </w:r>
    </w:p>
    <w:p>
      <w:pPr>
        <w:pStyle w:val="ListParagraph"/>
        <w:numPr>
          <w:ilvl w:val="0"/>
          <w:numId w:val="1"/>
        </w:numPr>
        <w:spacing w:after="70"/>
      </w:pPr>
      <w:r>
        <w:t xml:space="preserve">Chainguard has its own migration tool intended to make moving to their Wolfi based images smoother.</w:t>
      </w:r>
    </w:p>
    <w:p>
      <w:pPr>
        <w:pStyle w:val="ListParagraph"/>
        <w:numPr>
          <w:ilvl w:val="0"/>
          <w:numId w:val="1"/>
        </w:numPr>
        <w:spacing w:after="70"/>
      </w:pPr>
      <w:r>
        <w:t xml:space="preserve">Custom images are possible. These are typically delivered within a day, though this can take longer depending on the complexity of the request and the image itself.</w:t>
      </w:r>
    </w:p>
    <w:p>
      <w:pPr>
        <w:pStyle w:val="ListParagraph"/>
        <w:numPr>
          <w:ilvl w:val="0"/>
          <w:numId w:val="1"/>
        </w:numPr>
        <w:spacing w:after="70"/>
      </w:pPr>
      <w:r>
        <w:t xml:space="preserve">Confirmed remediation timing, now a real written answer rather than only daily rebuilds: Severe and High severity vulnerabilities are fixed within 1 week. Medium and Low severity vulnerabilities are fixed within 10 days to 2 weeks.</w:t>
      </w:r>
    </w:p>
    <w:p>
      <w:pPr>
        <w:pStyle w:val="ListParagraph"/>
        <w:numPr>
          <w:ilvl w:val="0"/>
          <w:numId w:val="1"/>
        </w:numPr>
        <w:spacing w:after="70"/>
      </w:pPr>
      <w:r>
        <w:t xml:space="preserve">Their representative asked about our vulnerability tolerance today, meaning which severity levels we currently allow through, Critical, High, Medium, or Low. Our answer was that High and Critical are not currently tolerated.</w:t>
      </w:r>
    </w:p>
    <w:p>
      <w:pPr>
        <w:pStyle w:val="ListParagraph"/>
        <w:numPr>
          <w:ilvl w:val="0"/>
          <w:numId w:val="1"/>
        </w:numPr>
        <w:spacing w:after="70"/>
      </w:pPr>
      <w:r>
        <w:t xml:space="preserve">They raised an example involving ING, a major European bank, where newer AI based scanning models were able to notice a pattern of several low severity findings that combined into what should be treated as a High or Critical level risk. This was presented as a reason to take low severity findings more seriously, not only Critical and High ones.</w:t>
      </w:r>
    </w:p>
    <w:p>
      <w:pPr>
        <w:pStyle w:val="Heading1"/>
        <w:spacing w:after="150" w:before="320"/>
      </w:pPr>
      <w:r>
        <w:t xml:space="preserve">5. Pricing Structures Compared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E2F3" w:val="clear"/>
          </w:tcPr>
          <w:p>
            <w:r>
              <w:rPr>
                <w:b/>
                <w:bCs/>
                <w:sz w:val="17"/>
                <w:szCs w:val="17"/>
              </w:rPr>
              <w:t xml:space="preserve">Vendor</w:t>
            </w:r>
          </w:p>
        </w:tc>
        <w:tc>
          <w:tcPr>
            <w:tcW w:type="dxa" w:w="3400"/>
            <w:shd w:fill="D9E2F3" w:val="clear"/>
          </w:tcPr>
          <w:p>
            <w:r>
              <w:rPr>
                <w:b/>
                <w:bCs/>
                <w:sz w:val="17"/>
                <w:szCs w:val="17"/>
              </w:rPr>
              <w:t xml:space="preserve">Pricing Type</w:t>
            </w:r>
          </w:p>
        </w:tc>
        <w:tc>
          <w:tcPr>
            <w:tcW w:type="dxa" w:w="2200"/>
            <w:shd w:fill="D9E2F3" w:val="clear"/>
          </w:tcPr>
          <w:p>
            <w:r>
              <w:rPr>
                <w:b/>
                <w:bCs/>
                <w:sz w:val="17"/>
                <w:szCs w:val="17"/>
              </w:rPr>
              <w:t xml:space="preserve">Free Option</w:t>
            </w:r>
          </w:p>
        </w:tc>
        <w:tc>
          <w:tcPr>
            <w:tcW w:type="dxa" w:w="2400"/>
            <w:shd w:fill="D9E2F3" w:val="clear"/>
          </w:tcPr>
          <w:p>
            <w:r>
              <w:rPr>
                <w:b/>
                <w:bCs/>
                <w:sz w:val="17"/>
                <w:szCs w:val="17"/>
              </w:rPr>
              <w:t xml:space="preserve">Confirmed or Estimated</w:t>
            </w:r>
          </w:p>
        </w:tc>
      </w:tr>
      <w:tr>
        <w:tc>
          <w:tcPr>
            <w:tcW w:type="dxa" w:w="2200"/>
          </w:tcPr>
          <w:p>
            <w:r>
              <w:rPr>
                <w:b w:val="false"/>
                <w:bCs w:val="false"/>
                <w:sz w:val="17"/>
                <w:szCs w:val="17"/>
              </w:rPr>
              <w:t xml:space="preserve">Chainguard</w:t>
            </w:r>
          </w:p>
        </w:tc>
        <w:tc>
          <w:tcPr>
            <w:tcW w:type="dxa" w:w="3400"/>
          </w:tcPr>
          <w:p>
            <w:r>
              <w:rPr>
                <w:b w:val="false"/>
                <w:bCs w:val="false"/>
                <w:sz w:val="17"/>
                <w:szCs w:val="17"/>
              </w:rPr>
              <w:t xml:space="preserve">Flat subscription, priced by number of developers who build our applications, or per image</w:t>
            </w:r>
          </w:p>
        </w:tc>
        <w:tc>
          <w:tcPr>
            <w:tcW w:type="dxa" w:w="2200"/>
          </w:tcPr>
          <w:p>
            <w:r>
              <w:rPr>
                <w:b w:val="false"/>
                <w:bCs w:val="false"/>
                <w:sz w:val="17"/>
                <w:szCs w:val="17"/>
              </w:rPr>
              <w:t xml:space="preserve">5 images free, permanently</w:t>
            </w:r>
          </w:p>
        </w:tc>
        <w:tc>
          <w:tcPr>
            <w:tcW w:type="dxa" w:w="2400"/>
          </w:tcPr>
          <w:p>
            <w:r>
              <w:rPr>
                <w:b w:val="false"/>
                <w:bCs w:val="false"/>
                <w:sz w:val="17"/>
                <w:szCs w:val="17"/>
              </w:rPr>
              <w:t xml:space="preserve">Confirmed: 19,000 US dollars per year quoted for a 10 person team, likely to rise once full developer count is used</w:t>
            </w:r>
          </w:p>
        </w:tc>
      </w:tr>
      <w:tr>
        <w:tc>
          <w:tcPr>
            <w:tcW w:type="dxa" w:w="2200"/>
          </w:tcPr>
          <w:p>
            <w:r>
              <w:rPr>
                <w:b w:val="false"/>
                <w:bCs w:val="false"/>
                <w:sz w:val="17"/>
                <w:szCs w:val="17"/>
              </w:rPr>
              <w:t xml:space="preserve">Echo</w:t>
            </w:r>
          </w:p>
        </w:tc>
        <w:tc>
          <w:tcPr>
            <w:tcW w:type="dxa" w:w="3400"/>
          </w:tcPr>
          <w:p>
            <w:r>
              <w:rPr>
                <w:b w:val="false"/>
                <w:bCs w:val="false"/>
                <w:sz w:val="17"/>
                <w:szCs w:val="17"/>
              </w:rPr>
              <w:t xml:space="preserve">Per image, about 5,000 US dollars per image per year, or per developer for full catalog access</w:t>
            </w:r>
          </w:p>
        </w:tc>
        <w:tc>
          <w:tcPr>
            <w:tcW w:type="dxa" w:w="2200"/>
          </w:tcPr>
          <w:p>
            <w:r>
              <w:rPr>
                <w:b w:val="false"/>
                <w:bCs w:val="false"/>
                <w:sz w:val="17"/>
                <w:szCs w:val="17"/>
              </w:rPr>
              <w:t xml:space="preserve">Not confirmed</w:t>
            </w:r>
          </w:p>
        </w:tc>
        <w:tc>
          <w:tcPr>
            <w:tcW w:type="dxa" w:w="2400"/>
          </w:tcPr>
          <w:p>
            <w:r>
              <w:rPr>
                <w:b w:val="false"/>
                <w:bCs w:val="false"/>
                <w:sz w:val="17"/>
                <w:szCs w:val="17"/>
              </w:rPr>
              <w:t xml:space="preserve">Confirmed: figures above are indicative, not a formal quote</w:t>
            </w:r>
          </w:p>
        </w:tc>
      </w:tr>
      <w:tr>
        <w:tc>
          <w:tcPr>
            <w:tcW w:type="dxa" w:w="2200"/>
          </w:tcPr>
          <w:p>
            <w:r>
              <w:rPr>
                <w:b w:val="false"/>
                <w:bCs w:val="false"/>
                <w:sz w:val="17"/>
                <w:szCs w:val="17"/>
              </w:rPr>
              <w:t xml:space="preserve">Docker Hardened Images, Community</w:t>
            </w:r>
          </w:p>
        </w:tc>
        <w:tc>
          <w:tcPr>
            <w:tcW w:type="dxa" w:w="3400"/>
          </w:tcPr>
          <w:p>
            <w:r>
              <w:rPr>
                <w:b w:val="false"/>
                <w:bCs w:val="false"/>
                <w:sz w:val="17"/>
                <w:szCs w:val="17"/>
              </w:rPr>
              <w:t xml:space="preserve">Free</w:t>
            </w:r>
          </w:p>
        </w:tc>
        <w:tc>
          <w:tcPr>
            <w:tcW w:type="dxa" w:w="2200"/>
          </w:tcPr>
          <w:p>
            <w:r>
              <w:rPr>
                <w:b w:val="false"/>
                <w:bCs w:val="false"/>
                <w:sz w:val="17"/>
                <w:szCs w:val="17"/>
              </w:rPr>
              <w:t xml:space="preserve">Yes, full free catalog</w:t>
            </w:r>
          </w:p>
        </w:tc>
        <w:tc>
          <w:tcPr>
            <w:tcW w:type="dxa" w:w="2400"/>
          </w:tcPr>
          <w:p>
            <w:r>
              <w:rPr>
                <w:b w:val="false"/>
                <w:bCs w:val="false"/>
                <w:sz w:val="17"/>
                <w:szCs w:val="17"/>
              </w:rPr>
              <w:t xml:space="preserve">Confirmed publicly, no support contract included</w:t>
            </w:r>
          </w:p>
        </w:tc>
      </w:tr>
      <w:tr>
        <w:tc>
          <w:tcPr>
            <w:tcW w:type="dxa" w:w="2200"/>
          </w:tcPr>
          <w:p>
            <w:r>
              <w:rPr>
                <w:b w:val="false"/>
                <w:bCs w:val="false"/>
                <w:sz w:val="17"/>
                <w:szCs w:val="17"/>
              </w:rPr>
              <w:t xml:space="preserve">Docker Hardened Images, Enterprise</w:t>
            </w:r>
          </w:p>
        </w:tc>
        <w:tc>
          <w:tcPr>
            <w:tcW w:type="dxa" w:w="3400"/>
          </w:tcPr>
          <w:p>
            <w:r>
              <w:rPr>
                <w:b w:val="false"/>
                <w:bCs w:val="false"/>
                <w:sz w:val="17"/>
                <w:szCs w:val="17"/>
              </w:rPr>
              <w:t xml:space="preserve">Custom flat pricing for full catalog</w:t>
            </w:r>
          </w:p>
        </w:tc>
        <w:tc>
          <w:tcPr>
            <w:tcW w:type="dxa" w:w="2200"/>
          </w:tcPr>
          <w:p>
            <w:r>
              <w:rPr>
                <w:b w:val="false"/>
                <w:bCs w:val="false"/>
                <w:sz w:val="17"/>
                <w:szCs w:val="17"/>
              </w:rPr>
              <w:t xml:space="preserve">No</w:t>
            </w:r>
          </w:p>
        </w:tc>
        <w:tc>
          <w:tcPr>
            <w:tcW w:type="dxa" w:w="2400"/>
          </w:tcPr>
          <w:p>
            <w:r>
              <w:rPr>
                <w:b w:val="false"/>
                <w:bCs w:val="false"/>
                <w:sz w:val="17"/>
                <w:szCs w:val="17"/>
              </w:rPr>
              <w:t xml:space="preserve">Estimated, request a quote</w:t>
            </w:r>
          </w:p>
        </w:tc>
      </w:tr>
      <w:tr>
        <w:tc>
          <w:tcPr>
            <w:tcW w:type="dxa" w:w="2200"/>
          </w:tcPr>
          <w:p>
            <w:r>
              <w:rPr>
                <w:b w:val="false"/>
                <w:bCs w:val="false"/>
                <w:sz w:val="17"/>
                <w:szCs w:val="17"/>
              </w:rPr>
              <w:t xml:space="preserve">RapidFort</w:t>
            </w:r>
          </w:p>
        </w:tc>
        <w:tc>
          <w:tcPr>
            <w:tcW w:type="dxa" w:w="3400"/>
          </w:tcPr>
          <w:p>
            <w:r>
              <w:rPr>
                <w:b w:val="false"/>
                <w:bCs w:val="false"/>
                <w:sz w:val="17"/>
                <w:szCs w:val="17"/>
              </w:rPr>
              <w:t xml:space="preserve">Subscription to catalog</w:t>
            </w:r>
          </w:p>
        </w:tc>
        <w:tc>
          <w:tcPr>
            <w:tcW w:type="dxa" w:w="2200"/>
          </w:tcPr>
          <w:p>
            <w:r>
              <w:rPr>
                <w:b w:val="false"/>
                <w:bCs w:val="false"/>
                <w:sz w:val="17"/>
                <w:szCs w:val="17"/>
              </w:rPr>
              <w:t xml:space="preserve">Yes, community tier</w:t>
            </w:r>
          </w:p>
        </w:tc>
        <w:tc>
          <w:tcPr>
            <w:tcW w:type="dxa" w:w="2400"/>
          </w:tcPr>
          <w:p>
            <w:r>
              <w:rPr>
                <w:b w:val="false"/>
                <w:bCs w:val="false"/>
                <w:sz w:val="17"/>
                <w:szCs w:val="17"/>
              </w:rPr>
              <w:t xml:space="preserve">Estimated, request a quote</w:t>
            </w:r>
          </w:p>
        </w:tc>
      </w:tr>
      <w:tr>
        <w:tc>
          <w:tcPr>
            <w:tcW w:type="dxa" w:w="2200"/>
          </w:tcPr>
          <w:p>
            <w:r>
              <w:rPr>
                <w:b w:val="false"/>
                <w:bCs w:val="false"/>
                <w:sz w:val="17"/>
                <w:szCs w:val="17"/>
              </w:rPr>
              <w:t xml:space="preserve">CleanStart</w:t>
            </w:r>
          </w:p>
        </w:tc>
        <w:tc>
          <w:tcPr>
            <w:tcW w:type="dxa" w:w="3400"/>
          </w:tcPr>
          <w:p>
            <w:r>
              <w:rPr>
                <w:b w:val="false"/>
                <w:bCs w:val="false"/>
                <w:sz w:val="17"/>
                <w:szCs w:val="17"/>
              </w:rPr>
              <w:t xml:space="preserve">Subscription, volume discount at scale</w:t>
            </w:r>
          </w:p>
        </w:tc>
        <w:tc>
          <w:tcPr>
            <w:tcW w:type="dxa" w:w="2200"/>
          </w:tcPr>
          <w:p>
            <w:r>
              <w:rPr>
                <w:b w:val="false"/>
                <w:bCs w:val="false"/>
                <w:sz w:val="17"/>
                <w:szCs w:val="17"/>
              </w:rPr>
              <w:t xml:space="preserve">Not confirmed</w:t>
            </w:r>
          </w:p>
        </w:tc>
        <w:tc>
          <w:tcPr>
            <w:tcW w:type="dxa" w:w="2400"/>
          </w:tcPr>
          <w:p>
            <w:r>
              <w:rPr>
                <w:b w:val="false"/>
                <w:bCs w:val="false"/>
                <w:sz w:val="17"/>
                <w:szCs w:val="17"/>
              </w:rPr>
              <w:t xml:space="preserve">Estimated, request a quote</w:t>
            </w:r>
          </w:p>
        </w:tc>
      </w:tr>
      <w:tr>
        <w:tc>
          <w:tcPr>
            <w:tcW w:type="dxa" w:w="2200"/>
          </w:tcPr>
          <w:p>
            <w:r>
              <w:rPr>
                <w:b w:val="false"/>
                <w:bCs w:val="false"/>
                <w:sz w:val="17"/>
                <w:szCs w:val="17"/>
              </w:rPr>
              <w:t xml:space="preserve">Bitnami</w:t>
            </w:r>
          </w:p>
        </w:tc>
        <w:tc>
          <w:tcPr>
            <w:tcW w:type="dxa" w:w="3400"/>
          </w:tcPr>
          <w:p>
            <w:r>
              <w:rPr>
                <w:b w:val="false"/>
                <w:bCs w:val="false"/>
                <w:sz w:val="17"/>
                <w:szCs w:val="17"/>
              </w:rPr>
              <w:t xml:space="preserve">Flat yearly subscription</w:t>
            </w:r>
          </w:p>
        </w:tc>
        <w:tc>
          <w:tcPr>
            <w:tcW w:type="dxa" w:w="2200"/>
          </w:tcPr>
          <w:p>
            <w:r>
              <w:rPr>
                <w:b w:val="false"/>
                <w:bCs w:val="false"/>
                <w:sz w:val="17"/>
                <w:szCs w:val="17"/>
              </w:rPr>
              <w:t xml:space="preserve">No</w:t>
            </w:r>
          </w:p>
        </w:tc>
        <w:tc>
          <w:tcPr>
            <w:tcW w:type="dxa" w:w="2400"/>
          </w:tcPr>
          <w:p>
            <w:r>
              <w:rPr>
                <w:b w:val="false"/>
                <w:bCs w:val="false"/>
                <w:sz w:val="17"/>
                <w:szCs w:val="17"/>
              </w:rPr>
              <w:t xml:space="preserve">Estimated from public sources, about 50,000 to 72,000 US dollars per year</w:t>
            </w:r>
          </w:p>
        </w:tc>
      </w:tr>
      <w:tr>
        <w:tc>
          <w:tcPr>
            <w:tcW w:type="dxa" w:w="2200"/>
          </w:tcPr>
          <w:p>
            <w:r>
              <w:rPr>
                <w:b w:val="false"/>
                <w:bCs w:val="false"/>
                <w:sz w:val="17"/>
                <w:szCs w:val="17"/>
              </w:rPr>
              <w:t xml:space="preserve">Red Hat UBI</w:t>
            </w:r>
          </w:p>
        </w:tc>
        <w:tc>
          <w:tcPr>
            <w:tcW w:type="dxa" w:w="3400"/>
          </w:tcPr>
          <w:p>
            <w:r>
              <w:rPr>
                <w:b w:val="false"/>
                <w:bCs w:val="false"/>
                <w:sz w:val="17"/>
                <w:szCs w:val="17"/>
              </w:rPr>
              <w:t xml:space="preserve">Free, paid support tied to RHEL or OpenShift</w:t>
            </w:r>
          </w:p>
        </w:tc>
        <w:tc>
          <w:tcPr>
            <w:tcW w:type="dxa" w:w="2200"/>
          </w:tcPr>
          <w:p>
            <w:r>
              <w:rPr>
                <w:b w:val="false"/>
                <w:bCs w:val="false"/>
                <w:sz w:val="17"/>
                <w:szCs w:val="17"/>
              </w:rPr>
              <w:t xml:space="preserve">Yes</w:t>
            </w:r>
          </w:p>
        </w:tc>
        <w:tc>
          <w:tcPr>
            <w:tcW w:type="dxa" w:w="2400"/>
          </w:tcPr>
          <w:p>
            <w:r>
              <w:rPr>
                <w:b w:val="false"/>
                <w:bCs w:val="false"/>
                <w:sz w:val="17"/>
                <w:szCs w:val="17"/>
              </w:rPr>
              <w:t xml:space="preserve">Confirmed publicly</w:t>
            </w:r>
          </w:p>
        </w:tc>
      </w:tr>
    </w:tbl>
    <w:p>
      <w:pPr>
        <w:spacing w:after="200"/>
      </w:pPr>
    </w:p>
    <w:p>
      <w:pPr>
        <w:spacing w:after="150"/>
      </w:pPr>
      <w:r>
        <w:t xml:space="preserve">The most important new finding: both Chainguard and Echo offer a full catalog access option priced by the number of developers in our organization, not by the number of images. This means the real cost of either vendor cannot be pinned down until we confirm our actual developer headcount, meaning anyone who has written code for our applications in the recent period, not just the platform or security team. This is now the single most important number to gather before either quote can be compared fairly.</w:t>
      </w:r>
    </w:p>
    <w:p>
      <w:pPr>
        <w:pStyle w:val="Heading1"/>
        <w:spacing w:after="150" w:before="320"/>
      </w:pPr>
      <w:r>
        <w:t xml:space="preserve">6. Response Time, Claim Versus What Is Actually Written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E2F3" w:val="clear"/>
          </w:tcPr>
          <w:p>
            <w:r>
              <w:rPr>
                <w:b/>
                <w:bCs/>
                <w:sz w:val="17"/>
                <w:szCs w:val="17"/>
              </w:rPr>
              <w:t xml:space="preserve">Vendor</w:t>
            </w:r>
          </w:p>
        </w:tc>
        <w:tc>
          <w:tcPr>
            <w:tcW w:type="dxa" w:w="2600"/>
            <w:shd w:fill="D9E2F3" w:val="clear"/>
          </w:tcPr>
          <w:p>
            <w:r>
              <w:rPr>
                <w:b/>
                <w:bCs/>
                <w:sz w:val="17"/>
                <w:szCs w:val="17"/>
              </w:rPr>
              <w:t xml:space="preserve">Critical or High Severity</w:t>
            </w:r>
          </w:p>
        </w:tc>
        <w:tc>
          <w:tcPr>
            <w:tcW w:type="dxa" w:w="2600"/>
            <w:shd w:fill="D9E2F3" w:val="clear"/>
          </w:tcPr>
          <w:p>
            <w:r>
              <w:rPr>
                <w:b/>
                <w:bCs/>
                <w:sz w:val="17"/>
                <w:szCs w:val="17"/>
              </w:rPr>
              <w:t xml:space="preserve">Medium or Low Severity</w:t>
            </w:r>
          </w:p>
        </w:tc>
        <w:tc>
          <w:tcPr>
            <w:tcW w:type="dxa" w:w="2600"/>
            <w:shd w:fill="D9E2F3" w:val="clear"/>
          </w:tcPr>
          <w:p>
            <w:r>
              <w:rPr>
                <w:b/>
                <w:bCs/>
                <w:sz w:val="17"/>
                <w:szCs w:val="17"/>
              </w:rPr>
              <w:t xml:space="preserve">Source</w:t>
            </w:r>
          </w:p>
        </w:tc>
      </w:tr>
      <w:tr>
        <w:tc>
          <w:tcPr>
            <w:tcW w:type="dxa" w:w="2400"/>
          </w:tcPr>
          <w:p>
            <w:r>
              <w:rPr>
                <w:b w:val="false"/>
                <w:bCs w:val="false"/>
                <w:sz w:val="17"/>
                <w:szCs w:val="17"/>
              </w:rPr>
              <w:t xml:space="preserve">Echo</w:t>
            </w:r>
          </w:p>
        </w:tc>
        <w:tc>
          <w:tcPr>
            <w:tcW w:type="dxa" w:w="2600"/>
          </w:tcPr>
          <w:p>
            <w:r>
              <w:rPr>
                <w:b w:val="false"/>
                <w:bCs w:val="false"/>
                <w:sz w:val="17"/>
                <w:szCs w:val="17"/>
              </w:rPr>
              <w:t xml:space="preserve">7 days</w:t>
            </w:r>
          </w:p>
        </w:tc>
        <w:tc>
          <w:tcPr>
            <w:tcW w:type="dxa" w:w="2600"/>
          </w:tcPr>
          <w:p>
            <w:r>
              <w:rPr>
                <w:b w:val="false"/>
                <w:bCs w:val="false"/>
                <w:sz w:val="17"/>
                <w:szCs w:val="17"/>
              </w:rPr>
              <w:t xml:space="preserve">10 days</w:t>
            </w:r>
          </w:p>
        </w:tc>
        <w:tc>
          <w:tcPr>
            <w:tcW w:type="dxa" w:w="2600"/>
          </w:tcPr>
          <w:p>
            <w:r>
              <w:rPr>
                <w:b w:val="false"/>
                <w:bCs w:val="false"/>
                <w:sz w:val="17"/>
                <w:szCs w:val="17"/>
              </w:rPr>
              <w:t xml:space="preserve">Confirmed directly by Echo, written SLA</w:t>
            </w:r>
          </w:p>
        </w:tc>
      </w:tr>
      <w:tr>
        <w:tc>
          <w:tcPr>
            <w:tcW w:type="dxa" w:w="2400"/>
          </w:tcPr>
          <w:p>
            <w:r>
              <w:rPr>
                <w:b w:val="false"/>
                <w:bCs w:val="false"/>
                <w:sz w:val="17"/>
                <w:szCs w:val="17"/>
              </w:rPr>
              <w:t xml:space="preserve">Bitnami</w:t>
            </w:r>
          </w:p>
        </w:tc>
        <w:tc>
          <w:tcPr>
            <w:tcW w:type="dxa" w:w="2600"/>
          </w:tcPr>
          <w:p>
            <w:r>
              <w:rPr>
                <w:b w:val="false"/>
                <w:bCs w:val="false"/>
                <w:sz w:val="17"/>
                <w:szCs w:val="17"/>
              </w:rPr>
              <w:t xml:space="preserve">2 business days</w:t>
            </w:r>
          </w:p>
        </w:tc>
        <w:tc>
          <w:tcPr>
            <w:tcW w:type="dxa" w:w="2600"/>
          </w:tcPr>
          <w:p>
            <w:r>
              <w:rPr>
                <w:b w:val="false"/>
                <w:bCs w:val="false"/>
                <w:sz w:val="17"/>
                <w:szCs w:val="17"/>
              </w:rPr>
              <w:t xml:space="preserve">30 business days</w:t>
            </w:r>
          </w:p>
        </w:tc>
        <w:tc>
          <w:tcPr>
            <w:tcW w:type="dxa" w:w="2600"/>
          </w:tcPr>
          <w:p>
            <w:r>
              <w:rPr>
                <w:b w:val="false"/>
                <w:bCs w:val="false"/>
                <w:sz w:val="17"/>
                <w:szCs w:val="17"/>
              </w:rPr>
              <w:t xml:space="preserve">Public documentation, written SLA</w:t>
            </w:r>
          </w:p>
        </w:tc>
      </w:tr>
      <w:tr>
        <w:tc>
          <w:tcPr>
            <w:tcW w:type="dxa" w:w="2400"/>
          </w:tcPr>
          <w:p>
            <w:r>
              <w:rPr>
                <w:b w:val="false"/>
                <w:bCs w:val="false"/>
                <w:sz w:val="17"/>
                <w:szCs w:val="17"/>
              </w:rPr>
              <w:t xml:space="preserve">CleanStart</w:t>
            </w:r>
          </w:p>
        </w:tc>
        <w:tc>
          <w:tcPr>
            <w:tcW w:type="dxa" w:w="2600"/>
          </w:tcPr>
          <w:p>
            <w:r>
              <w:rPr>
                <w:b w:val="false"/>
                <w:bCs w:val="false"/>
                <w:sz w:val="17"/>
                <w:szCs w:val="17"/>
              </w:rPr>
              <w:t xml:space="preserve">7 days</w:t>
            </w:r>
          </w:p>
        </w:tc>
        <w:tc>
          <w:tcPr>
            <w:tcW w:type="dxa" w:w="2600"/>
          </w:tcPr>
          <w:p>
            <w:r>
              <w:rPr>
                <w:b w:val="false"/>
                <w:bCs w:val="false"/>
                <w:sz w:val="17"/>
                <w:szCs w:val="17"/>
              </w:rPr>
              <w:t xml:space="preserve">14 days</w:t>
            </w:r>
          </w:p>
        </w:tc>
        <w:tc>
          <w:tcPr>
            <w:tcW w:type="dxa" w:w="2600"/>
          </w:tcPr>
          <w:p>
            <w:r>
              <w:rPr>
                <w:b w:val="false"/>
                <w:bCs w:val="false"/>
                <w:sz w:val="17"/>
                <w:szCs w:val="17"/>
              </w:rPr>
              <w:t xml:space="preserve">Public documentation, described as contractual</w:t>
            </w:r>
          </w:p>
        </w:tc>
      </w:tr>
      <w:tr>
        <w:tc>
          <w:tcPr>
            <w:tcW w:type="dxa" w:w="2400"/>
          </w:tcPr>
          <w:p>
            <w:r>
              <w:rPr>
                <w:b w:val="false"/>
                <w:bCs w:val="false"/>
                <w:sz w:val="17"/>
                <w:szCs w:val="17"/>
              </w:rPr>
              <w:t xml:space="preserve">Docker Hardened Images, Enterprise</w:t>
            </w:r>
          </w:p>
        </w:tc>
        <w:tc>
          <w:tcPr>
            <w:tcW w:type="dxa" w:w="2600"/>
          </w:tcPr>
          <w:p>
            <w:r>
              <w:rPr>
                <w:b w:val="false"/>
                <w:bCs w:val="false"/>
                <w:sz w:val="17"/>
                <w:szCs w:val="17"/>
              </w:rPr>
              <w:t xml:space="preserve">7 days</w:t>
            </w:r>
          </w:p>
        </w:tc>
        <w:tc>
          <w:tcPr>
            <w:tcW w:type="dxa" w:w="2600"/>
          </w:tcPr>
          <w:p>
            <w:r>
              <w:rPr>
                <w:b w:val="false"/>
                <w:bCs w:val="false"/>
                <w:sz w:val="17"/>
                <w:szCs w:val="17"/>
              </w:rPr>
              <w:t xml:space="preserve">Not specified</w:t>
            </w:r>
          </w:p>
        </w:tc>
        <w:tc>
          <w:tcPr>
            <w:tcW w:type="dxa" w:w="2600"/>
          </w:tcPr>
          <w:p>
            <w:r>
              <w:rPr>
                <w:b w:val="false"/>
                <w:bCs w:val="false"/>
                <w:sz w:val="17"/>
                <w:szCs w:val="17"/>
              </w:rPr>
              <w:t xml:space="preserve">Public documentation, paid tier only</w:t>
            </w:r>
          </w:p>
        </w:tc>
      </w:tr>
      <w:tr>
        <w:tc>
          <w:tcPr>
            <w:tcW w:type="dxa" w:w="2400"/>
          </w:tcPr>
          <w:p>
            <w:r>
              <w:rPr>
                <w:b w:val="false"/>
                <w:bCs w:val="false"/>
                <w:sz w:val="17"/>
                <w:szCs w:val="17"/>
              </w:rPr>
              <w:t xml:space="preserve">Docker Hardened Images, Community</w:t>
            </w:r>
          </w:p>
        </w:tc>
        <w:tc>
          <w:tcPr>
            <w:tcW w:type="dxa" w:w="2600"/>
          </w:tcPr>
          <w:p>
            <w:r>
              <w:rPr>
                <w:b w:val="false"/>
                <w:bCs w:val="false"/>
                <w:sz w:val="17"/>
                <w:szCs w:val="17"/>
              </w:rPr>
              <w:t xml:space="preserve">No promise, best effort only</w:t>
            </w:r>
          </w:p>
        </w:tc>
        <w:tc>
          <w:tcPr>
            <w:tcW w:type="dxa" w:w="2600"/>
          </w:tcPr>
          <w:p>
            <w:r>
              <w:rPr>
                <w:b w:val="false"/>
                <w:bCs w:val="false"/>
                <w:sz w:val="17"/>
                <w:szCs w:val="17"/>
              </w:rPr>
              <w:t xml:space="preserve">No promise, best effort only</w:t>
            </w:r>
          </w:p>
        </w:tc>
        <w:tc>
          <w:tcPr>
            <w:tcW w:type="dxa" w:w="2600"/>
          </w:tcPr>
          <w:p>
            <w:r>
              <w:rPr>
                <w:b w:val="false"/>
                <w:bCs w:val="false"/>
                <w:sz w:val="17"/>
                <w:szCs w:val="17"/>
              </w:rPr>
              <w:t xml:space="preserve">Public documentation, free tier</w:t>
            </w:r>
          </w:p>
        </w:tc>
      </w:tr>
      <w:tr>
        <w:tc>
          <w:tcPr>
            <w:tcW w:type="dxa" w:w="2400"/>
          </w:tcPr>
          <w:p>
            <w:r>
              <w:rPr>
                <w:b w:val="false"/>
                <w:bCs w:val="false"/>
                <w:sz w:val="17"/>
                <w:szCs w:val="17"/>
              </w:rPr>
              <w:t xml:space="preserve">Chainguard</w:t>
            </w:r>
          </w:p>
        </w:tc>
        <w:tc>
          <w:tcPr>
            <w:tcW w:type="dxa" w:w="2600"/>
          </w:tcPr>
          <w:p>
            <w:r>
              <w:rPr>
                <w:b w:val="false"/>
                <w:bCs w:val="false"/>
                <w:sz w:val="17"/>
                <w:szCs w:val="17"/>
              </w:rPr>
              <w:t xml:space="preserve">1 week</w:t>
            </w:r>
          </w:p>
        </w:tc>
        <w:tc>
          <w:tcPr>
            <w:tcW w:type="dxa" w:w="2600"/>
          </w:tcPr>
          <w:p>
            <w:r>
              <w:rPr>
                <w:b w:val="false"/>
                <w:bCs w:val="false"/>
                <w:sz w:val="17"/>
                <w:szCs w:val="17"/>
              </w:rPr>
              <w:t xml:space="preserve">10 days to 2 weeks</w:t>
            </w:r>
          </w:p>
        </w:tc>
        <w:tc>
          <w:tcPr>
            <w:tcW w:type="dxa" w:w="2600"/>
          </w:tcPr>
          <w:p>
            <w:r>
              <w:rPr>
                <w:b w:val="false"/>
                <w:bCs w:val="false"/>
                <w:sz w:val="17"/>
                <w:szCs w:val="17"/>
              </w:rPr>
              <w:t xml:space="preserve">Confirmed directly in meeting</w:t>
            </w:r>
          </w:p>
        </w:tc>
      </w:tr>
    </w:tbl>
    <w:p>
      <w:pPr>
        <w:spacing w:after="200"/>
      </w:pPr>
    </w:p>
    <w:p>
      <w:pPr>
        <w:spacing w:after="150"/>
      </w:pPr>
      <w:r>
        <w:t xml:space="preserve">Chainguard has now confirmed a real remediation timeline directly, in addition to their daily rebuild practice and fast custom image delivery. Echo, Bitnami, CleanStart, and Chainguard all now have a clear, comparable promise for Critical or High severity issues, each around 7 days. Echo is fastest on Medium and Low severity fixes, at 10 days, compared to Chainguard's 10 days to 2 weeks and CleanStart's 14 days. Docker Community remains the outlier with no promise at all, which continues to support keeping it for lower risk images only.</w:t>
      </w:r>
    </w:p>
    <w:p>
      <w:pPr>
        <w:pStyle w:val="Heading1"/>
        <w:spacing w:after="150" w:before="320"/>
      </w:pPr>
      <w:r>
        <w:t xml:space="preserve">7. Registry Compatibility with Harbor and Azure Container Registry</w:t>
      </w:r>
    </w:p>
    <w:p>
      <w:pPr>
        <w:spacing w:after="150"/>
      </w:pPr>
      <w:r>
        <w:t xml:space="preserve">Harbor supports two main ways to bring in images from an outside vendor. The first is a proxy cache, where Harbor automatically pulls and stores an image from the vendor the first time it is requested. The second is a replication rule, where Harbor is set up to regularly pull images from the vendor on a schedule. Chainguard specifically documents how to set this up. Echo confirmed direct support for Harbor as well as Azure Container Registry, JFrog Artifactory, and Sonatype Nexus. Any vendor using a standard container registry format, which covers every vendor in this document, can be connected to Harbor using the same method.</w:t>
      </w:r>
    </w:p>
    <w:p>
      <w:pPr>
        <w:spacing w:after="150"/>
      </w:pPr>
      <w:r>
        <w:t xml:space="preserve">Azure Container Registry has a similar feature, often called artifact cache or pull through cache, which automatically stores a copy of an image from an outside registry the first time it is needed.</w:t>
      </w:r>
    </w:p>
    <w:p>
      <w:pPr>
        <w:spacing w:after="150"/>
      </w:pPr>
      <w:r>
        <w:t xml:space="preserve">Suggested setup: keep Harbor and Trivy as the main security checkpoint, exactly as it works today. Connect the chosen vendor to Harbor using a proxy cache or replication rule. Azure Container Registry can continue feeding into Harbor the same way it does today, so the review process does not need to change.</w:t>
      </w:r>
    </w:p>
    <w:p>
      <w:pPr>
        <w:pStyle w:val="Heading1"/>
        <w:spacing w:after="150" w:before="320"/>
      </w:pPr>
      <w:r>
        <w:t xml:space="preserve">8. What Each Vendor Is Known For</w:t>
      </w:r>
    </w:p>
    <w:p>
      <w:pPr>
        <w:pStyle w:val="ListParagraph"/>
        <w:numPr>
          <w:ilvl w:val="0"/>
          <w:numId w:val="1"/>
        </w:numPr>
        <w:spacing w:after="70"/>
      </w:pPr>
      <w:r>
        <w:t xml:space="preserve">Chainguard: best reputation for build quality and proof of origin. Fast custom image turnaround. Already used by some banks. Pricing depends heavily on true developer headcount.</w:t>
      </w:r>
    </w:p>
    <w:p>
      <w:pPr>
        <w:pStyle w:val="ListParagraph"/>
        <w:numPr>
          <w:ilvl w:val="0"/>
          <w:numId w:val="1"/>
        </w:numPr>
        <w:spacing w:after="70"/>
      </w:pPr>
      <w:r>
        <w:t xml:space="preserve">Docker Hardened Images: easiest switch for teams already using Debian or Alpine based images, and free for the base catalog. Enterprise tier needed for a written fix time promise.</w:t>
      </w:r>
    </w:p>
    <w:p>
      <w:pPr>
        <w:pStyle w:val="ListParagraph"/>
        <w:numPr>
          <w:ilvl w:val="0"/>
          <w:numId w:val="1"/>
        </w:numPr>
        <w:spacing w:after="70"/>
      </w:pPr>
      <w:r>
        <w:t xml:space="preserve">Echo: easy switch, clear written fix time promise, free migration help and a dedicated account manager included, slower custom image delivery than Chainguard.</w:t>
      </w:r>
    </w:p>
    <w:p>
      <w:pPr>
        <w:pStyle w:val="ListParagraph"/>
        <w:numPr>
          <w:ilvl w:val="0"/>
          <w:numId w:val="1"/>
        </w:numPr>
        <w:spacing w:after="70"/>
      </w:pPr>
      <w:r>
        <w:t xml:space="preserve">RapidFort: largest catalog, including older software versions other vendors do not keep. Comes from a defense and government background.</w:t>
      </w:r>
    </w:p>
    <w:p>
      <w:pPr>
        <w:pStyle w:val="ListParagraph"/>
        <w:numPr>
          <w:ilvl w:val="0"/>
          <w:numId w:val="1"/>
        </w:numPr>
        <w:spacing w:after="70"/>
      </w:pPr>
      <w:r>
        <w:t xml:space="preserve">CleanStart: sells itself on a written, contractual promise for how fast vulnerabilities get fixed.</w:t>
      </w:r>
    </w:p>
    <w:p>
      <w:pPr>
        <w:pStyle w:val="ListParagraph"/>
        <w:numPr>
          <w:ilvl w:val="0"/>
          <w:numId w:val="1"/>
        </w:numPr>
        <w:spacing w:after="70"/>
      </w:pPr>
      <w:r>
        <w:t xml:space="preserve">Red Hat: most trusted name for companies already using Red Hat Enterprise Linux or OpenShift, strong long term support.</w:t>
      </w:r>
    </w:p>
    <w:p>
      <w:pPr>
        <w:pStyle w:val="ListParagraph"/>
        <w:numPr>
          <w:ilvl w:val="0"/>
          <w:numId w:val="1"/>
        </w:numPr>
        <w:spacing w:after="70"/>
      </w:pPr>
      <w:r>
        <w:t xml:space="preserve">Iron Bank: built for United States defense use, not a strong fit given our GDPR obligations.</w:t>
      </w:r>
    </w:p>
    <w:p>
      <w:pPr>
        <w:pStyle w:val="ListParagraph"/>
        <w:numPr>
          <w:ilvl w:val="0"/>
          <w:numId w:val="1"/>
        </w:numPr>
        <w:spacing w:after="70"/>
      </w:pPr>
      <w:r>
        <w:t xml:space="preserve">Wiz: best if the company already uses the Wiz security platform.</w:t>
      </w:r>
    </w:p>
    <w:p>
      <w:pPr>
        <w:pStyle w:val="ListParagraph"/>
        <w:numPr>
          <w:ilvl w:val="0"/>
          <w:numId w:val="1"/>
        </w:numPr>
        <w:spacing w:after="70"/>
      </w:pPr>
      <w:r>
        <w:t xml:space="preserve">BellSoft: best fit if the company runs a lot of Java based applications.</w:t>
      </w:r>
    </w:p>
    <w:p>
      <w:pPr>
        <w:pStyle w:val="ListParagraph"/>
        <w:numPr>
          <w:ilvl w:val="0"/>
          <w:numId w:val="1"/>
        </w:numPr>
        <w:spacing w:after="70"/>
      </w:pPr>
      <w:r>
        <w:t xml:space="preserve">Bitnami: large app catalog but became expensive after removing its free tier.</w:t>
      </w:r>
    </w:p>
    <w:p>
      <w:pPr>
        <w:pStyle w:val="Heading1"/>
        <w:spacing w:after="150" w:before="320"/>
      </w:pPr>
      <w:r>
        <w:t xml:space="preserve">9. Discussion</w:t>
      </w:r>
    </w:p>
    <w:p>
      <w:pPr>
        <w:spacing w:after="150"/>
      </w:pPr>
      <w:r>
        <w:t xml:space="preserve">Chainguard has the clearest public record in the financial sector. It has published case studies with VPBank, a large retail bank, and is reported to be used by ANZ Bank, along with a case study with a fintech company called Finfare. In our own conversation, their representative also referenced ING, a major European bank, as an example customer context. Chainguard holds SOC 2 and ISO 27001 certification, states GDPR compliance, and offers versions of its images validated for FIPS cryptography standards, all relevant to banking.</w:t>
      </w:r>
    </w:p>
    <w:p>
      <w:pPr>
        <w:spacing w:after="150"/>
      </w:pPr>
      <w:r>
        <w:t xml:space="preserve">Docker Hardened Images has SOC 2 certification that specifically includes the hardened images product, ISO 27001 and ISO 27701 certification, and a GDPR Data Processing Agreement. This is a strong option for a cost sensitive company since the base product is free while compliance paperwork is still enterprise grade.</w:t>
      </w:r>
    </w:p>
    <w:p>
      <w:pPr>
        <w:spacing w:after="150"/>
      </w:pPr>
      <w:r>
        <w:t xml:space="preserve">Echo confirmed strong technical fit, including direct Trivy, Harbor, and Azure Container Registry support, plus free migration assistance. Echo has now confirmed SOC 2 compliance, with SOC 3 in progress, which meaningfully closes an earlier gap. Echo also highlighted its continuous use of Anthropic's Model Context Protocol as part of how it detects and remediates vulnerabilities, presented as a real part of their process rather than a minor feature. GDPR position and ISO 27001 certification still were not confirmed in our conversations, and this should be requested directly before moving forward.</w:t>
      </w:r>
    </w:p>
    <w:p>
      <w:pPr>
        <w:spacing w:after="150"/>
      </w:pPr>
      <w:r>
        <w:t xml:space="preserve">On remediation speed specifically, Chainguard has now confirmed a written timeline directly: 1 week for Severe and High severity issues, and 10 days to 2 weeks for Medium and Low. This is close to Echo's own promise of 7 days and 10 days respectively, meaning the two vendors are now roughly comparable on response time, and the final choice between them rests more on cost, compliance completeness, and migration effort than on speed of fixes.</w:t>
      </w:r>
    </w:p>
    <w:p>
      <w:pPr>
        <w:spacing w:after="150"/>
      </w:pPr>
      <w:r>
        <w:t xml:space="preserve">Red Hat has the deepest general enterprise trust in regulated industries, with SOC 2, ISO 27001, and a GDPR Data Processing Agreement that specifically references the Irish Data Protection Commission, relevant for European Union companies. It remains a weak fit for us only because we do not currently run Red Hat Enterprise Linux or OpenShift.</w:t>
      </w:r>
    </w:p>
    <w:p>
      <w:pPr>
        <w:spacing w:after="150"/>
      </w:pPr>
      <w:r>
        <w:t xml:space="preserve">RapidFort, CleanStart, and Bitnami all advertise compliance features such as FIPS, STIG, and SOC 2, but have less publicly documented use inside banks specifically, compared to Chainguard, Docker, and Red Hat.</w:t>
      </w:r>
    </w:p>
    <w:p>
      <w:pPr>
        <w:pStyle w:val="Heading1"/>
        <w:spacing w:after="150" w:before="320"/>
      </w:pPr>
      <w:r>
        <w:t xml:space="preserve">10. Final Recommendation</w:t>
      </w:r>
    </w:p>
    <w:p>
      <w:pPr>
        <w:spacing w:after="150"/>
      </w:pPr>
      <w:r>
        <w:t xml:space="preserve">This project set out to find a hardened container image vendor that is secure, easy to adopt given our current Debian and Ubuntu based images, compatible with Harbor and Azure Container Registry, appropriately compliant for a European Union financial company, and reasonably priced at our real scale. Based on all research and the confirmed vendor conversations above, the following conclusion is reached.</w:t>
      </w:r>
    </w:p>
    <w:p>
      <w:pPr>
        <w:pStyle w:val="Heading2"/>
        <w:spacing w:after="100" w:before="200"/>
      </w:pPr>
      <w:r>
        <w:t xml:space="preserve">Primary recommendation</w:t>
      </w:r>
    </w:p>
    <w:p>
      <w:pPr>
        <w:spacing w:after="150"/>
      </w:pPr>
      <w:r>
        <w:t xml:space="preserve">Move forward with a paid proof of concept involving two vendors in parallel: Chainguard and Echo. Both are technically strong, both confirmed direct compatibility with our Harbor, Azure Container Registry, and Trivy setup, and both now have a comparable, written remediation timeline of about 7 days for Critical and High severity issues. Both also have a clear path to full catalog pricing once our real developer headcount is confirmed. Chainguard has the stronger public compliance and banking track record, including SOC 2 and ISO 27001. Echo has now confirmed SOC 2 compliance as well, with SOC 3 in progress, and offers free migration support plus room to negotiate its per image pricing downward through a longer contract term or a larger committed image count, which lowers the practical cost of adoption.</w:t>
      </w:r>
    </w:p>
    <w:p>
      <w:pPr>
        <w:spacing w:after="150"/>
      </w:pPr>
      <w:r>
        <w:t xml:space="preserve">Before either vendor can be compared on price fairly, the company must confirm the true number of developers who commit code to our applications, not just the core platform team, since both vendors price their full catalog option this way. This single number should be gathered as the next concrete step, before requesting final quotes from either vendor. Once that number is known, Echo's per image option should also be pushed on contract length and volume, since their own representative confirmed the 5,000 US dollar per image figure is a starting point, not fixed.</w:t>
      </w:r>
    </w:p>
    <w:p>
      <w:pPr>
        <w:pStyle w:val="Heading2"/>
        <w:spacing w:after="100" w:before="200"/>
      </w:pPr>
      <w:r>
        <w:t xml:space="preserve">Supporting role</w:t>
      </w:r>
    </w:p>
    <w:p>
      <w:pPr>
        <w:pStyle w:val="ListParagraph"/>
        <w:numPr>
          <w:ilvl w:val="0"/>
          <w:numId w:val="1"/>
        </w:numPr>
        <w:spacing w:after="70"/>
      </w:pPr>
      <w:r>
        <w:t xml:space="preserve">Docker Hardened Images, Community tier: continue using as a free, zero risk option for lower risk, non critical images while the Chainguard and Echo proof of concept is running.</w:t>
      </w:r>
    </w:p>
    <w:p>
      <w:pPr>
        <w:pStyle w:val="ListParagraph"/>
        <w:numPr>
          <w:ilvl w:val="0"/>
          <w:numId w:val="1"/>
        </w:numPr>
        <w:spacing w:after="70"/>
      </w:pPr>
      <w:r>
        <w:t xml:space="preserve">Docker Hardened Images, Enterprise tier: worth a comparison quote alongside Chainguard and Echo, since it offers a written fix time promise on the same familiar Debian and Alpine base we already use, which may reduce migration effort compared to Chainguard's Wolfi based images.</w:t>
      </w:r>
    </w:p>
    <w:p>
      <w:pPr>
        <w:pStyle w:val="ListParagraph"/>
        <w:numPr>
          <w:ilvl w:val="0"/>
          <w:numId w:val="1"/>
        </w:numPr>
        <w:spacing w:after="70"/>
      </w:pPr>
      <w:r>
        <w:t xml:space="preserve">RapidFort: keep as a backup option if either primary vendor cannot cover a specific older or uncommon image needed by the team.</w:t>
      </w:r>
    </w:p>
    <w:p>
      <w:pPr>
        <w:pStyle w:val="ListParagraph"/>
        <w:numPr>
          <w:ilvl w:val="0"/>
          <w:numId w:val="1"/>
        </w:numPr>
        <w:spacing w:after="70"/>
      </w:pPr>
      <w:r>
        <w:t xml:space="preserve">CleanStart: keep as a backup option specifically if a written contractual guarantee becomes a hard requirement and neither Chainguard nor Echo can offer acceptable terms.</w:t>
      </w:r>
    </w:p>
    <w:p>
      <w:pPr>
        <w:pStyle w:val="Heading2"/>
        <w:spacing w:after="100" w:before="200"/>
      </w:pPr>
      <w:r>
        <w:t xml:space="preserve">Not recommended</w:t>
      </w:r>
    </w:p>
    <w:p>
      <w:pPr>
        <w:pStyle w:val="ListParagraph"/>
        <w:numPr>
          <w:ilvl w:val="0"/>
          <w:numId w:val="1"/>
        </w:numPr>
        <w:spacing w:after="70"/>
      </w:pPr>
      <w:r>
        <w:t xml:space="preserve">Red Hat: only makes sense if the company adopts Red Hat Enterprise Linux or OpenShift, which is not currently the case.</w:t>
      </w:r>
    </w:p>
    <w:p>
      <w:pPr>
        <w:pStyle w:val="ListParagraph"/>
        <w:numPr>
          <w:ilvl w:val="0"/>
          <w:numId w:val="1"/>
        </w:numPr>
        <w:spacing w:after="70"/>
      </w:pPr>
      <w:r>
        <w:t xml:space="preserve">Iron Bank: built for United States federal compliance, not the European Union rules that apply to us.</w:t>
      </w:r>
    </w:p>
    <w:p>
      <w:pPr>
        <w:pStyle w:val="ListParagraph"/>
        <w:numPr>
          <w:ilvl w:val="0"/>
          <w:numId w:val="1"/>
        </w:numPr>
        <w:spacing w:after="70"/>
      </w:pPr>
      <w:r>
        <w:t xml:space="preserve">Minimus: shut down, not usable.</w:t>
      </w:r>
    </w:p>
    <w:p>
      <w:pPr>
        <w:pStyle w:val="ListParagraph"/>
        <w:numPr>
          <w:ilvl w:val="0"/>
          <w:numId w:val="1"/>
        </w:numPr>
        <w:spacing w:after="70"/>
      </w:pPr>
      <w:r>
        <w:t xml:space="preserve">Bitnami: higher flat cost than the alternatives, and mainly useful if we rely heavily on common pre built open source applications rather than custom built ones, which has not been confirmed.</w:t>
      </w:r>
    </w:p>
    <w:p>
      <w:pPr>
        <w:pStyle w:val="Heading2"/>
        <w:spacing w:after="100" w:before="200"/>
      </w:pPr>
      <w:r>
        <w:t xml:space="preserve">Immediate next steps</w:t>
      </w:r>
    </w:p>
    <w:p>
      <w:pPr>
        <w:pStyle w:val="ListParagraph"/>
        <w:numPr>
          <w:ilvl w:val="0"/>
          <w:numId w:val="1"/>
        </w:numPr>
        <w:spacing w:after="70"/>
      </w:pPr>
      <w:r>
        <w:t xml:space="preserve">Confirm the true developer headcount, meaning everyone who has committed code to our applications in the recent period, so that Chainguard and Echo can each return a real, comparable quote.</w:t>
      </w:r>
    </w:p>
    <w:p>
      <w:pPr>
        <w:pStyle w:val="ListParagraph"/>
        <w:numPr>
          <w:ilvl w:val="0"/>
          <w:numId w:val="1"/>
        </w:numPr>
        <w:spacing w:after="70"/>
      </w:pPr>
      <w:r>
        <w:t xml:space="preserve">Ask Echo directly for their GDPR position and any ISO 27001 certification, since SOC 2 is now confirmed but these two remain open.</w:t>
      </w:r>
    </w:p>
    <w:p>
      <w:pPr>
        <w:pStyle w:val="ListParagraph"/>
        <w:numPr>
          <w:ilvl w:val="0"/>
          <w:numId w:val="1"/>
        </w:numPr>
        <w:spacing w:after="70"/>
      </w:pPr>
      <w:r>
        <w:t xml:space="preserve">If the per image option is pursued with Echo, negotiate directly on contract length and committed image count, since their representative confirmed both can lower the price below the 5,000 US dollar per image starting point.</w:t>
      </w:r>
    </w:p>
    <w:p>
      <w:pPr>
        <w:pStyle w:val="ListParagraph"/>
        <w:numPr>
          <w:ilvl w:val="0"/>
          <w:numId w:val="1"/>
        </w:numPr>
        <w:spacing w:after="70"/>
      </w:pPr>
      <w:r>
        <w:t xml:space="preserve">Request a formal Docker Enterprise quote for comparison, using the same real image and developer numbers.</w:t>
      </w:r>
    </w:p>
    <w:p>
      <w:pPr>
        <w:pStyle w:val="ListParagraph"/>
        <w:numPr>
          <w:ilvl w:val="0"/>
          <w:numId w:val="1"/>
        </w:numPr>
        <w:spacing w:after="70"/>
      </w:pPr>
      <w:r>
        <w:t xml:space="preserve">Once real quotes are in hand from Chainguard, Echo, and Docker Enterprise, score all three using the weighted evaluation matrix in section 3, and bring the result back to the team for a final decision.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2026-09-25T10:37:47.261Z</dcterms:created>
  <dcterms:modified xsi:type="dcterms:W3CDTF">2026-09-25T10:37:47.266Z</dcterms:modified>
</cp:coreProperties>
</file>

<file path=docProps/custom.xml><?xml version="1.0" encoding="utf-8"?>
<Properties xmlns="http://schemas.openxmlformats.org/officeDocument/2006/custom-properties" xmlns:vt="http://schemas.openxmlformats.org/officeDocument/2006/docPropsVTypes"/>
</file>