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B5" w:rsidRDefault="00D348B5">
      <w:pPr>
        <w:pStyle w:val="BodyText"/>
        <w:jc w:val="left"/>
        <w:rPr>
          <w:color w:val="000000"/>
          <w:sz w:val="20"/>
          <w:szCs w:val="18"/>
        </w:rPr>
      </w:pPr>
    </w:p>
    <w:p w:rsidR="00AC12EB" w:rsidRPr="00871228" w:rsidRDefault="00AC12EB">
      <w:pPr>
        <w:pStyle w:val="BodyText"/>
        <w:jc w:val="left"/>
        <w:rPr>
          <w:color w:val="000000"/>
          <w:sz w:val="20"/>
          <w:szCs w:val="18"/>
        </w:rPr>
      </w:pPr>
    </w:p>
    <w:p w:rsidR="00871228" w:rsidRPr="00871228" w:rsidRDefault="00871228">
      <w:pPr>
        <w:pStyle w:val="BodyText"/>
        <w:jc w:val="left"/>
        <w:rPr>
          <w:color w:val="000000"/>
          <w:sz w:val="20"/>
          <w:szCs w:val="18"/>
        </w:rPr>
      </w:pPr>
    </w:p>
    <w:p w:rsidR="00D348B5" w:rsidRDefault="00DC29CE" w:rsidP="00F87750">
      <w:pPr>
        <w:pStyle w:val="BodyText"/>
        <w:rPr>
          <w:color w:val="000000"/>
          <w:sz w:val="30"/>
          <w:szCs w:val="30"/>
        </w:rPr>
      </w:pPr>
      <w:r w:rsidRPr="00652747">
        <w:rPr>
          <w:color w:val="000000"/>
          <w:szCs w:val="30"/>
        </w:rPr>
        <w:t xml:space="preserve">Paper Preparation Instructions for </w:t>
      </w:r>
      <w:r w:rsidR="00A663C0" w:rsidRPr="00652747">
        <w:rPr>
          <w:color w:val="000000"/>
          <w:szCs w:val="30"/>
        </w:rPr>
        <w:t>ICPACE 2021</w:t>
      </w:r>
      <w:r w:rsidRPr="00652747">
        <w:rPr>
          <w:color w:val="000000"/>
          <w:szCs w:val="30"/>
        </w:rPr>
        <w:t xml:space="preserve"> International Conference on </w:t>
      </w:r>
      <w:r w:rsidR="00260EC5" w:rsidRPr="00652747">
        <w:rPr>
          <w:color w:val="000000"/>
          <w:szCs w:val="30"/>
        </w:rPr>
        <w:t>Planning, Architecture and Civil Engineering</w:t>
      </w:r>
    </w:p>
    <w:p w:rsidR="00D348B5" w:rsidRPr="00652747" w:rsidRDefault="00D348B5">
      <w:pPr>
        <w:rPr>
          <w:color w:val="000000"/>
          <w:sz w:val="24"/>
          <w:szCs w:val="18"/>
        </w:rPr>
      </w:pPr>
    </w:p>
    <w:p w:rsidR="00D348B5" w:rsidRPr="00652747" w:rsidRDefault="00D348B5">
      <w:pPr>
        <w:rPr>
          <w:color w:val="000000"/>
          <w:sz w:val="24"/>
          <w:szCs w:val="18"/>
        </w:rPr>
      </w:pPr>
    </w:p>
    <w:p w:rsidR="00D348B5" w:rsidRPr="00652747" w:rsidRDefault="00D348B5">
      <w:pPr>
        <w:rPr>
          <w:color w:val="000000"/>
          <w:sz w:val="24"/>
          <w:szCs w:val="18"/>
        </w:rPr>
      </w:pPr>
    </w:p>
    <w:p w:rsidR="00D348B5" w:rsidRPr="00652747" w:rsidRDefault="00A663C0" w:rsidP="00A663C0">
      <w:pPr>
        <w:jc w:val="center"/>
        <w:outlineLvl w:val="0"/>
        <w:rPr>
          <w:b/>
          <w:color w:val="000000"/>
          <w:sz w:val="24"/>
          <w:szCs w:val="22"/>
          <w:vertAlign w:val="superscript"/>
        </w:rPr>
      </w:pPr>
      <w:r w:rsidRPr="00652747">
        <w:rPr>
          <w:b/>
          <w:color w:val="000000"/>
          <w:sz w:val="24"/>
          <w:szCs w:val="22"/>
        </w:rPr>
        <w:t>M. A. Sobhan</w:t>
      </w:r>
      <w:r w:rsidRPr="00652747">
        <w:rPr>
          <w:b/>
          <w:color w:val="000000"/>
          <w:sz w:val="24"/>
          <w:szCs w:val="22"/>
          <w:vertAlign w:val="superscript"/>
        </w:rPr>
        <w:t>1</w:t>
      </w:r>
      <w:r w:rsidRPr="00652747">
        <w:rPr>
          <w:b/>
          <w:color w:val="000000"/>
          <w:sz w:val="24"/>
          <w:szCs w:val="22"/>
        </w:rPr>
        <w:t>, M. A. Alim</w:t>
      </w:r>
      <w:r w:rsidRPr="00652747">
        <w:rPr>
          <w:b/>
          <w:color w:val="000000"/>
          <w:sz w:val="24"/>
          <w:szCs w:val="22"/>
          <w:vertAlign w:val="superscript"/>
        </w:rPr>
        <w:t>2</w:t>
      </w:r>
      <w:r w:rsidRPr="00652747">
        <w:rPr>
          <w:b/>
          <w:color w:val="000000"/>
          <w:sz w:val="24"/>
          <w:szCs w:val="22"/>
        </w:rPr>
        <w:t>, M. M. Sazzad</w:t>
      </w:r>
      <w:r w:rsidRPr="00652747">
        <w:rPr>
          <w:b/>
          <w:color w:val="000000"/>
          <w:sz w:val="24"/>
          <w:szCs w:val="22"/>
          <w:vertAlign w:val="superscript"/>
        </w:rPr>
        <w:t>3</w:t>
      </w:r>
    </w:p>
    <w:p w:rsidR="00D348B5" w:rsidRPr="00652747" w:rsidRDefault="00D348B5">
      <w:pPr>
        <w:rPr>
          <w:sz w:val="24"/>
          <w:szCs w:val="18"/>
        </w:rPr>
      </w:pPr>
    </w:p>
    <w:p w:rsidR="00D348B5" w:rsidRPr="00652747" w:rsidRDefault="00DC29CE" w:rsidP="00A663C0">
      <w:pPr>
        <w:jc w:val="center"/>
        <w:outlineLvl w:val="0"/>
        <w:rPr>
          <w:i/>
          <w:szCs w:val="18"/>
        </w:rPr>
      </w:pPr>
      <w:r w:rsidRPr="00652747">
        <w:rPr>
          <w:i/>
          <w:szCs w:val="18"/>
          <w:vertAlign w:val="superscript"/>
        </w:rPr>
        <w:t>1</w:t>
      </w:r>
      <w:r w:rsidR="0069445F" w:rsidRPr="00652747">
        <w:rPr>
          <w:i/>
          <w:szCs w:val="18"/>
        </w:rPr>
        <w:t>Professor, D</w:t>
      </w:r>
      <w:r w:rsidRPr="00652747">
        <w:rPr>
          <w:i/>
          <w:szCs w:val="18"/>
        </w:rPr>
        <w:t xml:space="preserve">epartment of </w:t>
      </w:r>
      <w:r w:rsidR="00A663C0" w:rsidRPr="00652747">
        <w:rPr>
          <w:i/>
          <w:szCs w:val="18"/>
        </w:rPr>
        <w:t xml:space="preserve">Civil </w:t>
      </w:r>
      <w:r w:rsidRPr="00652747">
        <w:rPr>
          <w:i/>
          <w:szCs w:val="18"/>
        </w:rPr>
        <w:t xml:space="preserve">Engineering, </w:t>
      </w:r>
      <w:r w:rsidR="00260EC5" w:rsidRPr="00652747">
        <w:rPr>
          <w:i/>
          <w:szCs w:val="18"/>
        </w:rPr>
        <w:t xml:space="preserve">RUET, Bangladesh </w:t>
      </w:r>
      <w:r w:rsidR="00A663C0" w:rsidRPr="00652747">
        <w:rPr>
          <w:i/>
          <w:szCs w:val="18"/>
        </w:rPr>
        <w:t>(</w:t>
      </w:r>
      <w:r w:rsidR="00A663C0" w:rsidRPr="00652747">
        <w:rPr>
          <w:rStyle w:val="Hyperlink"/>
          <w:i/>
          <w:color w:val="auto"/>
          <w:szCs w:val="18"/>
          <w:u w:val="none"/>
        </w:rPr>
        <w:t>sobhan</w:t>
      </w:r>
      <w:r w:rsidR="00694393" w:rsidRPr="00652747">
        <w:rPr>
          <w:rStyle w:val="Hyperlink"/>
          <w:i/>
          <w:color w:val="auto"/>
          <w:szCs w:val="18"/>
          <w:u w:val="none"/>
        </w:rPr>
        <w:t>@ruet.ac.bd</w:t>
      </w:r>
      <w:r w:rsidR="00694393" w:rsidRPr="00652747">
        <w:rPr>
          <w:i/>
          <w:szCs w:val="18"/>
        </w:rPr>
        <w:t>)</w:t>
      </w:r>
    </w:p>
    <w:p w:rsidR="00D348B5" w:rsidRPr="00652747" w:rsidRDefault="00DC29CE" w:rsidP="00A663C0">
      <w:pPr>
        <w:jc w:val="center"/>
        <w:rPr>
          <w:i/>
          <w:szCs w:val="18"/>
        </w:rPr>
      </w:pPr>
      <w:r w:rsidRPr="00652747">
        <w:rPr>
          <w:i/>
          <w:szCs w:val="18"/>
          <w:vertAlign w:val="superscript"/>
        </w:rPr>
        <w:t>2</w:t>
      </w:r>
      <w:r w:rsidR="0069445F" w:rsidRPr="00652747">
        <w:rPr>
          <w:i/>
          <w:szCs w:val="18"/>
        </w:rPr>
        <w:t xml:space="preserve">Professor, </w:t>
      </w:r>
      <w:r w:rsidR="00632FEA" w:rsidRPr="00652747">
        <w:rPr>
          <w:i/>
          <w:szCs w:val="18"/>
        </w:rPr>
        <w:t>Dep</w:t>
      </w:r>
      <w:r w:rsidR="00A663C0" w:rsidRPr="00652747">
        <w:rPr>
          <w:i/>
          <w:szCs w:val="18"/>
        </w:rPr>
        <w:t>artment of Civil Engineering, R</w:t>
      </w:r>
      <w:r w:rsidR="00632FEA" w:rsidRPr="00652747">
        <w:rPr>
          <w:i/>
          <w:szCs w:val="18"/>
        </w:rPr>
        <w:t>UET, Bangladesh</w:t>
      </w:r>
      <w:r w:rsidR="00A663C0" w:rsidRPr="00652747">
        <w:rPr>
          <w:i/>
          <w:szCs w:val="18"/>
        </w:rPr>
        <w:t xml:space="preserve"> (</w:t>
      </w:r>
      <w:hyperlink r:id="rId8" w:history="1">
        <w:r w:rsidR="00A663C0" w:rsidRPr="00652747">
          <w:rPr>
            <w:rStyle w:val="Hyperlink"/>
            <w:i/>
            <w:color w:val="auto"/>
            <w:szCs w:val="18"/>
            <w:u w:val="none"/>
          </w:rPr>
          <w:t>alim23@ruet.ac.bd</w:t>
        </w:r>
      </w:hyperlink>
      <w:r w:rsidR="00694393" w:rsidRPr="00652747">
        <w:rPr>
          <w:i/>
          <w:szCs w:val="18"/>
        </w:rPr>
        <w:t>)</w:t>
      </w:r>
    </w:p>
    <w:p w:rsidR="00A663C0" w:rsidRPr="00652747" w:rsidRDefault="00A663C0" w:rsidP="00A663C0">
      <w:pPr>
        <w:jc w:val="center"/>
        <w:rPr>
          <w:i/>
          <w:szCs w:val="18"/>
        </w:rPr>
      </w:pPr>
      <w:r w:rsidRPr="00652747">
        <w:rPr>
          <w:i/>
          <w:szCs w:val="18"/>
          <w:vertAlign w:val="superscript"/>
        </w:rPr>
        <w:t>3</w:t>
      </w:r>
      <w:r w:rsidR="00652747" w:rsidRPr="00652747">
        <w:rPr>
          <w:i/>
          <w:szCs w:val="18"/>
        </w:rPr>
        <w:t>Assistant</w:t>
      </w:r>
      <w:r w:rsidR="00BF6801" w:rsidRPr="00652747">
        <w:rPr>
          <w:i/>
          <w:szCs w:val="18"/>
        </w:rPr>
        <w:t xml:space="preserve"> Engineer</w:t>
      </w:r>
      <w:r w:rsidR="0069445F" w:rsidRPr="00652747">
        <w:rPr>
          <w:i/>
          <w:szCs w:val="18"/>
        </w:rPr>
        <w:t xml:space="preserve">, </w:t>
      </w:r>
      <w:r w:rsidR="00BF6801" w:rsidRPr="00652747">
        <w:rPr>
          <w:i/>
          <w:szCs w:val="18"/>
        </w:rPr>
        <w:t>LGED</w:t>
      </w:r>
      <w:r w:rsidRPr="00652747">
        <w:rPr>
          <w:i/>
          <w:szCs w:val="18"/>
        </w:rPr>
        <w:t>, Bangladesh (</w:t>
      </w:r>
      <w:r w:rsidRPr="00652747">
        <w:rPr>
          <w:rStyle w:val="Hyperlink"/>
          <w:i/>
          <w:color w:val="auto"/>
          <w:szCs w:val="18"/>
          <w:u w:val="none"/>
        </w:rPr>
        <w:t>mms</w:t>
      </w:r>
      <w:r w:rsidR="00B42CEF" w:rsidRPr="00652747">
        <w:rPr>
          <w:rStyle w:val="Hyperlink"/>
          <w:i/>
          <w:color w:val="auto"/>
          <w:szCs w:val="18"/>
          <w:u w:val="none"/>
        </w:rPr>
        <w:t>1</w:t>
      </w:r>
      <w:r w:rsidRPr="00652747">
        <w:rPr>
          <w:rStyle w:val="Hyperlink"/>
          <w:i/>
          <w:color w:val="auto"/>
          <w:szCs w:val="18"/>
          <w:u w:val="none"/>
        </w:rPr>
        <w:t>23@</w:t>
      </w:r>
      <w:r w:rsidR="00BF6801" w:rsidRPr="00652747">
        <w:rPr>
          <w:rStyle w:val="Hyperlink"/>
          <w:i/>
          <w:color w:val="auto"/>
          <w:szCs w:val="18"/>
          <w:u w:val="none"/>
        </w:rPr>
        <w:t>gmail.com</w:t>
      </w:r>
      <w:r w:rsidRPr="00652747">
        <w:rPr>
          <w:i/>
          <w:szCs w:val="18"/>
        </w:rPr>
        <w:t>)</w:t>
      </w:r>
    </w:p>
    <w:p w:rsidR="00D348B5" w:rsidRPr="00867538" w:rsidRDefault="00D348B5">
      <w:pPr>
        <w:rPr>
          <w:szCs w:val="18"/>
        </w:rPr>
      </w:pPr>
    </w:p>
    <w:p w:rsidR="00D348B5" w:rsidRPr="00871228" w:rsidRDefault="00D348B5">
      <w:pPr>
        <w:rPr>
          <w:color w:val="000000"/>
          <w:szCs w:val="18"/>
        </w:rPr>
      </w:pPr>
    </w:p>
    <w:p w:rsidR="00D348B5" w:rsidRPr="00871228" w:rsidRDefault="00D348B5">
      <w:pPr>
        <w:rPr>
          <w:color w:val="000000"/>
          <w:szCs w:val="18"/>
        </w:rPr>
      </w:pPr>
    </w:p>
    <w:p w:rsidR="00D348B5" w:rsidRPr="00652747" w:rsidRDefault="00DC29CE">
      <w:pPr>
        <w:outlineLvl w:val="0"/>
        <w:rPr>
          <w:b/>
          <w:color w:val="000000"/>
          <w:sz w:val="24"/>
          <w:szCs w:val="24"/>
        </w:rPr>
      </w:pPr>
      <w:r w:rsidRPr="00652747">
        <w:rPr>
          <w:b/>
          <w:color w:val="000000"/>
          <w:sz w:val="24"/>
          <w:szCs w:val="24"/>
        </w:rPr>
        <w:t>Abstract</w:t>
      </w:r>
    </w:p>
    <w:p w:rsidR="00D348B5" w:rsidRPr="00652747" w:rsidRDefault="00D348B5">
      <w:pPr>
        <w:outlineLvl w:val="0"/>
        <w:rPr>
          <w:b/>
          <w:color w:val="000000"/>
          <w:sz w:val="24"/>
          <w:szCs w:val="24"/>
        </w:rPr>
      </w:pPr>
    </w:p>
    <w:p w:rsidR="00D348B5" w:rsidRPr="00652747" w:rsidRDefault="00DC29CE">
      <w:pPr>
        <w:jc w:val="both"/>
        <w:rPr>
          <w:color w:val="000000"/>
          <w:sz w:val="24"/>
          <w:szCs w:val="24"/>
        </w:rPr>
      </w:pPr>
      <w:r w:rsidRPr="00652747">
        <w:rPr>
          <w:color w:val="000000"/>
          <w:sz w:val="24"/>
          <w:szCs w:val="24"/>
        </w:rPr>
        <w:t>This document template is designed to guide authors in formatting their papers by directly entering and editing the text. Alternatively, authors can use this document and follow the guidelines to adjust the format of their paper to the required form. This “abstract” sectio</w:t>
      </w:r>
      <w:r w:rsidR="00C53B9D" w:rsidRPr="00652747">
        <w:rPr>
          <w:color w:val="000000"/>
          <w:sz w:val="24"/>
          <w:szCs w:val="24"/>
        </w:rPr>
        <w:t>n is limited to a maximum of 200</w:t>
      </w:r>
      <w:r w:rsidRPr="00652747">
        <w:rPr>
          <w:color w:val="000000"/>
          <w:sz w:val="24"/>
          <w:szCs w:val="24"/>
        </w:rPr>
        <w:t xml:space="preserve"> words. Authors are required to present a short summary of their study including their findings, conclusions and outcomes. </w:t>
      </w:r>
    </w:p>
    <w:p w:rsidR="00D348B5" w:rsidRPr="00652747" w:rsidRDefault="00D348B5">
      <w:pPr>
        <w:jc w:val="both"/>
        <w:rPr>
          <w:color w:val="000000"/>
          <w:sz w:val="24"/>
          <w:szCs w:val="24"/>
        </w:rPr>
      </w:pPr>
    </w:p>
    <w:p w:rsidR="00D348B5" w:rsidRPr="00652747" w:rsidRDefault="00DC29CE">
      <w:pPr>
        <w:jc w:val="both"/>
        <w:rPr>
          <w:b/>
          <w:i/>
          <w:color w:val="000000"/>
          <w:sz w:val="24"/>
          <w:szCs w:val="24"/>
        </w:rPr>
      </w:pPr>
      <w:r w:rsidRPr="00652747">
        <w:rPr>
          <w:b/>
          <w:i/>
          <w:color w:val="000000"/>
          <w:sz w:val="24"/>
          <w:szCs w:val="24"/>
        </w:rPr>
        <w:t>Keywords:</w:t>
      </w:r>
      <w:r w:rsidRPr="00652747">
        <w:rPr>
          <w:i/>
          <w:color w:val="000000"/>
          <w:sz w:val="24"/>
          <w:szCs w:val="24"/>
        </w:rPr>
        <w:t xml:space="preserve"> </w:t>
      </w:r>
      <w:r w:rsidR="00C53B9D" w:rsidRPr="00652747">
        <w:rPr>
          <w:i/>
          <w:color w:val="000000"/>
          <w:sz w:val="24"/>
          <w:szCs w:val="24"/>
        </w:rPr>
        <w:t>T</w:t>
      </w:r>
      <w:r w:rsidRPr="00652747">
        <w:rPr>
          <w:i/>
          <w:color w:val="000000"/>
          <w:sz w:val="24"/>
          <w:szCs w:val="24"/>
        </w:rPr>
        <w:t xml:space="preserve">his section should be written in italic and include maximum of </w:t>
      </w:r>
      <w:r w:rsidR="00C53B9D" w:rsidRPr="00652747">
        <w:rPr>
          <w:i/>
          <w:color w:val="000000"/>
          <w:sz w:val="24"/>
          <w:szCs w:val="24"/>
        </w:rPr>
        <w:t xml:space="preserve">5 keywords related to the study separated by semi-colon. </w:t>
      </w:r>
    </w:p>
    <w:p w:rsidR="00D348B5" w:rsidRPr="00652747" w:rsidRDefault="00D348B5">
      <w:pPr>
        <w:jc w:val="both"/>
        <w:rPr>
          <w:color w:val="000000"/>
          <w:sz w:val="24"/>
          <w:szCs w:val="24"/>
        </w:rPr>
      </w:pPr>
    </w:p>
    <w:p w:rsidR="00D348B5" w:rsidRPr="00652747" w:rsidRDefault="00D348B5">
      <w:pPr>
        <w:jc w:val="both"/>
        <w:rPr>
          <w:color w:val="000000"/>
          <w:sz w:val="24"/>
          <w:szCs w:val="24"/>
        </w:rPr>
      </w:pPr>
    </w:p>
    <w:p w:rsidR="00D348B5" w:rsidRPr="00652747" w:rsidRDefault="00DC29CE">
      <w:pPr>
        <w:jc w:val="both"/>
        <w:outlineLvl w:val="0"/>
        <w:rPr>
          <w:b/>
          <w:color w:val="000000"/>
          <w:sz w:val="24"/>
          <w:szCs w:val="24"/>
        </w:rPr>
      </w:pPr>
      <w:r w:rsidRPr="00652747">
        <w:rPr>
          <w:b/>
          <w:color w:val="000000"/>
          <w:sz w:val="24"/>
          <w:szCs w:val="24"/>
        </w:rPr>
        <w:t>1</w:t>
      </w:r>
      <w:r w:rsidR="00DA1385">
        <w:rPr>
          <w:b/>
          <w:color w:val="000000"/>
          <w:sz w:val="24"/>
          <w:szCs w:val="24"/>
        </w:rPr>
        <w:t>.</w:t>
      </w:r>
      <w:r w:rsidRPr="00652747">
        <w:rPr>
          <w:b/>
          <w:color w:val="000000"/>
          <w:sz w:val="24"/>
          <w:szCs w:val="24"/>
        </w:rPr>
        <w:t xml:space="preserve"> Introduction</w:t>
      </w:r>
    </w:p>
    <w:p w:rsidR="00D348B5" w:rsidRPr="00652747" w:rsidRDefault="00D348B5">
      <w:pPr>
        <w:jc w:val="both"/>
        <w:rPr>
          <w:color w:val="000000"/>
          <w:sz w:val="24"/>
          <w:szCs w:val="24"/>
        </w:rPr>
      </w:pPr>
    </w:p>
    <w:p w:rsidR="00D348B5" w:rsidRPr="00652747" w:rsidRDefault="00DC29CE">
      <w:pPr>
        <w:jc w:val="both"/>
        <w:rPr>
          <w:color w:val="000000"/>
          <w:sz w:val="24"/>
          <w:szCs w:val="24"/>
        </w:rPr>
      </w:pPr>
      <w:r w:rsidRPr="00652747">
        <w:rPr>
          <w:color w:val="000000"/>
          <w:sz w:val="24"/>
          <w:szCs w:val="24"/>
        </w:rPr>
        <w:t>Subm</w:t>
      </w:r>
      <w:r w:rsidR="00260EC5" w:rsidRPr="00652747">
        <w:rPr>
          <w:color w:val="000000"/>
          <w:sz w:val="24"/>
          <w:szCs w:val="24"/>
        </w:rPr>
        <w:t>ission of full papers, maximum 6</w:t>
      </w:r>
      <w:r w:rsidRPr="00652747">
        <w:rPr>
          <w:color w:val="000000"/>
          <w:sz w:val="24"/>
          <w:szCs w:val="24"/>
        </w:rPr>
        <w:t xml:space="preserve"> pages, will be due on </w:t>
      </w:r>
      <w:r w:rsidR="00400989" w:rsidRPr="00652747">
        <w:rPr>
          <w:color w:val="FF0000"/>
          <w:sz w:val="24"/>
          <w:szCs w:val="24"/>
        </w:rPr>
        <w:t>April</w:t>
      </w:r>
      <w:r w:rsidR="000B2796">
        <w:rPr>
          <w:color w:val="FF0000"/>
          <w:sz w:val="24"/>
          <w:szCs w:val="24"/>
        </w:rPr>
        <w:t xml:space="preserve"> 15</w:t>
      </w:r>
      <w:r w:rsidR="00400989" w:rsidRPr="00652747">
        <w:rPr>
          <w:color w:val="FF0000"/>
          <w:sz w:val="24"/>
          <w:szCs w:val="24"/>
        </w:rPr>
        <w:t>, 2021</w:t>
      </w:r>
      <w:r w:rsidRPr="00652747">
        <w:rPr>
          <w:color w:val="000000"/>
          <w:sz w:val="24"/>
          <w:szCs w:val="24"/>
        </w:rPr>
        <w:t xml:space="preserve">. Paper submissions must be in electronic copy, in both Microsoft Word Document </w:t>
      </w:r>
      <w:r w:rsidR="00B53B8B" w:rsidRPr="00652747">
        <w:rPr>
          <w:color w:val="000000"/>
          <w:sz w:val="24"/>
          <w:szCs w:val="24"/>
        </w:rPr>
        <w:t xml:space="preserve">(docx) </w:t>
      </w:r>
      <w:r w:rsidRPr="00652747">
        <w:rPr>
          <w:color w:val="000000"/>
          <w:sz w:val="24"/>
          <w:szCs w:val="24"/>
        </w:rPr>
        <w:t xml:space="preserve">and </w:t>
      </w:r>
      <w:r w:rsidR="00B53B8B" w:rsidRPr="00652747">
        <w:rPr>
          <w:color w:val="000000"/>
          <w:sz w:val="24"/>
          <w:szCs w:val="24"/>
        </w:rPr>
        <w:t>pdf</w:t>
      </w:r>
      <w:r w:rsidRPr="00652747">
        <w:rPr>
          <w:color w:val="000000"/>
          <w:sz w:val="24"/>
          <w:szCs w:val="24"/>
        </w:rPr>
        <w:t xml:space="preserve"> formats. </w:t>
      </w:r>
    </w:p>
    <w:p w:rsidR="00D348B5" w:rsidRPr="00652747" w:rsidRDefault="00D348B5">
      <w:pPr>
        <w:jc w:val="both"/>
        <w:outlineLvl w:val="0"/>
        <w:rPr>
          <w:b/>
          <w:color w:val="000000"/>
          <w:sz w:val="24"/>
          <w:szCs w:val="24"/>
        </w:rPr>
      </w:pPr>
    </w:p>
    <w:p w:rsidR="00D348B5" w:rsidRPr="00652747" w:rsidRDefault="00D348B5">
      <w:pPr>
        <w:jc w:val="both"/>
        <w:outlineLvl w:val="0"/>
        <w:rPr>
          <w:b/>
          <w:color w:val="000000"/>
          <w:sz w:val="24"/>
          <w:szCs w:val="24"/>
        </w:rPr>
      </w:pPr>
    </w:p>
    <w:p w:rsidR="00D348B5" w:rsidRPr="00652747" w:rsidRDefault="00DC29CE">
      <w:pPr>
        <w:jc w:val="both"/>
        <w:outlineLvl w:val="0"/>
        <w:rPr>
          <w:b/>
          <w:color w:val="000000"/>
          <w:sz w:val="24"/>
          <w:szCs w:val="24"/>
        </w:rPr>
      </w:pPr>
      <w:r w:rsidRPr="00652747">
        <w:rPr>
          <w:b/>
          <w:color w:val="000000"/>
          <w:sz w:val="24"/>
          <w:szCs w:val="24"/>
        </w:rPr>
        <w:t>2</w:t>
      </w:r>
      <w:r w:rsidR="00DA1385">
        <w:rPr>
          <w:b/>
          <w:color w:val="000000"/>
          <w:sz w:val="24"/>
          <w:szCs w:val="24"/>
        </w:rPr>
        <w:t>.</w:t>
      </w:r>
      <w:r w:rsidRPr="00652747">
        <w:rPr>
          <w:b/>
          <w:color w:val="000000"/>
          <w:sz w:val="24"/>
          <w:szCs w:val="24"/>
        </w:rPr>
        <w:t xml:space="preserve"> Guidelines</w:t>
      </w:r>
    </w:p>
    <w:p w:rsidR="00D348B5" w:rsidRPr="00652747" w:rsidRDefault="00D348B5">
      <w:pPr>
        <w:jc w:val="both"/>
        <w:outlineLvl w:val="0"/>
        <w:rPr>
          <w:color w:val="000000"/>
          <w:sz w:val="24"/>
          <w:szCs w:val="24"/>
        </w:rPr>
      </w:pPr>
    </w:p>
    <w:p w:rsidR="00D348B5" w:rsidRPr="00652747" w:rsidRDefault="00DC29CE">
      <w:pPr>
        <w:jc w:val="both"/>
        <w:rPr>
          <w:color w:val="000000"/>
          <w:sz w:val="24"/>
          <w:szCs w:val="24"/>
        </w:rPr>
      </w:pPr>
      <w:r w:rsidRPr="00652747">
        <w:rPr>
          <w:color w:val="000000"/>
          <w:sz w:val="24"/>
          <w:szCs w:val="24"/>
        </w:rPr>
        <w:t xml:space="preserve">Authors should follow these guidelines in </w:t>
      </w:r>
      <w:r w:rsidR="00694393" w:rsidRPr="00652747">
        <w:rPr>
          <w:color w:val="000000"/>
          <w:sz w:val="24"/>
          <w:szCs w:val="24"/>
        </w:rPr>
        <w:t>writing their papers. P</w:t>
      </w:r>
      <w:r w:rsidRPr="00652747">
        <w:rPr>
          <w:color w:val="000000"/>
          <w:sz w:val="24"/>
          <w:szCs w:val="24"/>
        </w:rPr>
        <w:t xml:space="preserve">aper must be customized to </w:t>
      </w:r>
      <w:r w:rsidR="00694393" w:rsidRPr="00652747">
        <w:rPr>
          <w:color w:val="000000"/>
          <w:sz w:val="24"/>
          <w:szCs w:val="24"/>
        </w:rPr>
        <w:t>A4 size.</w:t>
      </w:r>
      <w:r w:rsidRPr="00652747">
        <w:rPr>
          <w:color w:val="000000"/>
          <w:sz w:val="24"/>
          <w:szCs w:val="24"/>
        </w:rPr>
        <w:t xml:space="preserve"> Then the page setup must be adjusted so that all margins are 2.5 cm (top, bottom, left and right). The body text should be aligned</w:t>
      </w:r>
      <w:r w:rsidR="00A8039B" w:rsidRPr="00652747">
        <w:rPr>
          <w:color w:val="000000"/>
          <w:sz w:val="24"/>
          <w:szCs w:val="24"/>
        </w:rPr>
        <w:t xml:space="preserve"> in single column</w:t>
      </w:r>
      <w:r w:rsidRPr="00652747">
        <w:rPr>
          <w:color w:val="000000"/>
          <w:sz w:val="24"/>
          <w:szCs w:val="24"/>
        </w:rPr>
        <w:t xml:space="preserve"> to “justified” style and line spacing must be single. </w:t>
      </w:r>
    </w:p>
    <w:p w:rsidR="00D348B5" w:rsidRPr="00652747" w:rsidRDefault="00D348B5">
      <w:pPr>
        <w:ind w:left="360"/>
        <w:jc w:val="both"/>
        <w:rPr>
          <w:color w:val="000000"/>
          <w:sz w:val="24"/>
          <w:szCs w:val="24"/>
        </w:rPr>
      </w:pPr>
    </w:p>
    <w:p w:rsidR="00D348B5" w:rsidRPr="00652747" w:rsidRDefault="00DC29CE">
      <w:pPr>
        <w:ind w:left="-6" w:firstLine="12"/>
        <w:jc w:val="both"/>
        <w:rPr>
          <w:color w:val="000000"/>
          <w:sz w:val="24"/>
          <w:szCs w:val="24"/>
        </w:rPr>
      </w:pPr>
      <w:r w:rsidRPr="00652747">
        <w:rPr>
          <w:color w:val="000000"/>
          <w:sz w:val="24"/>
          <w:szCs w:val="24"/>
        </w:rPr>
        <w:t xml:space="preserve">Font type Times New Roman, size </w:t>
      </w:r>
      <w:r w:rsidR="00694393" w:rsidRPr="00652747">
        <w:rPr>
          <w:color w:val="000000"/>
          <w:sz w:val="24"/>
          <w:szCs w:val="24"/>
        </w:rPr>
        <w:t>1</w:t>
      </w:r>
      <w:r w:rsidR="005C49ED">
        <w:rPr>
          <w:color w:val="000000"/>
          <w:sz w:val="24"/>
          <w:szCs w:val="24"/>
        </w:rPr>
        <w:t>2</w:t>
      </w:r>
      <w:r w:rsidRPr="00652747">
        <w:rPr>
          <w:color w:val="000000"/>
          <w:sz w:val="24"/>
          <w:szCs w:val="24"/>
        </w:rPr>
        <w:t xml:space="preserve"> pt. should be used throughout the text (</w:t>
      </w:r>
      <w:r w:rsidRPr="00652747">
        <w:rPr>
          <w:b/>
          <w:color w:val="000000"/>
          <w:sz w:val="24"/>
          <w:szCs w:val="24"/>
        </w:rPr>
        <w:t>also for the line spaces</w:t>
      </w:r>
      <w:r w:rsidRPr="00652747">
        <w:rPr>
          <w:color w:val="000000"/>
          <w:sz w:val="24"/>
          <w:szCs w:val="24"/>
        </w:rPr>
        <w:t xml:space="preserve">). There should not be any underlined words. Spacing on the first page must be adjusted as follows: starting from the first line, enter </w:t>
      </w:r>
      <w:r w:rsidR="00AC12EB" w:rsidRPr="00652747">
        <w:rPr>
          <w:color w:val="000000"/>
          <w:sz w:val="24"/>
          <w:szCs w:val="24"/>
        </w:rPr>
        <w:t>3</w:t>
      </w:r>
      <w:r w:rsidRPr="00652747">
        <w:rPr>
          <w:color w:val="000000"/>
          <w:sz w:val="24"/>
          <w:szCs w:val="24"/>
        </w:rPr>
        <w:t xml:space="preserve"> spaces and write the title of the paper (1</w:t>
      </w:r>
      <w:r w:rsidR="005C49ED">
        <w:rPr>
          <w:color w:val="000000"/>
          <w:sz w:val="24"/>
          <w:szCs w:val="24"/>
        </w:rPr>
        <w:t>6</w:t>
      </w:r>
      <w:r w:rsidRPr="00652747">
        <w:rPr>
          <w:color w:val="000000"/>
          <w:sz w:val="24"/>
          <w:szCs w:val="24"/>
        </w:rPr>
        <w:t xml:space="preserve"> pt, Bold), enter 3 spaces and write name and surname of the authors as shown above (1</w:t>
      </w:r>
      <w:r w:rsidR="005C49ED">
        <w:rPr>
          <w:color w:val="000000"/>
          <w:sz w:val="24"/>
          <w:szCs w:val="24"/>
        </w:rPr>
        <w:t>2</w:t>
      </w:r>
      <w:r w:rsidRPr="00652747">
        <w:rPr>
          <w:color w:val="000000"/>
          <w:sz w:val="24"/>
          <w:szCs w:val="24"/>
        </w:rPr>
        <w:t xml:space="preserve"> pt., Bold), enter 1 space and write the affiliation of each author on a separate line (</w:t>
      </w:r>
      <w:r w:rsidR="00694393" w:rsidRPr="00652747">
        <w:rPr>
          <w:color w:val="000000"/>
          <w:sz w:val="24"/>
          <w:szCs w:val="24"/>
        </w:rPr>
        <w:t>1</w:t>
      </w:r>
      <w:r w:rsidR="005C49ED">
        <w:rPr>
          <w:color w:val="000000"/>
          <w:sz w:val="24"/>
          <w:szCs w:val="24"/>
        </w:rPr>
        <w:t>2</w:t>
      </w:r>
      <w:r w:rsidRPr="00652747">
        <w:rPr>
          <w:color w:val="000000"/>
          <w:sz w:val="24"/>
          <w:szCs w:val="24"/>
        </w:rPr>
        <w:t xml:space="preserve"> pt.), enter 3 spaces and write the title “Abstract” (1</w:t>
      </w:r>
      <w:r w:rsidR="005C49ED">
        <w:rPr>
          <w:color w:val="000000"/>
          <w:sz w:val="24"/>
          <w:szCs w:val="24"/>
        </w:rPr>
        <w:t>2</w:t>
      </w:r>
      <w:r w:rsidRPr="00652747">
        <w:rPr>
          <w:color w:val="000000"/>
          <w:sz w:val="24"/>
          <w:szCs w:val="24"/>
        </w:rPr>
        <w:t xml:space="preserve"> pt., Bold). At the end of the abstract, enter 1 space and write the title “</w:t>
      </w:r>
      <w:r w:rsidRPr="00652747">
        <w:rPr>
          <w:i/>
          <w:color w:val="000000"/>
          <w:sz w:val="24"/>
          <w:szCs w:val="24"/>
        </w:rPr>
        <w:t>Keywords</w:t>
      </w:r>
      <w:r w:rsidRPr="00652747">
        <w:rPr>
          <w:color w:val="000000"/>
          <w:sz w:val="24"/>
          <w:szCs w:val="24"/>
        </w:rPr>
        <w:t>” (</w:t>
      </w:r>
      <w:r w:rsidR="00694393" w:rsidRPr="00652747">
        <w:rPr>
          <w:color w:val="000000"/>
          <w:sz w:val="24"/>
          <w:szCs w:val="24"/>
        </w:rPr>
        <w:t>1</w:t>
      </w:r>
      <w:r w:rsidR="005C49ED">
        <w:rPr>
          <w:color w:val="000000"/>
          <w:sz w:val="24"/>
          <w:szCs w:val="24"/>
        </w:rPr>
        <w:t>2</w:t>
      </w:r>
      <w:r w:rsidRPr="00652747">
        <w:rPr>
          <w:color w:val="000000"/>
          <w:sz w:val="24"/>
          <w:szCs w:val="24"/>
        </w:rPr>
        <w:t xml:space="preserve"> pt., Bold, Italic, include maximum 5 keywords), enter 2 spaces and write the first section heading “Introduction”. Information on numbering and format for headings are given in the next section.</w:t>
      </w:r>
    </w:p>
    <w:p w:rsidR="00D348B5" w:rsidRPr="00652747" w:rsidRDefault="00D348B5">
      <w:pPr>
        <w:ind w:left="6" w:hanging="36"/>
        <w:jc w:val="both"/>
        <w:rPr>
          <w:color w:val="000000"/>
          <w:sz w:val="24"/>
          <w:szCs w:val="24"/>
        </w:rPr>
      </w:pPr>
    </w:p>
    <w:p w:rsidR="00D348B5" w:rsidRPr="00652747" w:rsidRDefault="00DC29CE">
      <w:pPr>
        <w:jc w:val="both"/>
        <w:outlineLvl w:val="0"/>
        <w:rPr>
          <w:color w:val="000000"/>
          <w:sz w:val="24"/>
          <w:szCs w:val="24"/>
        </w:rPr>
      </w:pPr>
      <w:r w:rsidRPr="00652747">
        <w:rPr>
          <w:color w:val="000000"/>
          <w:sz w:val="24"/>
          <w:szCs w:val="24"/>
        </w:rPr>
        <w:lastRenderedPageBreak/>
        <w:t>SI (international system) units must be used throughout the whole text.</w:t>
      </w:r>
    </w:p>
    <w:p w:rsidR="00D348B5" w:rsidRPr="00652747" w:rsidRDefault="00D348B5">
      <w:pPr>
        <w:jc w:val="both"/>
        <w:rPr>
          <w:b/>
          <w:color w:val="000000"/>
          <w:sz w:val="24"/>
          <w:szCs w:val="24"/>
        </w:rPr>
      </w:pPr>
    </w:p>
    <w:p w:rsidR="00D348B5" w:rsidRPr="00652747" w:rsidRDefault="00D348B5">
      <w:pPr>
        <w:jc w:val="both"/>
        <w:rPr>
          <w:b/>
          <w:color w:val="000000"/>
          <w:sz w:val="24"/>
          <w:szCs w:val="24"/>
        </w:rPr>
      </w:pPr>
    </w:p>
    <w:p w:rsidR="00D348B5" w:rsidRPr="00652747" w:rsidRDefault="00DA1385">
      <w:pPr>
        <w:jc w:val="both"/>
        <w:outlineLvl w:val="0"/>
        <w:rPr>
          <w:b/>
          <w:color w:val="000000"/>
          <w:sz w:val="24"/>
          <w:szCs w:val="24"/>
        </w:rPr>
      </w:pPr>
      <w:r>
        <w:rPr>
          <w:b/>
          <w:color w:val="000000"/>
          <w:sz w:val="24"/>
          <w:szCs w:val="24"/>
        </w:rPr>
        <w:t>3.</w:t>
      </w:r>
      <w:r w:rsidR="00DC29CE" w:rsidRPr="00652747">
        <w:rPr>
          <w:b/>
          <w:color w:val="000000"/>
          <w:sz w:val="24"/>
          <w:szCs w:val="24"/>
        </w:rPr>
        <w:t xml:space="preserve"> Section Headings</w:t>
      </w:r>
    </w:p>
    <w:p w:rsidR="00D348B5" w:rsidRPr="00652747" w:rsidRDefault="00D348B5">
      <w:pPr>
        <w:jc w:val="both"/>
        <w:outlineLvl w:val="0"/>
        <w:rPr>
          <w:b/>
          <w:color w:val="000000"/>
          <w:sz w:val="24"/>
          <w:szCs w:val="24"/>
        </w:rPr>
      </w:pPr>
    </w:p>
    <w:p w:rsidR="00D348B5" w:rsidRPr="00652747" w:rsidRDefault="00FE7903">
      <w:pPr>
        <w:jc w:val="both"/>
        <w:rPr>
          <w:color w:val="000000"/>
          <w:sz w:val="24"/>
          <w:szCs w:val="24"/>
        </w:rPr>
      </w:pPr>
      <w:r>
        <w:rPr>
          <w:color w:val="000000"/>
          <w:sz w:val="24"/>
          <w:szCs w:val="24"/>
        </w:rPr>
        <w:t>Type each section heading in 12</w:t>
      </w:r>
      <w:r w:rsidR="00DC29CE" w:rsidRPr="00652747">
        <w:rPr>
          <w:color w:val="000000"/>
          <w:sz w:val="24"/>
          <w:szCs w:val="24"/>
        </w:rPr>
        <w:t xml:space="preserve"> pt., Bold and number sequentially except for the References section. Enter 1 line space after section titles. Enter 2</w:t>
      </w:r>
      <w:r w:rsidR="009E25C7" w:rsidRPr="00652747">
        <w:rPr>
          <w:color w:val="000000"/>
          <w:sz w:val="24"/>
          <w:szCs w:val="24"/>
        </w:rPr>
        <w:t xml:space="preserve"> </w:t>
      </w:r>
      <w:r w:rsidR="00DC29CE" w:rsidRPr="00652747">
        <w:rPr>
          <w:color w:val="000000"/>
          <w:sz w:val="24"/>
          <w:szCs w:val="24"/>
        </w:rPr>
        <w:t>line spaces between section titles and preceding paragraphs.</w:t>
      </w:r>
    </w:p>
    <w:p w:rsidR="00D348B5" w:rsidRPr="00652747" w:rsidRDefault="00D348B5">
      <w:pPr>
        <w:jc w:val="both"/>
        <w:rPr>
          <w:color w:val="000000"/>
          <w:sz w:val="24"/>
          <w:szCs w:val="24"/>
        </w:rPr>
      </w:pPr>
    </w:p>
    <w:p w:rsidR="00D348B5" w:rsidRPr="00652747" w:rsidRDefault="00DA1385">
      <w:pPr>
        <w:jc w:val="both"/>
        <w:outlineLvl w:val="0"/>
        <w:rPr>
          <w:b/>
          <w:i/>
          <w:color w:val="000000"/>
          <w:sz w:val="24"/>
          <w:szCs w:val="24"/>
        </w:rPr>
      </w:pPr>
      <w:r>
        <w:rPr>
          <w:b/>
          <w:i/>
          <w:color w:val="000000"/>
          <w:sz w:val="24"/>
          <w:szCs w:val="24"/>
        </w:rPr>
        <w:t>3</w:t>
      </w:r>
      <w:r w:rsidR="00DC29CE" w:rsidRPr="00652747">
        <w:rPr>
          <w:b/>
          <w:i/>
          <w:color w:val="000000"/>
          <w:sz w:val="24"/>
          <w:szCs w:val="24"/>
        </w:rPr>
        <w:t>.1 Format for Subsection Headings</w:t>
      </w:r>
    </w:p>
    <w:p w:rsidR="00D348B5" w:rsidRPr="00652747" w:rsidRDefault="00DC29CE">
      <w:pPr>
        <w:jc w:val="both"/>
        <w:rPr>
          <w:color w:val="000000"/>
          <w:sz w:val="24"/>
          <w:szCs w:val="24"/>
        </w:rPr>
      </w:pPr>
      <w:r w:rsidRPr="00652747">
        <w:rPr>
          <w:color w:val="000000"/>
          <w:sz w:val="24"/>
          <w:szCs w:val="24"/>
        </w:rPr>
        <w:t>Subsection he</w:t>
      </w:r>
      <w:r w:rsidR="00FE7903">
        <w:rPr>
          <w:color w:val="000000"/>
          <w:sz w:val="24"/>
          <w:szCs w:val="24"/>
        </w:rPr>
        <w:t>adings should be formatted in 12</w:t>
      </w:r>
      <w:r w:rsidRPr="00652747">
        <w:rPr>
          <w:color w:val="000000"/>
          <w:sz w:val="24"/>
          <w:szCs w:val="24"/>
        </w:rPr>
        <w:t xml:space="preserve"> pt. font size</w:t>
      </w:r>
      <w:r w:rsidR="00871228" w:rsidRPr="00652747">
        <w:rPr>
          <w:color w:val="000000"/>
          <w:sz w:val="24"/>
          <w:szCs w:val="24"/>
        </w:rPr>
        <w:t>, Italic</w:t>
      </w:r>
      <w:r w:rsidRPr="00652747">
        <w:rPr>
          <w:color w:val="000000"/>
          <w:sz w:val="24"/>
          <w:szCs w:val="24"/>
        </w:rPr>
        <w:t xml:space="preserve"> and bold style.  There should be </w:t>
      </w:r>
      <w:r w:rsidR="00871228" w:rsidRPr="00652747">
        <w:rPr>
          <w:color w:val="000000"/>
          <w:sz w:val="24"/>
          <w:szCs w:val="24"/>
        </w:rPr>
        <w:t>1</w:t>
      </w:r>
      <w:r w:rsidRPr="00652747">
        <w:rPr>
          <w:color w:val="000000"/>
          <w:sz w:val="24"/>
          <w:szCs w:val="24"/>
        </w:rPr>
        <w:t xml:space="preserve"> line space after the subsection headings and 1 line space between subsection headings and the preceding paragraphs.</w:t>
      </w:r>
    </w:p>
    <w:p w:rsidR="00D348B5" w:rsidRPr="00652747" w:rsidRDefault="00D348B5">
      <w:pPr>
        <w:jc w:val="both"/>
        <w:rPr>
          <w:color w:val="000000"/>
          <w:sz w:val="24"/>
          <w:szCs w:val="24"/>
        </w:rPr>
      </w:pPr>
    </w:p>
    <w:p w:rsidR="00D348B5" w:rsidRPr="00652747" w:rsidRDefault="00D348B5">
      <w:pPr>
        <w:jc w:val="both"/>
        <w:rPr>
          <w:color w:val="000000"/>
          <w:sz w:val="24"/>
          <w:szCs w:val="24"/>
        </w:rPr>
      </w:pPr>
    </w:p>
    <w:p w:rsidR="00D348B5" w:rsidRPr="00652747" w:rsidRDefault="00DA1385">
      <w:pPr>
        <w:jc w:val="both"/>
        <w:outlineLvl w:val="0"/>
        <w:rPr>
          <w:b/>
          <w:color w:val="000000"/>
          <w:sz w:val="24"/>
          <w:szCs w:val="24"/>
        </w:rPr>
      </w:pPr>
      <w:r>
        <w:rPr>
          <w:b/>
          <w:color w:val="000000"/>
          <w:sz w:val="24"/>
          <w:szCs w:val="24"/>
        </w:rPr>
        <w:t>4.</w:t>
      </w:r>
      <w:r w:rsidR="00DC29CE" w:rsidRPr="00652747">
        <w:rPr>
          <w:b/>
          <w:color w:val="000000"/>
          <w:sz w:val="24"/>
          <w:szCs w:val="24"/>
        </w:rPr>
        <w:t xml:space="preserve"> Tables and Figures</w:t>
      </w:r>
    </w:p>
    <w:p w:rsidR="00D348B5" w:rsidRPr="00652747" w:rsidRDefault="00D348B5">
      <w:pPr>
        <w:jc w:val="both"/>
        <w:outlineLvl w:val="0"/>
        <w:rPr>
          <w:b/>
          <w:color w:val="000000"/>
          <w:sz w:val="24"/>
          <w:szCs w:val="24"/>
        </w:rPr>
      </w:pPr>
    </w:p>
    <w:p w:rsidR="00D348B5" w:rsidRPr="00652747" w:rsidRDefault="00DC29CE">
      <w:pPr>
        <w:jc w:val="both"/>
        <w:rPr>
          <w:color w:val="000000"/>
          <w:sz w:val="24"/>
          <w:szCs w:val="24"/>
        </w:rPr>
      </w:pPr>
      <w:r w:rsidRPr="00652747">
        <w:rPr>
          <w:color w:val="000000"/>
          <w:sz w:val="24"/>
          <w:szCs w:val="24"/>
        </w:rPr>
        <w:t>Use the same format for plain text in table and figure captions. Table and figure captions must be centered and separated from the plain text by 1 line space. Tables and figures must also be separated by 1 line space from both the plain text and the caption. Both tables and figures should be adjusted to “in-line text” format and must be formatted to sit horizontally centered (please see Table 1 and Figure 1).</w:t>
      </w:r>
    </w:p>
    <w:p w:rsidR="00D348B5" w:rsidRPr="00652747" w:rsidRDefault="00D348B5">
      <w:pPr>
        <w:rPr>
          <w:color w:val="000000"/>
          <w:sz w:val="24"/>
          <w:szCs w:val="24"/>
        </w:rPr>
      </w:pPr>
    </w:p>
    <w:p w:rsidR="00D348B5" w:rsidRPr="00652747" w:rsidRDefault="00DC29CE">
      <w:pPr>
        <w:jc w:val="center"/>
        <w:outlineLvl w:val="0"/>
        <w:rPr>
          <w:color w:val="000000"/>
          <w:sz w:val="24"/>
          <w:szCs w:val="24"/>
        </w:rPr>
      </w:pPr>
      <w:r w:rsidRPr="00652747">
        <w:rPr>
          <w:color w:val="000000"/>
          <w:sz w:val="24"/>
          <w:szCs w:val="24"/>
        </w:rPr>
        <w:t>Table 1.  Undisturbed sample properties</w:t>
      </w:r>
    </w:p>
    <w:p w:rsidR="00D348B5" w:rsidRPr="00652747" w:rsidRDefault="00D348B5">
      <w:pPr>
        <w:ind w:firstLine="720"/>
        <w:jc w:val="center"/>
        <w:rPr>
          <w:color w:val="000000"/>
          <w:sz w:val="24"/>
          <w:szCs w:val="24"/>
        </w:rPr>
      </w:pPr>
    </w:p>
    <w:tbl>
      <w:tblPr>
        <w:tblW w:w="4285" w:type="dxa"/>
        <w:jc w:val="center"/>
        <w:tblBorders>
          <w:top w:val="single" w:sz="12" w:space="0" w:color="008000"/>
          <w:bottom w:val="single" w:sz="12" w:space="0" w:color="008000"/>
        </w:tblBorders>
        <w:tblLook w:val="01E0" w:firstRow="1" w:lastRow="1" w:firstColumn="1" w:lastColumn="1" w:noHBand="0" w:noVBand="0"/>
      </w:tblPr>
      <w:tblGrid>
        <w:gridCol w:w="1137"/>
        <w:gridCol w:w="1399"/>
        <w:gridCol w:w="1749"/>
      </w:tblGrid>
      <w:tr w:rsidR="00D348B5" w:rsidRPr="00652747">
        <w:trPr>
          <w:trHeight w:val="440"/>
          <w:jc w:val="center"/>
        </w:trPr>
        <w:tc>
          <w:tcPr>
            <w:tcW w:w="0" w:type="auto"/>
            <w:tcBorders>
              <w:top w:val="single" w:sz="6" w:space="0" w:color="000000"/>
              <w:bottom w:val="single" w:sz="6" w:space="0" w:color="000000"/>
            </w:tcBorders>
          </w:tcPr>
          <w:p w:rsidR="00D348B5" w:rsidRPr="00652747" w:rsidRDefault="00DC29CE">
            <w:pPr>
              <w:jc w:val="center"/>
              <w:rPr>
                <w:b/>
                <w:color w:val="000000"/>
                <w:sz w:val="24"/>
                <w:szCs w:val="24"/>
              </w:rPr>
            </w:pPr>
            <w:r w:rsidRPr="00652747">
              <w:rPr>
                <w:b/>
                <w:color w:val="000000"/>
                <w:sz w:val="24"/>
                <w:szCs w:val="24"/>
              </w:rPr>
              <w:t>Sample ID</w:t>
            </w:r>
          </w:p>
        </w:tc>
        <w:tc>
          <w:tcPr>
            <w:tcW w:w="1399" w:type="dxa"/>
            <w:tcBorders>
              <w:top w:val="single" w:sz="6" w:space="0" w:color="000000"/>
              <w:bottom w:val="single" w:sz="6" w:space="0" w:color="000000"/>
            </w:tcBorders>
          </w:tcPr>
          <w:p w:rsidR="00D348B5" w:rsidRPr="00652747" w:rsidRDefault="00DC29CE">
            <w:pPr>
              <w:jc w:val="center"/>
              <w:rPr>
                <w:b/>
                <w:color w:val="000000"/>
                <w:sz w:val="24"/>
                <w:szCs w:val="24"/>
              </w:rPr>
            </w:pPr>
            <w:r w:rsidRPr="00652747">
              <w:rPr>
                <w:b/>
                <w:color w:val="000000"/>
                <w:sz w:val="24"/>
                <w:szCs w:val="24"/>
              </w:rPr>
              <w:t>Depth</w:t>
            </w:r>
          </w:p>
          <w:p w:rsidR="00D348B5" w:rsidRPr="00652747" w:rsidRDefault="00DC29CE">
            <w:pPr>
              <w:jc w:val="center"/>
              <w:rPr>
                <w:b/>
                <w:color w:val="000000"/>
                <w:sz w:val="24"/>
                <w:szCs w:val="24"/>
              </w:rPr>
            </w:pPr>
            <w:r w:rsidRPr="00652747">
              <w:rPr>
                <w:b/>
                <w:color w:val="000000"/>
                <w:sz w:val="24"/>
                <w:szCs w:val="24"/>
              </w:rPr>
              <w:t>(m)</w:t>
            </w:r>
          </w:p>
        </w:tc>
        <w:tc>
          <w:tcPr>
            <w:tcW w:w="1749" w:type="dxa"/>
            <w:tcBorders>
              <w:top w:val="single" w:sz="6" w:space="0" w:color="000000"/>
              <w:bottom w:val="single" w:sz="6" w:space="0" w:color="000000"/>
            </w:tcBorders>
          </w:tcPr>
          <w:p w:rsidR="00D348B5" w:rsidRPr="00652747" w:rsidRDefault="00DC29CE">
            <w:pPr>
              <w:jc w:val="center"/>
              <w:rPr>
                <w:b/>
                <w:color w:val="000000"/>
                <w:sz w:val="24"/>
                <w:szCs w:val="24"/>
              </w:rPr>
            </w:pPr>
            <w:r w:rsidRPr="00652747">
              <w:rPr>
                <w:b/>
                <w:color w:val="000000"/>
                <w:sz w:val="24"/>
                <w:szCs w:val="24"/>
              </w:rPr>
              <w:t xml:space="preserve">Bulk density, </w:t>
            </w:r>
            <w:proofErr w:type="spellStart"/>
            <w:r w:rsidRPr="00652747">
              <w:rPr>
                <w:b/>
                <w:color w:val="000000"/>
                <w:sz w:val="24"/>
                <w:szCs w:val="24"/>
              </w:rPr>
              <w:t>ρ</w:t>
            </w:r>
            <w:r w:rsidRPr="00652747">
              <w:rPr>
                <w:b/>
                <w:color w:val="000000"/>
                <w:sz w:val="24"/>
                <w:szCs w:val="24"/>
                <w:vertAlign w:val="subscript"/>
              </w:rPr>
              <w:t>b</w:t>
            </w:r>
            <w:proofErr w:type="spellEnd"/>
            <w:r w:rsidRPr="00652747">
              <w:rPr>
                <w:b/>
                <w:color w:val="000000"/>
                <w:sz w:val="24"/>
                <w:szCs w:val="24"/>
              </w:rPr>
              <w:t xml:space="preserve"> (g/cm</w:t>
            </w:r>
            <w:r w:rsidRPr="00652747">
              <w:rPr>
                <w:b/>
                <w:color w:val="000000"/>
                <w:sz w:val="24"/>
                <w:szCs w:val="24"/>
                <w:vertAlign w:val="superscript"/>
              </w:rPr>
              <w:t>3</w:t>
            </w:r>
            <w:r w:rsidRPr="00652747">
              <w:rPr>
                <w:b/>
                <w:color w:val="000000"/>
                <w:sz w:val="24"/>
                <w:szCs w:val="24"/>
              </w:rPr>
              <w:t>)</w:t>
            </w:r>
          </w:p>
        </w:tc>
      </w:tr>
      <w:tr w:rsidR="00D348B5" w:rsidRPr="00652747">
        <w:trPr>
          <w:trHeight w:val="229"/>
          <w:jc w:val="center"/>
        </w:trPr>
        <w:tc>
          <w:tcPr>
            <w:tcW w:w="0" w:type="auto"/>
            <w:tcBorders>
              <w:top w:val="single" w:sz="6" w:space="0" w:color="000000"/>
            </w:tcBorders>
          </w:tcPr>
          <w:p w:rsidR="00D348B5" w:rsidRPr="00652747" w:rsidRDefault="00DC29CE">
            <w:pPr>
              <w:jc w:val="center"/>
              <w:rPr>
                <w:color w:val="000000"/>
                <w:sz w:val="24"/>
                <w:szCs w:val="24"/>
              </w:rPr>
            </w:pPr>
            <w:r w:rsidRPr="00652747">
              <w:rPr>
                <w:color w:val="000000"/>
                <w:sz w:val="24"/>
                <w:szCs w:val="24"/>
              </w:rPr>
              <w:t>S2-1</w:t>
            </w:r>
          </w:p>
        </w:tc>
        <w:tc>
          <w:tcPr>
            <w:tcW w:w="1399" w:type="dxa"/>
            <w:tcBorders>
              <w:top w:val="single" w:sz="6" w:space="0" w:color="000000"/>
            </w:tcBorders>
          </w:tcPr>
          <w:p w:rsidR="00D348B5" w:rsidRPr="00652747" w:rsidRDefault="00DC29CE">
            <w:pPr>
              <w:jc w:val="center"/>
              <w:rPr>
                <w:color w:val="000000"/>
                <w:sz w:val="24"/>
                <w:szCs w:val="24"/>
              </w:rPr>
            </w:pPr>
            <w:r w:rsidRPr="00652747">
              <w:rPr>
                <w:color w:val="000000"/>
                <w:sz w:val="24"/>
                <w:szCs w:val="24"/>
              </w:rPr>
              <w:t>6.00-6.30</w:t>
            </w:r>
          </w:p>
        </w:tc>
        <w:tc>
          <w:tcPr>
            <w:tcW w:w="1749" w:type="dxa"/>
            <w:tcBorders>
              <w:top w:val="single" w:sz="6" w:space="0" w:color="000000"/>
            </w:tcBorders>
          </w:tcPr>
          <w:p w:rsidR="00D348B5" w:rsidRPr="00652747" w:rsidRDefault="00DC29CE">
            <w:pPr>
              <w:jc w:val="center"/>
              <w:rPr>
                <w:color w:val="000000"/>
                <w:sz w:val="24"/>
                <w:szCs w:val="24"/>
              </w:rPr>
            </w:pPr>
            <w:r w:rsidRPr="00652747">
              <w:rPr>
                <w:color w:val="000000"/>
                <w:sz w:val="24"/>
                <w:szCs w:val="24"/>
              </w:rPr>
              <w:t>1.80</w:t>
            </w:r>
          </w:p>
        </w:tc>
      </w:tr>
      <w:tr w:rsidR="00D348B5" w:rsidRPr="00652747">
        <w:trPr>
          <w:trHeight w:val="211"/>
          <w:jc w:val="center"/>
        </w:trPr>
        <w:tc>
          <w:tcPr>
            <w:tcW w:w="0" w:type="auto"/>
          </w:tcPr>
          <w:p w:rsidR="00D348B5" w:rsidRPr="00652747" w:rsidRDefault="00DC29CE">
            <w:pPr>
              <w:jc w:val="center"/>
              <w:rPr>
                <w:color w:val="000000"/>
                <w:sz w:val="24"/>
                <w:szCs w:val="24"/>
              </w:rPr>
            </w:pPr>
            <w:r w:rsidRPr="00652747">
              <w:rPr>
                <w:color w:val="000000"/>
                <w:sz w:val="24"/>
                <w:szCs w:val="24"/>
              </w:rPr>
              <w:t>S2-2</w:t>
            </w:r>
          </w:p>
        </w:tc>
        <w:tc>
          <w:tcPr>
            <w:tcW w:w="1399" w:type="dxa"/>
          </w:tcPr>
          <w:p w:rsidR="00D348B5" w:rsidRPr="00652747" w:rsidRDefault="00DC29CE">
            <w:pPr>
              <w:jc w:val="center"/>
              <w:rPr>
                <w:color w:val="000000"/>
                <w:sz w:val="24"/>
                <w:szCs w:val="24"/>
              </w:rPr>
            </w:pPr>
            <w:r w:rsidRPr="00652747">
              <w:rPr>
                <w:color w:val="000000"/>
                <w:sz w:val="24"/>
                <w:szCs w:val="24"/>
              </w:rPr>
              <w:t>6.00-6.30</w:t>
            </w:r>
          </w:p>
        </w:tc>
        <w:tc>
          <w:tcPr>
            <w:tcW w:w="1749" w:type="dxa"/>
          </w:tcPr>
          <w:p w:rsidR="00D348B5" w:rsidRPr="00652747" w:rsidRDefault="00DC29CE">
            <w:pPr>
              <w:jc w:val="center"/>
              <w:rPr>
                <w:color w:val="000000"/>
                <w:sz w:val="24"/>
                <w:szCs w:val="24"/>
              </w:rPr>
            </w:pPr>
            <w:r w:rsidRPr="00652747">
              <w:rPr>
                <w:color w:val="000000"/>
                <w:sz w:val="24"/>
                <w:szCs w:val="24"/>
              </w:rPr>
              <w:t>1.85</w:t>
            </w:r>
          </w:p>
        </w:tc>
      </w:tr>
      <w:tr w:rsidR="00D348B5" w:rsidRPr="00652747">
        <w:trPr>
          <w:trHeight w:val="229"/>
          <w:jc w:val="center"/>
        </w:trPr>
        <w:tc>
          <w:tcPr>
            <w:tcW w:w="0" w:type="auto"/>
            <w:tcBorders>
              <w:bottom w:val="nil"/>
            </w:tcBorders>
          </w:tcPr>
          <w:p w:rsidR="00D348B5" w:rsidRPr="00652747" w:rsidRDefault="00DC29CE">
            <w:pPr>
              <w:jc w:val="center"/>
              <w:rPr>
                <w:color w:val="000000"/>
                <w:sz w:val="24"/>
                <w:szCs w:val="24"/>
              </w:rPr>
            </w:pPr>
            <w:r w:rsidRPr="00652747">
              <w:rPr>
                <w:color w:val="000000"/>
                <w:sz w:val="24"/>
                <w:szCs w:val="24"/>
              </w:rPr>
              <w:t>S2-3</w:t>
            </w:r>
          </w:p>
        </w:tc>
        <w:tc>
          <w:tcPr>
            <w:tcW w:w="1399" w:type="dxa"/>
            <w:tcBorders>
              <w:bottom w:val="nil"/>
            </w:tcBorders>
          </w:tcPr>
          <w:p w:rsidR="00D348B5" w:rsidRPr="00652747" w:rsidRDefault="00DC29CE">
            <w:pPr>
              <w:jc w:val="center"/>
              <w:rPr>
                <w:color w:val="000000"/>
                <w:sz w:val="24"/>
                <w:szCs w:val="24"/>
              </w:rPr>
            </w:pPr>
            <w:r w:rsidRPr="00652747">
              <w:rPr>
                <w:color w:val="000000"/>
                <w:sz w:val="24"/>
                <w:szCs w:val="24"/>
              </w:rPr>
              <w:t>9.40-9.70</w:t>
            </w:r>
          </w:p>
        </w:tc>
        <w:tc>
          <w:tcPr>
            <w:tcW w:w="1749" w:type="dxa"/>
            <w:tcBorders>
              <w:bottom w:val="nil"/>
            </w:tcBorders>
          </w:tcPr>
          <w:p w:rsidR="00D348B5" w:rsidRPr="00652747" w:rsidRDefault="00DC29CE">
            <w:pPr>
              <w:jc w:val="center"/>
              <w:rPr>
                <w:color w:val="000000"/>
                <w:sz w:val="24"/>
                <w:szCs w:val="24"/>
              </w:rPr>
            </w:pPr>
            <w:r w:rsidRPr="00652747">
              <w:rPr>
                <w:color w:val="000000"/>
                <w:sz w:val="24"/>
                <w:szCs w:val="24"/>
              </w:rPr>
              <w:t>1.93</w:t>
            </w:r>
          </w:p>
        </w:tc>
      </w:tr>
      <w:tr w:rsidR="00D348B5" w:rsidRPr="00652747">
        <w:trPr>
          <w:trHeight w:val="229"/>
          <w:jc w:val="center"/>
        </w:trPr>
        <w:tc>
          <w:tcPr>
            <w:tcW w:w="0" w:type="auto"/>
            <w:tcBorders>
              <w:top w:val="nil"/>
              <w:bottom w:val="single" w:sz="6" w:space="0" w:color="000000"/>
            </w:tcBorders>
          </w:tcPr>
          <w:p w:rsidR="00D348B5" w:rsidRPr="00652747" w:rsidRDefault="00DC29CE">
            <w:pPr>
              <w:jc w:val="center"/>
              <w:rPr>
                <w:color w:val="000000"/>
                <w:sz w:val="24"/>
                <w:szCs w:val="24"/>
              </w:rPr>
            </w:pPr>
            <w:r w:rsidRPr="00652747">
              <w:rPr>
                <w:color w:val="000000"/>
                <w:sz w:val="24"/>
                <w:szCs w:val="24"/>
              </w:rPr>
              <w:t>S2-4</w:t>
            </w:r>
          </w:p>
        </w:tc>
        <w:tc>
          <w:tcPr>
            <w:tcW w:w="1399" w:type="dxa"/>
            <w:tcBorders>
              <w:top w:val="nil"/>
              <w:bottom w:val="single" w:sz="6" w:space="0" w:color="000000"/>
            </w:tcBorders>
          </w:tcPr>
          <w:p w:rsidR="00D348B5" w:rsidRPr="00652747" w:rsidRDefault="00DC29CE">
            <w:pPr>
              <w:jc w:val="center"/>
              <w:rPr>
                <w:color w:val="000000"/>
                <w:sz w:val="24"/>
                <w:szCs w:val="24"/>
              </w:rPr>
            </w:pPr>
            <w:r w:rsidRPr="00652747">
              <w:rPr>
                <w:color w:val="000000"/>
                <w:sz w:val="24"/>
                <w:szCs w:val="24"/>
              </w:rPr>
              <w:t>9.40-9.70</w:t>
            </w:r>
          </w:p>
        </w:tc>
        <w:tc>
          <w:tcPr>
            <w:tcW w:w="1749" w:type="dxa"/>
            <w:tcBorders>
              <w:top w:val="nil"/>
              <w:bottom w:val="single" w:sz="6" w:space="0" w:color="000000"/>
            </w:tcBorders>
          </w:tcPr>
          <w:p w:rsidR="00D348B5" w:rsidRPr="00652747" w:rsidRDefault="00DC29CE">
            <w:pPr>
              <w:jc w:val="center"/>
              <w:rPr>
                <w:color w:val="000000"/>
                <w:sz w:val="24"/>
                <w:szCs w:val="24"/>
              </w:rPr>
            </w:pPr>
            <w:r w:rsidRPr="00652747">
              <w:rPr>
                <w:color w:val="000000"/>
                <w:sz w:val="24"/>
                <w:szCs w:val="24"/>
              </w:rPr>
              <w:t>1.90</w:t>
            </w:r>
          </w:p>
        </w:tc>
      </w:tr>
    </w:tbl>
    <w:p w:rsidR="00D348B5" w:rsidRPr="00652747" w:rsidRDefault="00D348B5">
      <w:pPr>
        <w:jc w:val="center"/>
        <w:rPr>
          <w:color w:val="000000"/>
          <w:sz w:val="24"/>
          <w:szCs w:val="24"/>
        </w:rPr>
      </w:pPr>
    </w:p>
    <w:p w:rsidR="00D348B5" w:rsidRPr="00652747" w:rsidRDefault="00CC510E">
      <w:pPr>
        <w:jc w:val="center"/>
        <w:rPr>
          <w:color w:val="000000"/>
          <w:sz w:val="24"/>
          <w:szCs w:val="24"/>
        </w:rPr>
      </w:pPr>
      <w:r w:rsidRPr="00652747">
        <w:rPr>
          <w:noProof/>
          <w:sz w:val="24"/>
          <w:szCs w:val="24"/>
          <w:lang w:eastAsia="en-US"/>
        </w:rPr>
        <w:drawing>
          <wp:inline distT="0" distB="0" distL="0" distR="0">
            <wp:extent cx="2657475" cy="202882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028825"/>
                    </a:xfrm>
                    <a:prstGeom prst="rect">
                      <a:avLst/>
                    </a:prstGeom>
                    <a:noFill/>
                    <a:ln>
                      <a:noFill/>
                    </a:ln>
                  </pic:spPr>
                </pic:pic>
              </a:graphicData>
            </a:graphic>
          </wp:inline>
        </w:drawing>
      </w:r>
    </w:p>
    <w:p w:rsidR="00D348B5" w:rsidRPr="00652747" w:rsidRDefault="00D348B5">
      <w:pPr>
        <w:jc w:val="center"/>
        <w:outlineLvl w:val="0"/>
        <w:rPr>
          <w:color w:val="000000"/>
          <w:sz w:val="24"/>
          <w:szCs w:val="24"/>
        </w:rPr>
      </w:pPr>
    </w:p>
    <w:p w:rsidR="00D348B5" w:rsidRPr="00652747" w:rsidRDefault="00DC29CE">
      <w:pPr>
        <w:jc w:val="center"/>
        <w:outlineLvl w:val="0"/>
        <w:rPr>
          <w:color w:val="000000"/>
          <w:sz w:val="24"/>
          <w:szCs w:val="24"/>
        </w:rPr>
      </w:pPr>
      <w:r w:rsidRPr="00652747">
        <w:rPr>
          <w:color w:val="000000"/>
          <w:sz w:val="24"/>
          <w:szCs w:val="24"/>
        </w:rPr>
        <w:t xml:space="preserve">Figure 1.  SPT blow counts for the </w:t>
      </w:r>
      <w:r w:rsidR="005C49ED">
        <w:rPr>
          <w:color w:val="000000"/>
          <w:sz w:val="24"/>
          <w:szCs w:val="24"/>
        </w:rPr>
        <w:t>profile investigated</w:t>
      </w:r>
    </w:p>
    <w:p w:rsidR="00F87750" w:rsidRPr="00652747" w:rsidRDefault="00F87750">
      <w:pPr>
        <w:jc w:val="center"/>
        <w:outlineLvl w:val="0"/>
        <w:rPr>
          <w:color w:val="000000"/>
          <w:sz w:val="24"/>
          <w:szCs w:val="24"/>
        </w:rPr>
      </w:pPr>
    </w:p>
    <w:p w:rsidR="00D348B5" w:rsidRPr="00652747" w:rsidRDefault="00DC29CE">
      <w:pPr>
        <w:jc w:val="both"/>
        <w:rPr>
          <w:color w:val="000000"/>
          <w:sz w:val="24"/>
          <w:szCs w:val="24"/>
        </w:rPr>
      </w:pPr>
      <w:r w:rsidRPr="00652747">
        <w:rPr>
          <w:color w:val="000000"/>
          <w:sz w:val="24"/>
          <w:szCs w:val="24"/>
        </w:rPr>
        <w:t xml:space="preserve">Adjust the resolution of pictures, if any, to between a maximum of </w:t>
      </w:r>
      <w:r w:rsidR="009D515E" w:rsidRPr="00652747">
        <w:rPr>
          <w:color w:val="000000"/>
          <w:sz w:val="24"/>
          <w:szCs w:val="24"/>
        </w:rPr>
        <w:t>6</w:t>
      </w:r>
      <w:r w:rsidRPr="00652747">
        <w:rPr>
          <w:color w:val="000000"/>
          <w:sz w:val="24"/>
          <w:szCs w:val="24"/>
        </w:rPr>
        <w:t xml:space="preserve">00 dpi and a minimum of </w:t>
      </w:r>
      <w:r w:rsidR="009D515E" w:rsidRPr="00652747">
        <w:rPr>
          <w:color w:val="000000"/>
          <w:sz w:val="24"/>
          <w:szCs w:val="24"/>
        </w:rPr>
        <w:t>300</w:t>
      </w:r>
      <w:r w:rsidRPr="00652747">
        <w:rPr>
          <w:color w:val="000000"/>
          <w:sz w:val="24"/>
          <w:szCs w:val="24"/>
        </w:rPr>
        <w:t xml:space="preserve"> dpi, with a grey-scale color quality as shown in Figure 2.</w:t>
      </w:r>
      <w:r w:rsidR="00075AD3" w:rsidRPr="00652747">
        <w:rPr>
          <w:color w:val="000000"/>
          <w:sz w:val="24"/>
          <w:szCs w:val="24"/>
        </w:rPr>
        <w:t xml:space="preserve"> The paper size should not exceed 10 MB.</w:t>
      </w:r>
    </w:p>
    <w:p w:rsidR="00D348B5" w:rsidRPr="00652747" w:rsidRDefault="00D348B5">
      <w:pPr>
        <w:jc w:val="center"/>
        <w:rPr>
          <w:color w:val="000000"/>
          <w:sz w:val="24"/>
          <w:szCs w:val="24"/>
        </w:rPr>
      </w:pPr>
    </w:p>
    <w:p w:rsidR="00D348B5" w:rsidRPr="00652747" w:rsidRDefault="00CC510E">
      <w:pPr>
        <w:ind w:firstLine="720"/>
        <w:jc w:val="center"/>
        <w:rPr>
          <w:b/>
          <w:color w:val="000000"/>
          <w:sz w:val="24"/>
          <w:szCs w:val="24"/>
        </w:rPr>
      </w:pPr>
      <w:r w:rsidRPr="00652747">
        <w:rPr>
          <w:noProof/>
          <w:sz w:val="24"/>
          <w:szCs w:val="24"/>
          <w:lang w:eastAsia="en-US"/>
        </w:rPr>
        <w:lastRenderedPageBreak/>
        <w:drawing>
          <wp:inline distT="0" distB="0" distL="0" distR="0">
            <wp:extent cx="2838450" cy="2133600"/>
            <wp:effectExtent l="0" t="0" r="0" b="0"/>
            <wp:docPr id="2" name="Picture 19" descr="mpx%20+%20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px%20+%20comp"/>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p w:rsidR="00D348B5" w:rsidRPr="00652747" w:rsidRDefault="00D348B5">
      <w:pPr>
        <w:jc w:val="center"/>
        <w:outlineLvl w:val="0"/>
        <w:rPr>
          <w:color w:val="000000"/>
          <w:sz w:val="24"/>
          <w:szCs w:val="24"/>
        </w:rPr>
      </w:pPr>
    </w:p>
    <w:p w:rsidR="00D348B5" w:rsidRPr="00652747" w:rsidRDefault="005C49ED">
      <w:pPr>
        <w:jc w:val="center"/>
        <w:outlineLvl w:val="0"/>
        <w:rPr>
          <w:color w:val="000000"/>
          <w:sz w:val="24"/>
          <w:szCs w:val="24"/>
        </w:rPr>
      </w:pPr>
      <w:r>
        <w:rPr>
          <w:color w:val="000000"/>
          <w:sz w:val="24"/>
          <w:szCs w:val="24"/>
        </w:rPr>
        <w:t>Figure 2. Data acquisition unit</w:t>
      </w:r>
    </w:p>
    <w:p w:rsidR="00CB089A" w:rsidRPr="00652747" w:rsidRDefault="00CB089A">
      <w:pPr>
        <w:outlineLvl w:val="0"/>
        <w:rPr>
          <w:b/>
          <w:color w:val="000000"/>
          <w:sz w:val="24"/>
          <w:szCs w:val="24"/>
        </w:rPr>
      </w:pPr>
    </w:p>
    <w:p w:rsidR="00D348B5" w:rsidRPr="00652747" w:rsidRDefault="00DA1385">
      <w:pPr>
        <w:outlineLvl w:val="0"/>
        <w:rPr>
          <w:color w:val="000000"/>
          <w:sz w:val="24"/>
          <w:szCs w:val="24"/>
        </w:rPr>
      </w:pPr>
      <w:r>
        <w:rPr>
          <w:b/>
          <w:color w:val="000000"/>
          <w:sz w:val="24"/>
          <w:szCs w:val="24"/>
        </w:rPr>
        <w:t>5.</w:t>
      </w:r>
      <w:r w:rsidR="00DC29CE" w:rsidRPr="00652747">
        <w:rPr>
          <w:b/>
          <w:color w:val="000000"/>
          <w:sz w:val="24"/>
          <w:szCs w:val="24"/>
        </w:rPr>
        <w:t xml:space="preserve"> Equations</w:t>
      </w:r>
    </w:p>
    <w:p w:rsidR="00D348B5" w:rsidRPr="00652747" w:rsidRDefault="00D348B5">
      <w:pPr>
        <w:jc w:val="both"/>
        <w:rPr>
          <w:color w:val="000000"/>
          <w:sz w:val="24"/>
          <w:szCs w:val="24"/>
        </w:rPr>
      </w:pPr>
    </w:p>
    <w:p w:rsidR="00D348B5" w:rsidRPr="00652747" w:rsidRDefault="00DC29CE">
      <w:pPr>
        <w:jc w:val="both"/>
        <w:rPr>
          <w:color w:val="000000"/>
          <w:sz w:val="24"/>
          <w:szCs w:val="24"/>
        </w:rPr>
      </w:pPr>
      <w:r w:rsidRPr="00652747">
        <w:rPr>
          <w:color w:val="000000"/>
          <w:sz w:val="24"/>
          <w:szCs w:val="24"/>
        </w:rPr>
        <w:t xml:space="preserve">Equations should be written using “Microsoft Word Equation Editor”. All Greek and Latin symbols in the equations must be typed in “Times New Roman” style. </w:t>
      </w:r>
    </w:p>
    <w:p w:rsidR="00D348B5" w:rsidRPr="00652747" w:rsidRDefault="00D348B5">
      <w:pPr>
        <w:jc w:val="both"/>
        <w:rPr>
          <w:color w:val="000000"/>
          <w:sz w:val="24"/>
          <w:szCs w:val="24"/>
        </w:rPr>
      </w:pPr>
    </w:p>
    <w:p w:rsidR="00D348B5" w:rsidRPr="00652747" w:rsidRDefault="00574C24" w:rsidP="00CB089A">
      <w:pPr>
        <w:tabs>
          <w:tab w:val="left" w:pos="6576"/>
        </w:tabs>
        <w:ind w:firstLine="720"/>
        <w:jc w:val="righ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i</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ρ</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d</m:t>
                    </m:r>
                  </m:sub>
                </m:sSub>
              </m:num>
              <m:den>
                <m:r>
                  <w:rPr>
                    <w:rFonts w:ascii="Cambria Math" w:hAnsi="Cambria Math"/>
                    <w:color w:val="000000"/>
                    <w:sz w:val="24"/>
                    <w:szCs w:val="24"/>
                  </w:rPr>
                  <m:t>n</m:t>
                </m:r>
              </m:den>
            </m:f>
          </m:e>
        </m:d>
        <m:sSub>
          <m:sSubPr>
            <m:ctrlPr>
              <w:rPr>
                <w:rFonts w:ascii="Cambria Math" w:hAnsi="Cambria Math"/>
                <w:i/>
                <w:color w:val="000000"/>
                <w:sz w:val="24"/>
                <w:szCs w:val="24"/>
              </w:rPr>
            </m:ctrlPr>
          </m:sSubPr>
          <m:e>
            <m:r>
              <w:rPr>
                <w:rFonts w:ascii="Cambria Math" w:hAnsi="Cambria Math"/>
                <w:color w:val="000000"/>
                <w:sz w:val="24"/>
                <w:szCs w:val="24"/>
              </w:rPr>
              <m:t>λ</m:t>
            </m:r>
          </m:e>
          <m:sub>
            <m:r>
              <w:rPr>
                <w:rFonts w:ascii="Cambria Math" w:hAnsi="Cambria Math"/>
                <w:color w:val="000000"/>
                <w:sz w:val="24"/>
                <w:szCs w:val="24"/>
              </w:rPr>
              <m:t>i</m:t>
            </m:r>
          </m:sub>
        </m:sSub>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ρ</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d</m:t>
                </m:r>
              </m:sub>
            </m:sSub>
          </m:num>
          <m:den>
            <m:r>
              <w:rPr>
                <w:rFonts w:ascii="Cambria Math" w:hAnsi="Cambria Math"/>
                <w:color w:val="000000"/>
                <w:sz w:val="24"/>
                <w:szCs w:val="24"/>
              </w:rPr>
              <m:t>n</m:t>
            </m:r>
          </m:den>
        </m:f>
        <m:f>
          <m:fPr>
            <m:ctrlPr>
              <w:rPr>
                <w:rFonts w:ascii="Cambria Math" w:hAnsi="Cambria Math"/>
                <w:i/>
                <w:color w:val="000000"/>
                <w:sz w:val="24"/>
                <w:szCs w:val="24"/>
              </w:rPr>
            </m:ctrlPr>
          </m:fPr>
          <m:num>
            <m:r>
              <w:rPr>
                <w:rFonts w:ascii="Cambria Math" w:hAnsi="Cambria Math"/>
                <w:color w:val="000000"/>
                <w:sz w:val="24"/>
                <w:szCs w:val="24"/>
              </w:rPr>
              <m:t>δ</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num>
          <m:den>
            <m:r>
              <w:rPr>
                <w:rFonts w:ascii="Cambria Math" w:hAnsi="Cambria Math"/>
                <w:color w:val="000000"/>
                <w:sz w:val="24"/>
                <w:szCs w:val="24"/>
              </w:rPr>
              <m:t>δ</m:t>
            </m:r>
            <m:r>
              <w:rPr>
                <w:rFonts w:ascii="Cambria Math" w:hAnsi="Cambria Math"/>
                <w:color w:val="000000"/>
                <w:sz w:val="24"/>
                <w:szCs w:val="24"/>
              </w:rPr>
              <m:t>t</m:t>
            </m:r>
          </m:den>
        </m:f>
      </m:oMath>
      <w:r w:rsidR="00CB089A" w:rsidRPr="00652747">
        <w:rPr>
          <w:color w:val="000000"/>
          <w:sz w:val="24"/>
          <w:szCs w:val="24"/>
        </w:rPr>
        <w:t xml:space="preserve">   </w:t>
      </w:r>
      <w:r w:rsidR="00DC29CE" w:rsidRPr="00652747">
        <w:rPr>
          <w:color w:val="000000"/>
          <w:sz w:val="24"/>
          <w:szCs w:val="24"/>
        </w:rPr>
        <w:tab/>
      </w:r>
      <w:r w:rsidR="00CB089A" w:rsidRPr="00652747">
        <w:rPr>
          <w:color w:val="000000"/>
          <w:sz w:val="24"/>
          <w:szCs w:val="24"/>
        </w:rPr>
        <w:t xml:space="preserve">   </w:t>
      </w:r>
      <w:r w:rsidR="00DC29CE" w:rsidRPr="00652747">
        <w:rPr>
          <w:color w:val="000000"/>
          <w:sz w:val="24"/>
          <w:szCs w:val="24"/>
        </w:rPr>
        <w:t>(1)</w:t>
      </w:r>
    </w:p>
    <w:p w:rsidR="00D348B5" w:rsidRPr="00652747" w:rsidRDefault="00D348B5">
      <w:pPr>
        <w:rPr>
          <w:color w:val="000000"/>
          <w:sz w:val="24"/>
          <w:szCs w:val="24"/>
        </w:rPr>
      </w:pPr>
    </w:p>
    <w:p w:rsidR="00D348B5" w:rsidRPr="00652747" w:rsidRDefault="00DC29CE" w:rsidP="006953FD">
      <w:pPr>
        <w:jc w:val="both"/>
        <w:rPr>
          <w:color w:val="000000"/>
          <w:sz w:val="24"/>
          <w:szCs w:val="24"/>
        </w:rPr>
      </w:pPr>
      <w:r w:rsidRPr="00652747">
        <w:rPr>
          <w:color w:val="000000"/>
          <w:sz w:val="24"/>
          <w:szCs w:val="24"/>
        </w:rPr>
        <w:t xml:space="preserve">Equations must be formatted to be “in-line-text” using default indentation of 1.27 cm, with the equation number aligned to the far right of the page width. As in the format of tables and figures, there should be 1 line space between equations and both preceding and following paragraphs. </w:t>
      </w:r>
    </w:p>
    <w:p w:rsidR="00D348B5" w:rsidRPr="00652747" w:rsidRDefault="00D348B5">
      <w:pPr>
        <w:jc w:val="both"/>
        <w:rPr>
          <w:color w:val="000000"/>
          <w:sz w:val="24"/>
          <w:szCs w:val="24"/>
        </w:rPr>
      </w:pPr>
    </w:p>
    <w:p w:rsidR="00D348B5" w:rsidRPr="00652747" w:rsidRDefault="00DC29CE">
      <w:pPr>
        <w:jc w:val="both"/>
        <w:rPr>
          <w:color w:val="000000"/>
          <w:sz w:val="24"/>
          <w:szCs w:val="24"/>
        </w:rPr>
      </w:pPr>
      <w:r w:rsidRPr="00652747">
        <w:rPr>
          <w:color w:val="000000"/>
          <w:sz w:val="24"/>
          <w:szCs w:val="24"/>
        </w:rPr>
        <w:t>The definition of each symbol or parameter in the equation can be given below the equation, after entering 1 line space.</w:t>
      </w:r>
    </w:p>
    <w:p w:rsidR="00D348B5" w:rsidRPr="00652747" w:rsidRDefault="00D348B5">
      <w:pPr>
        <w:jc w:val="both"/>
        <w:rPr>
          <w:color w:val="000000"/>
          <w:sz w:val="24"/>
          <w:szCs w:val="24"/>
        </w:rPr>
      </w:pPr>
    </w:p>
    <w:p w:rsidR="00D348B5" w:rsidRPr="00652747" w:rsidRDefault="00DC29CE">
      <w:pPr>
        <w:jc w:val="both"/>
        <w:outlineLvl w:val="0"/>
        <w:rPr>
          <w:b/>
          <w:color w:val="000000"/>
          <w:sz w:val="24"/>
          <w:szCs w:val="24"/>
        </w:rPr>
      </w:pPr>
      <w:r w:rsidRPr="00652747">
        <w:rPr>
          <w:b/>
          <w:color w:val="000000"/>
          <w:sz w:val="24"/>
          <w:szCs w:val="24"/>
        </w:rPr>
        <w:t>References</w:t>
      </w:r>
    </w:p>
    <w:p w:rsidR="00D348B5" w:rsidRPr="00652747" w:rsidRDefault="00D348B5">
      <w:pPr>
        <w:jc w:val="both"/>
        <w:rPr>
          <w:b/>
          <w:color w:val="000000"/>
          <w:sz w:val="24"/>
          <w:szCs w:val="24"/>
        </w:rPr>
      </w:pPr>
    </w:p>
    <w:p w:rsidR="00D348B5" w:rsidRPr="00652747" w:rsidRDefault="00DC29CE">
      <w:pPr>
        <w:jc w:val="both"/>
        <w:rPr>
          <w:color w:val="000000"/>
          <w:sz w:val="24"/>
          <w:szCs w:val="24"/>
        </w:rPr>
      </w:pPr>
      <w:r w:rsidRPr="00652747">
        <w:rPr>
          <w:color w:val="000000"/>
          <w:sz w:val="24"/>
          <w:szCs w:val="24"/>
        </w:rPr>
        <w:t>References should be sorted by the surname of the first author. Numbering should not be used for references, and there should be no line space between subsequent references. References should be hanging indented (i.e. after the first line of each reference subsequent lines should be indented) 1 tab stop (use 0.5 cm for tab stop) from the left margin (see the examples below). References must be cited in the text with the author(s) last name and the date in parentheses—e.g.: (</w:t>
      </w:r>
      <w:proofErr w:type="spellStart"/>
      <w:r w:rsidRPr="00652747">
        <w:rPr>
          <w:color w:val="000000"/>
          <w:sz w:val="24"/>
          <w:szCs w:val="24"/>
        </w:rPr>
        <w:t>Fredlund</w:t>
      </w:r>
      <w:proofErr w:type="spellEnd"/>
      <w:r w:rsidRPr="00652747">
        <w:rPr>
          <w:color w:val="000000"/>
          <w:sz w:val="24"/>
          <w:szCs w:val="24"/>
        </w:rPr>
        <w:t xml:space="preserve"> and </w:t>
      </w:r>
      <w:proofErr w:type="spellStart"/>
      <w:r w:rsidRPr="00652747">
        <w:rPr>
          <w:color w:val="000000"/>
          <w:sz w:val="24"/>
          <w:szCs w:val="24"/>
        </w:rPr>
        <w:t>Rahardjo</w:t>
      </w:r>
      <w:proofErr w:type="spellEnd"/>
      <w:r w:rsidRPr="00652747">
        <w:rPr>
          <w:color w:val="000000"/>
          <w:sz w:val="24"/>
          <w:szCs w:val="24"/>
        </w:rPr>
        <w:t>, 1993)</w:t>
      </w:r>
      <w:r w:rsidR="00E74FA8" w:rsidRPr="00652747">
        <w:rPr>
          <w:color w:val="000000"/>
          <w:sz w:val="24"/>
          <w:szCs w:val="24"/>
        </w:rPr>
        <w:t>, (</w:t>
      </w:r>
      <w:proofErr w:type="spellStart"/>
      <w:r w:rsidR="00E74FA8" w:rsidRPr="00652747">
        <w:rPr>
          <w:color w:val="000000"/>
          <w:sz w:val="24"/>
          <w:szCs w:val="24"/>
        </w:rPr>
        <w:t>Fredlund</w:t>
      </w:r>
      <w:proofErr w:type="spellEnd"/>
      <w:r w:rsidR="00E74FA8" w:rsidRPr="00652747">
        <w:rPr>
          <w:color w:val="000000"/>
          <w:sz w:val="24"/>
          <w:szCs w:val="24"/>
        </w:rPr>
        <w:t xml:space="preserve"> and </w:t>
      </w:r>
      <w:proofErr w:type="spellStart"/>
      <w:r w:rsidR="00E74FA8" w:rsidRPr="00652747">
        <w:rPr>
          <w:color w:val="000000"/>
          <w:sz w:val="24"/>
          <w:szCs w:val="24"/>
        </w:rPr>
        <w:t>Rahardjo</w:t>
      </w:r>
      <w:proofErr w:type="spellEnd"/>
      <w:r w:rsidR="00E74FA8" w:rsidRPr="00652747">
        <w:rPr>
          <w:color w:val="000000"/>
          <w:sz w:val="24"/>
          <w:szCs w:val="24"/>
        </w:rPr>
        <w:t xml:space="preserve">, 1993; </w:t>
      </w:r>
      <w:r w:rsidR="00D71CCA" w:rsidRPr="00652747">
        <w:rPr>
          <w:color w:val="000000"/>
          <w:sz w:val="24"/>
          <w:szCs w:val="24"/>
        </w:rPr>
        <w:t xml:space="preserve">Garrett, 2003; </w:t>
      </w:r>
      <w:r w:rsidR="00D80B02" w:rsidRPr="00652747">
        <w:rPr>
          <w:color w:val="000000"/>
          <w:sz w:val="24"/>
          <w:szCs w:val="24"/>
        </w:rPr>
        <w:t xml:space="preserve">Ng, 2004; </w:t>
      </w:r>
      <w:r w:rsidR="00CC0A8A" w:rsidRPr="00652747">
        <w:rPr>
          <w:color w:val="000000"/>
          <w:sz w:val="24"/>
          <w:szCs w:val="24"/>
        </w:rPr>
        <w:t>Kuhn, 2006</w:t>
      </w:r>
      <w:r w:rsidR="00E74FA8" w:rsidRPr="00652747">
        <w:rPr>
          <w:color w:val="000000"/>
          <w:sz w:val="24"/>
          <w:szCs w:val="24"/>
        </w:rPr>
        <w:t>).</w:t>
      </w:r>
      <w:r w:rsidRPr="00652747">
        <w:rPr>
          <w:color w:val="000000"/>
          <w:sz w:val="24"/>
          <w:szCs w:val="24"/>
        </w:rPr>
        <w:t xml:space="preserve"> In the case of more than two authors, “et al.” should be used after the first author’s surname, e. g. (Aung et al., 1998).</w:t>
      </w:r>
      <w:r w:rsidR="00F22B2B" w:rsidRPr="00652747">
        <w:rPr>
          <w:color w:val="000000"/>
          <w:sz w:val="24"/>
          <w:szCs w:val="24"/>
        </w:rPr>
        <w:t xml:space="preserve"> </w:t>
      </w:r>
    </w:p>
    <w:p w:rsidR="00D348B5" w:rsidRPr="00652747" w:rsidRDefault="00D348B5">
      <w:pPr>
        <w:jc w:val="both"/>
        <w:rPr>
          <w:color w:val="000000"/>
          <w:sz w:val="24"/>
          <w:szCs w:val="24"/>
        </w:rPr>
      </w:pPr>
    </w:p>
    <w:p w:rsidR="00D348B5" w:rsidRPr="00652747" w:rsidRDefault="00DC29CE" w:rsidP="00C0588E">
      <w:pPr>
        <w:pStyle w:val="BodyText3"/>
        <w:spacing w:after="0"/>
        <w:ind w:left="288" w:hanging="288"/>
        <w:jc w:val="both"/>
        <w:rPr>
          <w:color w:val="000000"/>
          <w:sz w:val="24"/>
          <w:szCs w:val="24"/>
        </w:rPr>
      </w:pPr>
      <w:r w:rsidRPr="00652747">
        <w:rPr>
          <w:color w:val="000000"/>
          <w:sz w:val="24"/>
          <w:szCs w:val="24"/>
        </w:rPr>
        <w:t xml:space="preserve">Aung, </w:t>
      </w:r>
      <w:r w:rsidR="00F87750" w:rsidRPr="00652747">
        <w:rPr>
          <w:color w:val="000000"/>
          <w:sz w:val="24"/>
          <w:szCs w:val="24"/>
        </w:rPr>
        <w:t>K.</w:t>
      </w:r>
      <w:r w:rsidR="00F41D18">
        <w:rPr>
          <w:color w:val="000000"/>
          <w:sz w:val="24"/>
          <w:szCs w:val="24"/>
        </w:rPr>
        <w:t xml:space="preserve"> </w:t>
      </w:r>
      <w:r w:rsidR="00F87750" w:rsidRPr="00652747">
        <w:rPr>
          <w:color w:val="000000"/>
          <w:sz w:val="24"/>
          <w:szCs w:val="24"/>
        </w:rPr>
        <w:t xml:space="preserve">K., </w:t>
      </w:r>
      <w:proofErr w:type="spellStart"/>
      <w:r w:rsidR="00F87750" w:rsidRPr="00652747">
        <w:rPr>
          <w:color w:val="000000"/>
          <w:sz w:val="24"/>
          <w:szCs w:val="24"/>
        </w:rPr>
        <w:t>Rahardjo</w:t>
      </w:r>
      <w:proofErr w:type="spellEnd"/>
      <w:r w:rsidR="00F87750" w:rsidRPr="00652747">
        <w:rPr>
          <w:color w:val="000000"/>
          <w:sz w:val="24"/>
          <w:szCs w:val="24"/>
        </w:rPr>
        <w:t>, H., Leong, E.</w:t>
      </w:r>
      <w:r w:rsidR="00F41D18">
        <w:rPr>
          <w:color w:val="000000"/>
          <w:sz w:val="24"/>
          <w:szCs w:val="24"/>
        </w:rPr>
        <w:t xml:space="preserve"> </w:t>
      </w:r>
      <w:r w:rsidR="00F87750" w:rsidRPr="00652747">
        <w:rPr>
          <w:color w:val="000000"/>
          <w:sz w:val="24"/>
          <w:szCs w:val="24"/>
        </w:rPr>
        <w:t>C.</w:t>
      </w:r>
      <w:r w:rsidRPr="00652747">
        <w:rPr>
          <w:color w:val="000000"/>
          <w:sz w:val="24"/>
          <w:szCs w:val="24"/>
        </w:rPr>
        <w:t xml:space="preserve"> </w:t>
      </w:r>
      <w:r w:rsidR="00F87750" w:rsidRPr="00652747">
        <w:rPr>
          <w:color w:val="000000"/>
          <w:sz w:val="24"/>
          <w:szCs w:val="24"/>
        </w:rPr>
        <w:t xml:space="preserve">and </w:t>
      </w:r>
      <w:r w:rsidRPr="00652747">
        <w:rPr>
          <w:color w:val="000000"/>
          <w:sz w:val="24"/>
          <w:szCs w:val="24"/>
        </w:rPr>
        <w:t>Toll, D.</w:t>
      </w:r>
      <w:r w:rsidR="00F41D18">
        <w:rPr>
          <w:color w:val="000000"/>
          <w:sz w:val="24"/>
          <w:szCs w:val="24"/>
        </w:rPr>
        <w:t xml:space="preserve"> </w:t>
      </w:r>
      <w:r w:rsidRPr="00652747">
        <w:rPr>
          <w:color w:val="000000"/>
          <w:sz w:val="24"/>
          <w:szCs w:val="24"/>
        </w:rPr>
        <w:t xml:space="preserve">G. </w:t>
      </w:r>
      <w:r w:rsidR="00F87750" w:rsidRPr="00652747">
        <w:rPr>
          <w:color w:val="000000"/>
          <w:sz w:val="24"/>
          <w:szCs w:val="24"/>
        </w:rPr>
        <w:t>(</w:t>
      </w:r>
      <w:r w:rsidRPr="00652747">
        <w:rPr>
          <w:color w:val="000000"/>
          <w:sz w:val="24"/>
          <w:szCs w:val="24"/>
        </w:rPr>
        <w:t>2001</w:t>
      </w:r>
      <w:r w:rsidR="00F87750" w:rsidRPr="00652747">
        <w:rPr>
          <w:color w:val="000000"/>
          <w:sz w:val="24"/>
          <w:szCs w:val="24"/>
        </w:rPr>
        <w:t>)</w:t>
      </w:r>
      <w:r w:rsidRPr="00652747">
        <w:rPr>
          <w:color w:val="000000"/>
          <w:sz w:val="24"/>
          <w:szCs w:val="24"/>
        </w:rPr>
        <w:t xml:space="preserve">. Relationship between </w:t>
      </w:r>
      <w:bookmarkStart w:id="0" w:name="_GoBack"/>
      <w:bookmarkEnd w:id="0"/>
      <w:proofErr w:type="spellStart"/>
      <w:r w:rsidRPr="00652747">
        <w:rPr>
          <w:color w:val="000000"/>
          <w:sz w:val="24"/>
          <w:szCs w:val="24"/>
        </w:rPr>
        <w:t>porosimetry</w:t>
      </w:r>
      <w:proofErr w:type="spellEnd"/>
      <w:r w:rsidRPr="00652747">
        <w:rPr>
          <w:color w:val="000000"/>
          <w:sz w:val="24"/>
          <w:szCs w:val="24"/>
        </w:rPr>
        <w:t xml:space="preserve"> measurement and soil-water characteristic curve for an unsaturated residual soil. </w:t>
      </w:r>
      <w:r w:rsidRPr="00652747">
        <w:rPr>
          <w:i/>
          <w:color w:val="000000"/>
          <w:sz w:val="24"/>
          <w:szCs w:val="24"/>
        </w:rPr>
        <w:t>Geotechnical and Geological Engineering</w:t>
      </w:r>
      <w:r w:rsidR="00F41D18">
        <w:rPr>
          <w:color w:val="000000"/>
          <w:sz w:val="24"/>
          <w:szCs w:val="24"/>
        </w:rPr>
        <w:t>,</w:t>
      </w:r>
      <w:r w:rsidRPr="00652747">
        <w:rPr>
          <w:color w:val="000000"/>
          <w:sz w:val="24"/>
          <w:szCs w:val="24"/>
        </w:rPr>
        <w:t xml:space="preserve"> 19, 401-416.</w:t>
      </w:r>
    </w:p>
    <w:p w:rsidR="00B72A29" w:rsidRPr="00652747" w:rsidRDefault="00B72A29" w:rsidP="00C0588E">
      <w:pPr>
        <w:pStyle w:val="BodyText3"/>
        <w:spacing w:after="0"/>
        <w:ind w:left="288" w:hanging="288"/>
        <w:jc w:val="both"/>
        <w:rPr>
          <w:color w:val="000000"/>
          <w:sz w:val="24"/>
          <w:szCs w:val="24"/>
        </w:rPr>
      </w:pPr>
      <w:r w:rsidRPr="00652747">
        <w:rPr>
          <w:color w:val="000000"/>
          <w:sz w:val="24"/>
          <w:szCs w:val="24"/>
        </w:rPr>
        <w:t>Ng, T.</w:t>
      </w:r>
      <w:r w:rsidR="00F41D18">
        <w:rPr>
          <w:color w:val="000000"/>
          <w:sz w:val="24"/>
          <w:szCs w:val="24"/>
        </w:rPr>
        <w:t xml:space="preserve"> </w:t>
      </w:r>
      <w:r w:rsidRPr="00652747">
        <w:rPr>
          <w:color w:val="000000"/>
          <w:sz w:val="24"/>
          <w:szCs w:val="24"/>
        </w:rPr>
        <w:t xml:space="preserve">T. (2004). Shear strength of assemblies of ellipsoidal particles. </w:t>
      </w:r>
      <w:proofErr w:type="spellStart"/>
      <w:r w:rsidRPr="00652747">
        <w:rPr>
          <w:i/>
          <w:color w:val="000000"/>
          <w:sz w:val="24"/>
          <w:szCs w:val="24"/>
        </w:rPr>
        <w:t>Geotechnique</w:t>
      </w:r>
      <w:proofErr w:type="spellEnd"/>
      <w:r w:rsidRPr="00652747">
        <w:rPr>
          <w:color w:val="000000"/>
          <w:sz w:val="24"/>
          <w:szCs w:val="24"/>
        </w:rPr>
        <w:t>, 54(10), 659–669</w:t>
      </w:r>
      <w:r w:rsidR="00186823" w:rsidRPr="00652747">
        <w:rPr>
          <w:color w:val="000000"/>
          <w:sz w:val="24"/>
          <w:szCs w:val="24"/>
        </w:rPr>
        <w:t>.</w:t>
      </w:r>
    </w:p>
    <w:p w:rsidR="005322F7" w:rsidRPr="00652747" w:rsidRDefault="00CC0A8A" w:rsidP="00C0588E">
      <w:pPr>
        <w:pStyle w:val="BodyText3"/>
        <w:spacing w:after="0"/>
        <w:ind w:left="288" w:hanging="288"/>
        <w:jc w:val="both"/>
        <w:rPr>
          <w:i/>
          <w:color w:val="000000"/>
          <w:sz w:val="24"/>
          <w:szCs w:val="24"/>
        </w:rPr>
      </w:pPr>
      <w:r w:rsidRPr="00652747">
        <w:rPr>
          <w:color w:val="000000"/>
          <w:sz w:val="24"/>
          <w:szCs w:val="24"/>
        </w:rPr>
        <w:t>Kuhn, M. R. (2006). OVAL and OVALPLOT: Programs for analyzing dense particle assemblies with the discrete element method. Retrieved from</w:t>
      </w:r>
      <w:r w:rsidR="005975A9">
        <w:rPr>
          <w:i/>
          <w:color w:val="000000"/>
          <w:sz w:val="24"/>
          <w:szCs w:val="24"/>
        </w:rPr>
        <w:t>,</w:t>
      </w:r>
      <w:r w:rsidRPr="00652747">
        <w:rPr>
          <w:i/>
          <w:color w:val="000000"/>
          <w:sz w:val="24"/>
          <w:szCs w:val="24"/>
        </w:rPr>
        <w:t xml:space="preserve"> http://faculty.up.edu/kuhn/oval/doc/oval 0618.pdf</w:t>
      </w:r>
    </w:p>
    <w:p w:rsidR="005F41A0" w:rsidRPr="00652747" w:rsidRDefault="005F41A0" w:rsidP="003304B0">
      <w:pPr>
        <w:pStyle w:val="BodyText3"/>
        <w:spacing w:after="0"/>
        <w:ind w:left="288" w:hanging="288"/>
        <w:jc w:val="both"/>
        <w:rPr>
          <w:color w:val="000000"/>
          <w:sz w:val="24"/>
          <w:szCs w:val="24"/>
        </w:rPr>
      </w:pPr>
      <w:r w:rsidRPr="00652747">
        <w:rPr>
          <w:color w:val="000000"/>
          <w:sz w:val="24"/>
          <w:szCs w:val="24"/>
        </w:rPr>
        <w:t xml:space="preserve">Garrett, D. L. (2003). Coupled analysis of floating production systems. </w:t>
      </w:r>
      <w:r w:rsidR="00D52A07" w:rsidRPr="00652747">
        <w:rPr>
          <w:i/>
          <w:color w:val="000000"/>
          <w:sz w:val="24"/>
          <w:szCs w:val="24"/>
        </w:rPr>
        <w:t xml:space="preserve">In Proceedings of </w:t>
      </w:r>
      <w:r w:rsidRPr="00652747">
        <w:rPr>
          <w:i/>
          <w:color w:val="000000"/>
          <w:sz w:val="24"/>
          <w:szCs w:val="24"/>
        </w:rPr>
        <w:t>Int</w:t>
      </w:r>
      <w:r w:rsidR="00D52A07" w:rsidRPr="00652747">
        <w:rPr>
          <w:i/>
          <w:color w:val="000000"/>
          <w:sz w:val="24"/>
          <w:szCs w:val="24"/>
        </w:rPr>
        <w:t>ernational</w:t>
      </w:r>
      <w:r w:rsidRPr="00652747">
        <w:rPr>
          <w:i/>
          <w:color w:val="000000"/>
          <w:sz w:val="24"/>
          <w:szCs w:val="24"/>
        </w:rPr>
        <w:t xml:space="preserve"> Symp</w:t>
      </w:r>
      <w:r w:rsidR="00D52A07" w:rsidRPr="00652747">
        <w:rPr>
          <w:i/>
          <w:color w:val="000000"/>
          <w:sz w:val="24"/>
          <w:szCs w:val="24"/>
        </w:rPr>
        <w:t>osium on</w:t>
      </w:r>
      <w:r w:rsidRPr="00652747">
        <w:rPr>
          <w:i/>
          <w:color w:val="000000"/>
          <w:sz w:val="24"/>
          <w:szCs w:val="24"/>
        </w:rPr>
        <w:t xml:space="preserve"> Deep Mooring Systems</w:t>
      </w:r>
      <w:r w:rsidRPr="00652747">
        <w:rPr>
          <w:color w:val="000000"/>
          <w:sz w:val="24"/>
          <w:szCs w:val="24"/>
        </w:rPr>
        <w:t xml:space="preserve">, ASCE, Reston, </w:t>
      </w:r>
      <w:r w:rsidR="00D52A07" w:rsidRPr="00652747">
        <w:rPr>
          <w:color w:val="000000"/>
          <w:sz w:val="24"/>
          <w:szCs w:val="24"/>
        </w:rPr>
        <w:t xml:space="preserve">pp. </w:t>
      </w:r>
      <w:r w:rsidRPr="00652747">
        <w:rPr>
          <w:color w:val="000000"/>
          <w:sz w:val="24"/>
          <w:szCs w:val="24"/>
        </w:rPr>
        <w:t>152-167.</w:t>
      </w:r>
    </w:p>
    <w:p w:rsidR="00D348B5" w:rsidRPr="00652747" w:rsidRDefault="00DC29CE" w:rsidP="00C0588E">
      <w:pPr>
        <w:pStyle w:val="BodyText3"/>
        <w:spacing w:after="0"/>
        <w:ind w:left="288" w:hanging="288"/>
        <w:jc w:val="both"/>
        <w:rPr>
          <w:sz w:val="24"/>
          <w:szCs w:val="24"/>
        </w:rPr>
      </w:pPr>
      <w:proofErr w:type="spellStart"/>
      <w:r w:rsidRPr="00652747">
        <w:rPr>
          <w:sz w:val="24"/>
          <w:szCs w:val="24"/>
        </w:rPr>
        <w:lastRenderedPageBreak/>
        <w:t>Fredlund</w:t>
      </w:r>
      <w:proofErr w:type="spellEnd"/>
      <w:r w:rsidRPr="00652747">
        <w:rPr>
          <w:sz w:val="24"/>
          <w:szCs w:val="24"/>
        </w:rPr>
        <w:t>, D.</w:t>
      </w:r>
      <w:r w:rsidR="00AF35FA">
        <w:rPr>
          <w:sz w:val="24"/>
          <w:szCs w:val="24"/>
        </w:rPr>
        <w:t xml:space="preserve"> </w:t>
      </w:r>
      <w:r w:rsidRPr="00652747">
        <w:rPr>
          <w:sz w:val="24"/>
          <w:szCs w:val="24"/>
        </w:rPr>
        <w:t xml:space="preserve">G. and </w:t>
      </w:r>
      <w:proofErr w:type="spellStart"/>
      <w:r w:rsidRPr="00652747">
        <w:rPr>
          <w:sz w:val="24"/>
          <w:szCs w:val="24"/>
        </w:rPr>
        <w:t>Rahardjo</w:t>
      </w:r>
      <w:proofErr w:type="spellEnd"/>
      <w:r w:rsidRPr="00652747">
        <w:rPr>
          <w:sz w:val="24"/>
          <w:szCs w:val="24"/>
        </w:rPr>
        <w:t xml:space="preserve">, H. </w:t>
      </w:r>
      <w:r w:rsidR="00F87750" w:rsidRPr="00652747">
        <w:rPr>
          <w:sz w:val="24"/>
          <w:szCs w:val="24"/>
        </w:rPr>
        <w:t>(</w:t>
      </w:r>
      <w:r w:rsidRPr="00652747">
        <w:rPr>
          <w:sz w:val="24"/>
          <w:szCs w:val="24"/>
        </w:rPr>
        <w:t>1993</w:t>
      </w:r>
      <w:r w:rsidR="00F87750" w:rsidRPr="00652747">
        <w:rPr>
          <w:sz w:val="24"/>
          <w:szCs w:val="24"/>
        </w:rPr>
        <w:t>)</w:t>
      </w:r>
      <w:r w:rsidRPr="00652747">
        <w:rPr>
          <w:sz w:val="24"/>
          <w:szCs w:val="24"/>
        </w:rPr>
        <w:t xml:space="preserve">. </w:t>
      </w:r>
      <w:r w:rsidRPr="00652747">
        <w:rPr>
          <w:i/>
          <w:iCs/>
          <w:sz w:val="24"/>
          <w:szCs w:val="24"/>
        </w:rPr>
        <w:t>Soil Mechanics for Unsaturated Soils</w:t>
      </w:r>
      <w:r w:rsidRPr="00652747">
        <w:rPr>
          <w:sz w:val="24"/>
          <w:szCs w:val="24"/>
        </w:rPr>
        <w:t xml:space="preserve">. </w:t>
      </w:r>
      <w:r w:rsidR="0012542E" w:rsidRPr="00652747">
        <w:rPr>
          <w:sz w:val="24"/>
          <w:szCs w:val="24"/>
        </w:rPr>
        <w:t>2</w:t>
      </w:r>
      <w:r w:rsidR="0012542E" w:rsidRPr="00652747">
        <w:rPr>
          <w:sz w:val="24"/>
          <w:szCs w:val="24"/>
          <w:vertAlign w:val="superscript"/>
        </w:rPr>
        <w:t>nd</w:t>
      </w:r>
      <w:r w:rsidR="0012542E" w:rsidRPr="00652747">
        <w:rPr>
          <w:sz w:val="24"/>
          <w:szCs w:val="24"/>
        </w:rPr>
        <w:t xml:space="preserve"> ed., </w:t>
      </w:r>
      <w:r w:rsidR="00AF35FA">
        <w:rPr>
          <w:sz w:val="24"/>
          <w:szCs w:val="24"/>
        </w:rPr>
        <w:t>New York,</w:t>
      </w:r>
      <w:r w:rsidRPr="00652747">
        <w:rPr>
          <w:sz w:val="24"/>
          <w:szCs w:val="24"/>
        </w:rPr>
        <w:t xml:space="preserve"> John Wiley and Sons Inc. </w:t>
      </w:r>
      <w:r w:rsidR="00F75C51" w:rsidRPr="00652747">
        <w:rPr>
          <w:sz w:val="24"/>
          <w:szCs w:val="24"/>
        </w:rPr>
        <w:t xml:space="preserve"> </w:t>
      </w:r>
    </w:p>
    <w:p w:rsidR="00D348B5" w:rsidRPr="00652747" w:rsidRDefault="00D348B5" w:rsidP="002155ED">
      <w:pPr>
        <w:tabs>
          <w:tab w:val="left" w:pos="284"/>
        </w:tabs>
        <w:jc w:val="both"/>
        <w:rPr>
          <w:color w:val="000000"/>
          <w:sz w:val="24"/>
          <w:szCs w:val="24"/>
        </w:rPr>
      </w:pPr>
    </w:p>
    <w:p w:rsidR="00D072C4" w:rsidRPr="00652747" w:rsidRDefault="00D072C4">
      <w:pPr>
        <w:tabs>
          <w:tab w:val="left" w:pos="284"/>
        </w:tabs>
        <w:rPr>
          <w:color w:val="000000"/>
          <w:sz w:val="24"/>
          <w:szCs w:val="24"/>
        </w:rPr>
      </w:pPr>
    </w:p>
    <w:sectPr w:rsidR="00D072C4" w:rsidRPr="00652747" w:rsidSect="00694393">
      <w:headerReference w:type="even" r:id="rId11"/>
      <w:headerReference w:type="default" r:id="rId12"/>
      <w:footerReference w:type="even" r:id="rId13"/>
      <w:footerReference w:type="default" r:id="rId14"/>
      <w:headerReference w:type="first" r:id="rId15"/>
      <w:footerReference w:type="first" r:id="rId16"/>
      <w:pgSz w:w="11909" w:h="16834" w:code="9"/>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5AC" w:rsidRDefault="00DB35AC">
      <w:r>
        <w:separator/>
      </w:r>
    </w:p>
  </w:endnote>
  <w:endnote w:type="continuationSeparator" w:id="0">
    <w:p w:rsidR="00DB35AC" w:rsidRDefault="00DB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B5" w:rsidRDefault="00D348B5">
    <w:pPr>
      <w:pStyle w:val="Footer"/>
      <w:jc w:val="center"/>
    </w:pPr>
    <w:r>
      <w:rPr>
        <w:rStyle w:val="PageNumber"/>
      </w:rPr>
      <w:fldChar w:fldCharType="begin"/>
    </w:r>
    <w:r w:rsidR="00DC29CE">
      <w:rPr>
        <w:rStyle w:val="PageNumber"/>
      </w:rPr>
      <w:instrText xml:space="preserve"> PAGE </w:instrText>
    </w:r>
    <w:r>
      <w:rPr>
        <w:rStyle w:val="PageNumber"/>
      </w:rPr>
      <w:fldChar w:fldCharType="separate"/>
    </w:r>
    <w:r w:rsidR="00F33A84">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B5" w:rsidRDefault="00D348B5">
    <w:pPr>
      <w:pStyle w:val="Footer"/>
      <w:jc w:val="center"/>
    </w:pPr>
    <w:r>
      <w:rPr>
        <w:rStyle w:val="PageNumber"/>
      </w:rPr>
      <w:fldChar w:fldCharType="begin"/>
    </w:r>
    <w:r w:rsidR="00DC29CE">
      <w:rPr>
        <w:rStyle w:val="PageNumber"/>
      </w:rPr>
      <w:instrText xml:space="preserve"> PAGE </w:instrText>
    </w:r>
    <w:r>
      <w:rPr>
        <w:rStyle w:val="PageNumber"/>
      </w:rPr>
      <w:fldChar w:fldCharType="separate"/>
    </w:r>
    <w:r w:rsidR="006953FD">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B5" w:rsidRDefault="00D348B5">
    <w:pPr>
      <w:pStyle w:val="Footer"/>
      <w:jc w:val="center"/>
      <w:rPr>
        <w:sz w:val="16"/>
        <w:szCs w:val="16"/>
      </w:rPr>
    </w:pPr>
    <w:r>
      <w:rPr>
        <w:rStyle w:val="PageNumber"/>
      </w:rPr>
      <w:fldChar w:fldCharType="begin"/>
    </w:r>
    <w:r w:rsidR="00DC29CE">
      <w:rPr>
        <w:rStyle w:val="PageNumber"/>
      </w:rPr>
      <w:instrText xml:space="preserve"> PAGE </w:instrText>
    </w:r>
    <w:r>
      <w:rPr>
        <w:rStyle w:val="PageNumber"/>
      </w:rPr>
      <w:fldChar w:fldCharType="separate"/>
    </w:r>
    <w:r w:rsidR="00DA138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5AC" w:rsidRDefault="00DB35AC">
      <w:r>
        <w:separator/>
      </w:r>
    </w:p>
  </w:footnote>
  <w:footnote w:type="continuationSeparator" w:id="0">
    <w:p w:rsidR="00DB35AC" w:rsidRDefault="00DB3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79F" w:rsidRPr="00F82645" w:rsidRDefault="00F82645" w:rsidP="006F379F">
    <w:pPr>
      <w:pStyle w:val="Header"/>
      <w:jc w:val="right"/>
      <w:rPr>
        <w:i/>
        <w:sz w:val="18"/>
        <w:szCs w:val="18"/>
      </w:rPr>
    </w:pPr>
    <w:r w:rsidRPr="00F82645">
      <w:rPr>
        <w:i/>
        <w:sz w:val="18"/>
        <w:szCs w:val="18"/>
      </w:rPr>
      <w:t xml:space="preserve">M. A. </w:t>
    </w:r>
    <w:proofErr w:type="spellStart"/>
    <w:r w:rsidRPr="00F82645">
      <w:rPr>
        <w:i/>
        <w:sz w:val="18"/>
        <w:szCs w:val="18"/>
      </w:rPr>
      <w:t>Sobhan</w:t>
    </w:r>
    <w:proofErr w:type="spellEnd"/>
    <w:r w:rsidR="006F379F" w:rsidRPr="00F82645">
      <w:rPr>
        <w:i/>
        <w:sz w:val="18"/>
        <w:szCs w:val="18"/>
      </w:rPr>
      <w:t xml:space="preserve">, </w:t>
    </w:r>
    <w:r w:rsidRPr="00F82645">
      <w:rPr>
        <w:i/>
        <w:sz w:val="18"/>
        <w:szCs w:val="18"/>
      </w:rPr>
      <w:t xml:space="preserve">M. A. </w:t>
    </w:r>
    <w:proofErr w:type="spellStart"/>
    <w:r w:rsidRPr="00F82645">
      <w:rPr>
        <w:i/>
        <w:sz w:val="18"/>
        <w:szCs w:val="18"/>
      </w:rPr>
      <w:t>Alim</w:t>
    </w:r>
    <w:proofErr w:type="spellEnd"/>
    <w:r w:rsidR="006F379F" w:rsidRPr="00F82645">
      <w:rPr>
        <w:i/>
        <w:sz w:val="18"/>
        <w:szCs w:val="18"/>
      </w:rPr>
      <w:t xml:space="preserve"> &amp; </w:t>
    </w:r>
    <w:r w:rsidRPr="00F82645">
      <w:rPr>
        <w:i/>
        <w:sz w:val="18"/>
        <w:szCs w:val="18"/>
      </w:rPr>
      <w:t>M. M. Sazzad</w:t>
    </w:r>
  </w:p>
  <w:p w:rsidR="00D348B5" w:rsidRPr="00F82645" w:rsidRDefault="00D072C4" w:rsidP="006F379F">
    <w:pPr>
      <w:pStyle w:val="Header"/>
      <w:jc w:val="right"/>
      <w:rPr>
        <w:i/>
        <w:sz w:val="18"/>
        <w:szCs w:val="18"/>
      </w:rPr>
    </w:pPr>
    <w:r w:rsidRPr="00F82645">
      <w:rPr>
        <w:i/>
        <w:sz w:val="18"/>
        <w:szCs w:val="18"/>
      </w:rPr>
      <w:t>ICPACE</w:t>
    </w:r>
    <w:r w:rsidR="00DC29CE" w:rsidRPr="00F82645">
      <w:rPr>
        <w:i/>
        <w:sz w:val="18"/>
        <w:szCs w:val="18"/>
      </w:rPr>
      <w:t xml:space="preserve"> 20</w:t>
    </w:r>
    <w:r w:rsidR="00F82645" w:rsidRPr="00F82645">
      <w:rPr>
        <w:i/>
        <w:sz w:val="18"/>
        <w:szCs w:val="18"/>
      </w:rPr>
      <w:t>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0A8" w:rsidRPr="00F82645" w:rsidRDefault="001330A8" w:rsidP="001330A8">
    <w:pPr>
      <w:pStyle w:val="Header"/>
      <w:jc w:val="right"/>
      <w:rPr>
        <w:i/>
        <w:sz w:val="18"/>
        <w:szCs w:val="18"/>
      </w:rPr>
    </w:pPr>
    <w:r w:rsidRPr="00F82645">
      <w:rPr>
        <w:i/>
        <w:sz w:val="18"/>
        <w:szCs w:val="18"/>
      </w:rPr>
      <w:t xml:space="preserve">M. A. </w:t>
    </w:r>
    <w:proofErr w:type="spellStart"/>
    <w:r w:rsidRPr="00F82645">
      <w:rPr>
        <w:i/>
        <w:sz w:val="18"/>
        <w:szCs w:val="18"/>
      </w:rPr>
      <w:t>Sobhan</w:t>
    </w:r>
    <w:proofErr w:type="spellEnd"/>
    <w:r w:rsidRPr="00F82645">
      <w:rPr>
        <w:i/>
        <w:sz w:val="18"/>
        <w:szCs w:val="18"/>
      </w:rPr>
      <w:t xml:space="preserve">, M. A. </w:t>
    </w:r>
    <w:proofErr w:type="spellStart"/>
    <w:r w:rsidRPr="00F82645">
      <w:rPr>
        <w:i/>
        <w:sz w:val="18"/>
        <w:szCs w:val="18"/>
      </w:rPr>
      <w:t>Alim</w:t>
    </w:r>
    <w:proofErr w:type="spellEnd"/>
    <w:r w:rsidRPr="00F82645">
      <w:rPr>
        <w:i/>
        <w:sz w:val="18"/>
        <w:szCs w:val="18"/>
      </w:rPr>
      <w:t xml:space="preserve"> &amp; M. M. Sazzad</w:t>
    </w:r>
  </w:p>
  <w:p w:rsidR="001330A8" w:rsidRPr="00F82645" w:rsidRDefault="001330A8" w:rsidP="001330A8">
    <w:pPr>
      <w:pStyle w:val="Header"/>
      <w:jc w:val="right"/>
      <w:rPr>
        <w:i/>
        <w:sz w:val="18"/>
        <w:szCs w:val="18"/>
      </w:rPr>
    </w:pPr>
    <w:r w:rsidRPr="00F82645">
      <w:rPr>
        <w:i/>
        <w:sz w:val="18"/>
        <w:szCs w:val="18"/>
      </w:rPr>
      <w:t>ICPACE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B5" w:rsidRPr="00FB7C0C" w:rsidRDefault="00DC29CE" w:rsidP="00F87750">
    <w:pPr>
      <w:jc w:val="right"/>
      <w:outlineLvl w:val="0"/>
      <w:rPr>
        <w:b/>
        <w:i/>
        <w:color w:val="000000"/>
        <w:sz w:val="18"/>
        <w:szCs w:val="18"/>
      </w:rPr>
    </w:pPr>
    <w:r w:rsidRPr="00FB7C0C">
      <w:rPr>
        <w:b/>
        <w:i/>
        <w:color w:val="000000"/>
        <w:sz w:val="18"/>
        <w:szCs w:val="18"/>
      </w:rPr>
      <w:t>Proceedings of International Conference on P</w:t>
    </w:r>
    <w:r w:rsidR="00D072C4" w:rsidRPr="00FB7C0C">
      <w:rPr>
        <w:b/>
        <w:i/>
        <w:color w:val="000000"/>
        <w:sz w:val="18"/>
        <w:szCs w:val="18"/>
      </w:rPr>
      <w:t xml:space="preserve">lanning, Architecture </w:t>
    </w:r>
    <w:r w:rsidR="004E0CC1">
      <w:rPr>
        <w:b/>
        <w:i/>
        <w:color w:val="000000"/>
        <w:sz w:val="18"/>
        <w:szCs w:val="18"/>
      </w:rPr>
      <w:t>&amp;</w:t>
    </w:r>
    <w:r w:rsidR="00D072C4" w:rsidRPr="00FB7C0C">
      <w:rPr>
        <w:b/>
        <w:i/>
        <w:color w:val="000000"/>
        <w:sz w:val="18"/>
        <w:szCs w:val="18"/>
      </w:rPr>
      <w:t xml:space="preserve"> Civil Engineering, </w:t>
    </w:r>
    <w:r w:rsidR="00A663C0">
      <w:rPr>
        <w:b/>
        <w:i/>
        <w:color w:val="000000"/>
        <w:sz w:val="18"/>
        <w:szCs w:val="18"/>
      </w:rPr>
      <w:t>09</w:t>
    </w:r>
    <w:r w:rsidR="00AC692F" w:rsidRPr="00FB7C0C">
      <w:rPr>
        <w:b/>
        <w:i/>
        <w:color w:val="000000"/>
        <w:sz w:val="18"/>
        <w:szCs w:val="18"/>
      </w:rPr>
      <w:t xml:space="preserve"> - </w:t>
    </w:r>
    <w:r w:rsidR="00A663C0">
      <w:rPr>
        <w:b/>
        <w:i/>
        <w:color w:val="000000"/>
        <w:sz w:val="18"/>
        <w:szCs w:val="18"/>
      </w:rPr>
      <w:t>11</w:t>
    </w:r>
    <w:r w:rsidR="00D072C4" w:rsidRPr="00FB7C0C">
      <w:rPr>
        <w:b/>
        <w:i/>
        <w:color w:val="000000"/>
        <w:sz w:val="18"/>
        <w:szCs w:val="18"/>
      </w:rPr>
      <w:t xml:space="preserve"> </w:t>
    </w:r>
    <w:r w:rsidR="00A663C0">
      <w:rPr>
        <w:b/>
        <w:i/>
        <w:color w:val="000000"/>
        <w:sz w:val="18"/>
        <w:szCs w:val="18"/>
      </w:rPr>
      <w:t>September 2021</w:t>
    </w:r>
    <w:r w:rsidR="00632FEA" w:rsidRPr="00FB7C0C">
      <w:rPr>
        <w:b/>
        <w:i/>
        <w:color w:val="000000"/>
        <w:sz w:val="18"/>
        <w:szCs w:val="18"/>
      </w:rPr>
      <w:t xml:space="preserve">, </w:t>
    </w:r>
    <w:r w:rsidR="006F379F" w:rsidRPr="00FB7C0C">
      <w:rPr>
        <w:b/>
        <w:i/>
        <w:color w:val="000000"/>
        <w:sz w:val="18"/>
        <w:szCs w:val="18"/>
      </w:rPr>
      <w:t xml:space="preserve">     </w:t>
    </w:r>
    <w:r w:rsidR="00D072C4" w:rsidRPr="00FB7C0C">
      <w:rPr>
        <w:b/>
        <w:i/>
        <w:color w:val="000000"/>
        <w:sz w:val="18"/>
        <w:szCs w:val="18"/>
      </w:rPr>
      <w:t>Rajshahi University of Engineering &amp; Technology, Rajshahi, Bangladesh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273D1"/>
    <w:multiLevelType w:val="hybridMultilevel"/>
    <w:tmpl w:val="5C4C69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691097"/>
    <w:multiLevelType w:val="hybridMultilevel"/>
    <w:tmpl w:val="4F62B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C4"/>
    <w:rsid w:val="00024340"/>
    <w:rsid w:val="00075AD3"/>
    <w:rsid w:val="000B2796"/>
    <w:rsid w:val="00114215"/>
    <w:rsid w:val="0012542E"/>
    <w:rsid w:val="001330A8"/>
    <w:rsid w:val="00163CD7"/>
    <w:rsid w:val="001841F6"/>
    <w:rsid w:val="00186823"/>
    <w:rsid w:val="002155ED"/>
    <w:rsid w:val="00260EC5"/>
    <w:rsid w:val="00287A3D"/>
    <w:rsid w:val="002C44CB"/>
    <w:rsid w:val="002E5D42"/>
    <w:rsid w:val="003304B0"/>
    <w:rsid w:val="00372E72"/>
    <w:rsid w:val="003F2156"/>
    <w:rsid w:val="00400989"/>
    <w:rsid w:val="004066BA"/>
    <w:rsid w:val="00411085"/>
    <w:rsid w:val="004A347F"/>
    <w:rsid w:val="004E0CC1"/>
    <w:rsid w:val="00502845"/>
    <w:rsid w:val="00520DC4"/>
    <w:rsid w:val="005322F7"/>
    <w:rsid w:val="00534BC6"/>
    <w:rsid w:val="00574C24"/>
    <w:rsid w:val="005975A9"/>
    <w:rsid w:val="005C2200"/>
    <w:rsid w:val="005C49ED"/>
    <w:rsid w:val="005E2BC9"/>
    <w:rsid w:val="005F41A0"/>
    <w:rsid w:val="00632FEA"/>
    <w:rsid w:val="006337AD"/>
    <w:rsid w:val="0063674D"/>
    <w:rsid w:val="00640749"/>
    <w:rsid w:val="00652747"/>
    <w:rsid w:val="00691B7E"/>
    <w:rsid w:val="00694393"/>
    <w:rsid w:val="0069445F"/>
    <w:rsid w:val="006953FD"/>
    <w:rsid w:val="006D2453"/>
    <w:rsid w:val="006F379F"/>
    <w:rsid w:val="00722534"/>
    <w:rsid w:val="00730822"/>
    <w:rsid w:val="007B70A2"/>
    <w:rsid w:val="00800A71"/>
    <w:rsid w:val="00867538"/>
    <w:rsid w:val="00871228"/>
    <w:rsid w:val="008A7DAC"/>
    <w:rsid w:val="008B53F8"/>
    <w:rsid w:val="009068D9"/>
    <w:rsid w:val="009B3E27"/>
    <w:rsid w:val="009D515E"/>
    <w:rsid w:val="009E25C7"/>
    <w:rsid w:val="00A35D6A"/>
    <w:rsid w:val="00A6443E"/>
    <w:rsid w:val="00A663C0"/>
    <w:rsid w:val="00A8039B"/>
    <w:rsid w:val="00AC12EB"/>
    <w:rsid w:val="00AC692F"/>
    <w:rsid w:val="00AF35FA"/>
    <w:rsid w:val="00B251F5"/>
    <w:rsid w:val="00B42CEF"/>
    <w:rsid w:val="00B53B8B"/>
    <w:rsid w:val="00B72A29"/>
    <w:rsid w:val="00B97D0B"/>
    <w:rsid w:val="00BA26EB"/>
    <w:rsid w:val="00BF6360"/>
    <w:rsid w:val="00BF6801"/>
    <w:rsid w:val="00C0588E"/>
    <w:rsid w:val="00C13455"/>
    <w:rsid w:val="00C53B9D"/>
    <w:rsid w:val="00CA086D"/>
    <w:rsid w:val="00CB089A"/>
    <w:rsid w:val="00CC0A8A"/>
    <w:rsid w:val="00CC510E"/>
    <w:rsid w:val="00D072C4"/>
    <w:rsid w:val="00D12C17"/>
    <w:rsid w:val="00D25812"/>
    <w:rsid w:val="00D348B5"/>
    <w:rsid w:val="00D44564"/>
    <w:rsid w:val="00D52A07"/>
    <w:rsid w:val="00D608A7"/>
    <w:rsid w:val="00D71CCA"/>
    <w:rsid w:val="00D80B02"/>
    <w:rsid w:val="00D91075"/>
    <w:rsid w:val="00DA1385"/>
    <w:rsid w:val="00DB35AC"/>
    <w:rsid w:val="00DC29CE"/>
    <w:rsid w:val="00DE1B0F"/>
    <w:rsid w:val="00E369EF"/>
    <w:rsid w:val="00E74FA8"/>
    <w:rsid w:val="00F22B2B"/>
    <w:rsid w:val="00F33A84"/>
    <w:rsid w:val="00F41D18"/>
    <w:rsid w:val="00F75C51"/>
    <w:rsid w:val="00F82645"/>
    <w:rsid w:val="00F87750"/>
    <w:rsid w:val="00FB7C0C"/>
    <w:rsid w:val="00FE7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E611B9-F908-4E72-BB94-3B91660F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B5"/>
    <w:rPr>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348B5"/>
    <w:pPr>
      <w:jc w:val="center"/>
    </w:pPr>
    <w:rPr>
      <w:b/>
      <w:sz w:val="32"/>
    </w:rPr>
  </w:style>
  <w:style w:type="paragraph" w:customStyle="1" w:styleId="Author">
    <w:name w:val="Author"/>
    <w:basedOn w:val="Normal"/>
    <w:next w:val="Affiliation"/>
    <w:rsid w:val="00D348B5"/>
    <w:pPr>
      <w:suppressAutoHyphens/>
      <w:spacing w:line="320" w:lineRule="exact"/>
    </w:pPr>
    <w:rPr>
      <w:sz w:val="26"/>
      <w:lang w:eastAsia="en-US"/>
    </w:rPr>
  </w:style>
  <w:style w:type="paragraph" w:customStyle="1" w:styleId="Affiliation">
    <w:name w:val="Affiliation"/>
    <w:basedOn w:val="Author"/>
    <w:next w:val="Author"/>
    <w:rsid w:val="00D348B5"/>
    <w:pPr>
      <w:spacing w:after="100" w:line="280" w:lineRule="exact"/>
    </w:pPr>
    <w:rPr>
      <w:i/>
      <w:sz w:val="22"/>
    </w:rPr>
  </w:style>
  <w:style w:type="character" w:styleId="Hyperlink">
    <w:name w:val="Hyperlink"/>
    <w:semiHidden/>
    <w:rsid w:val="00D348B5"/>
    <w:rPr>
      <w:color w:val="0000FF"/>
      <w:u w:val="single"/>
    </w:rPr>
  </w:style>
  <w:style w:type="character" w:styleId="LineNumber">
    <w:name w:val="line number"/>
    <w:basedOn w:val="DefaultParagraphFont"/>
    <w:semiHidden/>
    <w:rsid w:val="00D348B5"/>
  </w:style>
  <w:style w:type="paragraph" w:styleId="Header">
    <w:name w:val="header"/>
    <w:basedOn w:val="Normal"/>
    <w:semiHidden/>
    <w:rsid w:val="00D348B5"/>
    <w:pPr>
      <w:tabs>
        <w:tab w:val="center" w:pos="4320"/>
        <w:tab w:val="right" w:pos="8640"/>
      </w:tabs>
    </w:pPr>
  </w:style>
  <w:style w:type="paragraph" w:styleId="Footer">
    <w:name w:val="footer"/>
    <w:basedOn w:val="Normal"/>
    <w:semiHidden/>
    <w:rsid w:val="00D348B5"/>
    <w:pPr>
      <w:tabs>
        <w:tab w:val="center" w:pos="4320"/>
        <w:tab w:val="right" w:pos="8640"/>
      </w:tabs>
    </w:pPr>
  </w:style>
  <w:style w:type="paragraph" w:styleId="DocumentMap">
    <w:name w:val="Document Map"/>
    <w:basedOn w:val="Normal"/>
    <w:semiHidden/>
    <w:rsid w:val="00D348B5"/>
    <w:pPr>
      <w:shd w:val="clear" w:color="auto" w:fill="000080"/>
    </w:pPr>
    <w:rPr>
      <w:rFonts w:ascii="Tahoma" w:hAnsi="Tahoma" w:cs="Tahoma"/>
    </w:rPr>
  </w:style>
  <w:style w:type="paragraph" w:styleId="BodyTextIndent2">
    <w:name w:val="Body Text Indent 2"/>
    <w:basedOn w:val="Normal"/>
    <w:semiHidden/>
    <w:rsid w:val="00D348B5"/>
    <w:pPr>
      <w:spacing w:after="120" w:line="480" w:lineRule="auto"/>
      <w:ind w:left="360"/>
    </w:pPr>
    <w:rPr>
      <w:lang w:eastAsia="en-US"/>
    </w:rPr>
  </w:style>
  <w:style w:type="character" w:styleId="PageNumber">
    <w:name w:val="page number"/>
    <w:basedOn w:val="DefaultParagraphFont"/>
    <w:semiHidden/>
    <w:rsid w:val="00D348B5"/>
  </w:style>
  <w:style w:type="paragraph" w:styleId="BodyText3">
    <w:name w:val="Body Text 3"/>
    <w:basedOn w:val="Normal"/>
    <w:semiHidden/>
    <w:rsid w:val="00D348B5"/>
    <w:pPr>
      <w:spacing w:after="120"/>
    </w:pPr>
    <w:rPr>
      <w:sz w:val="16"/>
      <w:szCs w:val="16"/>
    </w:rPr>
  </w:style>
  <w:style w:type="paragraph" w:styleId="BodyText2">
    <w:name w:val="Body Text 2"/>
    <w:basedOn w:val="Normal"/>
    <w:semiHidden/>
    <w:rsid w:val="00D348B5"/>
    <w:pPr>
      <w:spacing w:after="120" w:line="480" w:lineRule="auto"/>
    </w:pPr>
    <w:rPr>
      <w:sz w:val="24"/>
      <w:szCs w:val="24"/>
      <w:lang w:eastAsia="en-US"/>
    </w:rPr>
  </w:style>
  <w:style w:type="paragraph" w:styleId="BalloonText">
    <w:name w:val="Balloon Text"/>
    <w:basedOn w:val="Normal"/>
    <w:link w:val="BalloonTextChar"/>
    <w:uiPriority w:val="99"/>
    <w:semiHidden/>
    <w:unhideWhenUsed/>
    <w:rsid w:val="009E25C7"/>
    <w:rPr>
      <w:rFonts w:ascii="Tahoma" w:hAnsi="Tahoma"/>
      <w:sz w:val="16"/>
      <w:szCs w:val="16"/>
      <w:lang w:val="x-none"/>
    </w:rPr>
  </w:style>
  <w:style w:type="character" w:customStyle="1" w:styleId="BalloonTextChar">
    <w:name w:val="Balloon Text Char"/>
    <w:link w:val="BalloonText"/>
    <w:uiPriority w:val="99"/>
    <w:semiHidden/>
    <w:rsid w:val="009E25C7"/>
    <w:rPr>
      <w:rFonts w:ascii="Tahoma" w:hAnsi="Tahoma" w:cs="Tahoma"/>
      <w:sz w:val="16"/>
      <w:szCs w:val="16"/>
      <w:lang w:eastAsia="tr-TR"/>
    </w:rPr>
  </w:style>
  <w:style w:type="character" w:styleId="PlaceholderText">
    <w:name w:val="Placeholder Text"/>
    <w:basedOn w:val="DefaultParagraphFont"/>
    <w:uiPriority w:val="99"/>
    <w:semiHidden/>
    <w:rsid w:val="00574C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m23@ruet.ac.b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Journal\GEOPROB2005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7A99A-C860-4370-8F84-753D83CB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GEOPROB2005Template.dot</Template>
  <TotalTime>162</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Manuscript Preparation for International Conference on Problematic Soils</vt:lpstr>
    </vt:vector>
  </TitlesOfParts>
  <Company>emu</Company>
  <LinksUpToDate>false</LinksUpToDate>
  <CharactersWithSpaces>5974</CharactersWithSpaces>
  <SharedDoc>false</SharedDoc>
  <HLinks>
    <vt:vector size="6" baseType="variant">
      <vt:variant>
        <vt:i4>3276864</vt:i4>
      </vt:variant>
      <vt:variant>
        <vt:i4>0</vt:i4>
      </vt:variant>
      <vt:variant>
        <vt:i4>0</vt:i4>
      </vt:variant>
      <vt:variant>
        <vt:i4>5</vt:i4>
      </vt:variant>
      <vt:variant>
        <vt:lpwstr>mailto:alim23@ruet.ac.bd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for International Conference on Problematic Soils</dc:title>
  <dc:subject/>
  <dc:creator>DR.SAM</dc:creator>
  <cp:keywords/>
  <cp:lastModifiedBy>CE</cp:lastModifiedBy>
  <cp:revision>79</cp:revision>
  <cp:lastPrinted>2016-10-01T04:33:00Z</cp:lastPrinted>
  <dcterms:created xsi:type="dcterms:W3CDTF">2021-01-30T04:58:00Z</dcterms:created>
  <dcterms:modified xsi:type="dcterms:W3CDTF">2021-03-03T07:15:00Z</dcterms:modified>
</cp:coreProperties>
</file>