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F59E0B"/>
          <w:sz w:val="18"/>
          <w:szCs w:val="18"/>
        </w:rPr>
        <w:t xml:space="preserve">VINNHT FINANCE</w:t>
      </w:r>
    </w:p>
    <w:p>
      <w:pPr>
        <w:pStyle w:val="ReportTitle"/>
      </w:pPr>
      <w:r>
        <w:t xml:space="preserve">Rapport mensuel des virements</w:t>
      </w:r>
    </w:p>
    <w:p>
      <w:pPr>
        <w:spacing w:after="26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Période du 31/05/2026 au 30/06/2026 · Généré le 04/07/2026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EFF6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VIREMENTS CONFIRMÉS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2</w:t>
            </w:r>
          </w:p>
        </w:tc>
        <w:tc>
          <w:tcPr>
            <w:tcW w:type="dxa" w:w="312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BE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BOUTIQUES PAYÉES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2</w:t>
            </w:r>
          </w:p>
        </w:tc>
        <w:tc>
          <w:tcPr>
            <w:tcW w:type="dxa" w:w="312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EFF6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MONTANT TOTAL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103 250,00 HTG</w:t>
            </w:r>
          </w:p>
        </w:tc>
      </w:tr>
    </w:tbl>
    <w:p>
      <w:pPr>
        <w:pStyle w:val="Heading1"/>
      </w:pPr>
      <w:r>
        <w:t xml:space="preserve">Détail des virements</w:t>
      </w:r>
    </w:p>
    <w:p>
      <w:pPr>
        <w:spacing w:after="12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Seuls les virements marqués comme payés et disposant d’une confirmation enregistrée sont inclus.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50"/>
        <w:gridCol w:w="1280"/>
        <w:gridCol w:w="1180"/>
        <w:gridCol w:w="1150"/>
        <w:gridCol w:w="1700"/>
        <w:gridCol w:w="1600"/>
      </w:tblGrid>
      <w:tr>
        <w:trPr>
          <w:tblHeader/>
        </w:trPr>
        <w:tc>
          <w:tcPr>
            <w:tcW w:type="dxa" w:w="9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Boutique</w:t>
            </w:r>
          </w:p>
        </w:tc>
        <w:tc>
          <w:tcPr>
            <w:tcW w:type="dxa" w:w="12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Titulaire</w:t>
            </w:r>
          </w:p>
        </w:tc>
        <w:tc>
          <w:tcPr>
            <w:tcW w:type="dxa" w:w="11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MonCash</w:t>
            </w:r>
          </w:p>
        </w:tc>
        <w:tc>
          <w:tcPr>
            <w:tcW w:type="dxa" w:w="11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17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16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30/06/2026</w:t>
            </w:r>
          </w:p>
        </w:tc>
        <w:tc>
          <w:tcPr>
            <w:tcW w:type="dxa" w:w="15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Tech Ayiti</w:t>
            </w:r>
          </w:p>
        </w:tc>
        <w:tc>
          <w:tcPr>
            <w:tcW w:type="dxa" w:w="12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Jean Boutique</w:t>
            </w:r>
          </w:p>
        </w:tc>
        <w:tc>
          <w:tcPr>
            <w:tcW w:type="dxa" w:w="11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50944795902</w:t>
            </w:r>
          </w:p>
        </w:tc>
        <w:tc>
          <w:tcPr>
            <w:tcW w:type="dxa" w:w="11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78 750,00 HTG</w:t>
            </w:r>
          </w:p>
        </w:tc>
        <w:tc>
          <w:tcPr>
            <w:tcW w:type="dxa" w:w="17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MC-VHT-20260630-001</w:t>
            </w:r>
          </w:p>
        </w:tc>
        <w:tc>
          <w:tcPr>
            <w:tcW w:type="dxa" w:w="16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Finance VinnHT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30/06/2026</w:t>
            </w:r>
          </w:p>
        </w:tc>
        <w:tc>
          <w:tcPr>
            <w:tcW w:type="dxa" w:w="15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Maison Lakay</w:t>
            </w:r>
          </w:p>
        </w:tc>
        <w:tc>
          <w:tcPr>
            <w:tcW w:type="dxa" w:w="12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Marie Joseph</w:t>
            </w:r>
          </w:p>
        </w:tc>
        <w:tc>
          <w:tcPr>
            <w:tcW w:type="dxa" w:w="11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50938112233</w:t>
            </w:r>
          </w:p>
        </w:tc>
        <w:tc>
          <w:tcPr>
            <w:tcW w:type="dxa" w:w="11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24 500,00 HTG</w:t>
            </w:r>
          </w:p>
        </w:tc>
        <w:tc>
          <w:tcPr>
            <w:tcW w:type="dxa" w:w="17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MC-VHT-20260630-002</w:t>
            </w:r>
          </w:p>
        </w:tc>
        <w:tc>
          <w:tcPr>
            <w:tcW w:type="dxa" w:w="16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Finance VinnHT</w:t>
            </w:r>
          </w:p>
        </w:tc>
      </w:tr>
    </w:tbl>
    <w:p>
      <w:pPr>
        <w:spacing w:after="0" w:before="22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Document généré automatiquement à partir du registre financier VinnHT. Toute correction doit être tracée dans la plateforme.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7"/>
        <w:szCs w:val="17"/>
      </w:rPr>
      <w:t xml:space="preserve">VinnHT · Rapport confidentiel ·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eportTitle">
    <w:name w:val="Report Title"/>
    <w:basedOn w:val="Normal"/>
    <w:next w:val="Normal"/>
    <w:pPr>
      <w:spacing w:after="100" w:before="0"/>
    </w:pPr>
    <w:rPr>
      <w:rFonts w:ascii="Calibri" w:cs="Calibri" w:eastAsia="Calibri" w:hAnsi="Calibri"/>
      <w:b/>
      <w:bCs/>
      <w:color w:val="0F172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2563E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mensuel des virements - juin 2026</dc:title>
  <dc:creator>VinnHT</dc:creator>
  <dc:description>Rapport financier mensuel des virements effectués aux boutiques VinnHT.</dc:description>
  <cp:lastModifiedBy>Un-named</cp:lastModifiedBy>
  <cp:revision>1</cp:revision>
  <dcterms:created xsi:type="dcterms:W3CDTF">2026-07-04T19:53:46.879Z</dcterms:created>
  <dcterms:modified xsi:type="dcterms:W3CDTF">2026-07-04T19:53:46.880Z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