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188BC" w14:textId="4731F576" w:rsidR="00100522" w:rsidRDefault="00A31060" w:rsidP="00112A70">
      <w:pPr>
        <w:pStyle w:val="Heading1"/>
        <w:jc w:val="center"/>
      </w:pPr>
      <w:r>
        <w:t xml:space="preserve">Вариативная самостоятельная работа № 4.1. </w:t>
      </w:r>
      <w:r w:rsidR="00112A70">
        <w:t>С</w:t>
      </w:r>
      <w:r w:rsidR="00112A70" w:rsidRPr="00112A70">
        <w:t>равнительны</w:t>
      </w:r>
      <w:r w:rsidR="00112A70">
        <w:t>й</w:t>
      </w:r>
      <w:r w:rsidR="00112A70" w:rsidRPr="00112A70">
        <w:t xml:space="preserve"> анализ библиотек для тестирования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5126"/>
        <w:gridCol w:w="2870"/>
      </w:tblGrid>
      <w:tr w:rsidR="00112A70" w14:paraId="1CEC7479" w14:textId="77777777" w:rsidTr="00112A70">
        <w:tc>
          <w:tcPr>
            <w:tcW w:w="1349" w:type="dxa"/>
          </w:tcPr>
          <w:p w14:paraId="58240ABA" w14:textId="5963201E" w:rsidR="00112A70" w:rsidRPr="00112A70" w:rsidRDefault="00112A70" w:rsidP="00112A70">
            <w:pPr>
              <w:jc w:val="center"/>
              <w:rPr>
                <w:b/>
                <w:bCs/>
              </w:rPr>
            </w:pPr>
            <w:r w:rsidRPr="00112A70">
              <w:rPr>
                <w:b/>
                <w:bCs/>
              </w:rPr>
              <w:t>Библиотека</w:t>
            </w:r>
          </w:p>
        </w:tc>
        <w:tc>
          <w:tcPr>
            <w:tcW w:w="5126" w:type="dxa"/>
          </w:tcPr>
          <w:p w14:paraId="79BC5EC7" w14:textId="7F980434" w:rsidR="00112A70" w:rsidRPr="00112A70" w:rsidRDefault="00112A70" w:rsidP="00112A70">
            <w:pPr>
              <w:jc w:val="center"/>
              <w:rPr>
                <w:b/>
                <w:bCs/>
              </w:rPr>
            </w:pPr>
            <w:r w:rsidRPr="00112A70">
              <w:rPr>
                <w:b/>
                <w:bCs/>
              </w:rPr>
              <w:t>Плюсы</w:t>
            </w:r>
          </w:p>
        </w:tc>
        <w:tc>
          <w:tcPr>
            <w:tcW w:w="2870" w:type="dxa"/>
          </w:tcPr>
          <w:p w14:paraId="4A8CF6FF" w14:textId="56F77DF6" w:rsidR="00112A70" w:rsidRPr="00112A70" w:rsidRDefault="00112A70" w:rsidP="00112A70">
            <w:pPr>
              <w:jc w:val="center"/>
              <w:rPr>
                <w:b/>
                <w:bCs/>
              </w:rPr>
            </w:pPr>
            <w:r w:rsidRPr="00112A70">
              <w:rPr>
                <w:b/>
                <w:bCs/>
              </w:rPr>
              <w:t>Минусы</w:t>
            </w:r>
          </w:p>
        </w:tc>
      </w:tr>
      <w:tr w:rsidR="00112A70" w14:paraId="09D177A2" w14:textId="77777777" w:rsidTr="00112A70">
        <w:tc>
          <w:tcPr>
            <w:tcW w:w="1349" w:type="dxa"/>
          </w:tcPr>
          <w:p w14:paraId="19DC07F5" w14:textId="65940111" w:rsidR="00112A70" w:rsidRPr="00112A70" w:rsidRDefault="00112A70" w:rsidP="00112A70">
            <w:r w:rsidRPr="00112A70">
              <w:t>py.test</w:t>
            </w:r>
          </w:p>
        </w:tc>
        <w:tc>
          <w:tcPr>
            <w:tcW w:w="5126" w:type="dxa"/>
          </w:tcPr>
          <w:p w14:paraId="292A0B49" w14:textId="4B20C4AA" w:rsidR="00112A70" w:rsidRPr="00112A70" w:rsidRDefault="00112A70" w:rsidP="00112A70">
            <w:r>
              <w:t xml:space="preserve">Удобный assert (стандартный из Python). </w:t>
            </w:r>
            <w:r w:rsidRPr="00112A70">
              <w:t>Подробный отчет</w:t>
            </w:r>
            <w:r>
              <w:t xml:space="preserve">, в том числе выгрузка в JUnitXML (для интеграции с Jenkins). Параметризация тестов. Метки (marks), позволяющие пропустить любой тест, пометить тест, как падающий. </w:t>
            </w:r>
            <w:r w:rsidRPr="00112A70">
              <w:t xml:space="preserve">Независимость от API (no boilerplate). </w:t>
            </w:r>
            <w:r>
              <w:t>Данный модуль имеет достаточно большой список дополнительных модулей, которые можно установить отдельно. Возможность запуска тестов написанных на unittest и nose, то есть полная обратная совместимость с ними. Дополнительные возможности фикстур (возвращаемое значение, финализаторы, область видимости, объект request, автоиспользование, вложенные фикстуры).</w:t>
            </w:r>
          </w:p>
        </w:tc>
        <w:tc>
          <w:tcPr>
            <w:tcW w:w="2870" w:type="dxa"/>
          </w:tcPr>
          <w:p w14:paraId="4CFFBBB9" w14:textId="1F854246" w:rsidR="00112A70" w:rsidRPr="00112A70" w:rsidRDefault="00112A70" w:rsidP="00112A70">
            <w:r w:rsidRPr="00112A70">
              <w:t xml:space="preserve">Отсутствие </w:t>
            </w:r>
            <w:r>
              <w:t>д</w:t>
            </w:r>
            <w:r w:rsidRPr="00112A70">
              <w:t xml:space="preserve">ополнительного уровня вложенности: </w:t>
            </w:r>
            <w:r>
              <w:t>д</w:t>
            </w:r>
            <w:r w:rsidRPr="00112A70">
              <w:t>ля</w:t>
            </w:r>
            <w:r>
              <w:t xml:space="preserve"> </w:t>
            </w:r>
            <w:r w:rsidRPr="00112A70">
              <w:t xml:space="preserve">модулей, классов, методов, функций в тестах есть соответствующий уровень. </w:t>
            </w:r>
          </w:p>
        </w:tc>
      </w:tr>
      <w:tr w:rsidR="00112A70" w14:paraId="6C50E3D1" w14:textId="77777777" w:rsidTr="00112A70">
        <w:tc>
          <w:tcPr>
            <w:tcW w:w="1349" w:type="dxa"/>
          </w:tcPr>
          <w:p w14:paraId="363D05A6" w14:textId="6F9587C4" w:rsidR="00112A70" w:rsidRDefault="00112A70" w:rsidP="00112A70">
            <w:r w:rsidRPr="00112A70">
              <w:t>unittest</w:t>
            </w:r>
          </w:p>
        </w:tc>
        <w:tc>
          <w:tcPr>
            <w:tcW w:w="5126" w:type="dxa"/>
          </w:tcPr>
          <w:p w14:paraId="1E49E335" w14:textId="77777777" w:rsidR="00112A70" w:rsidRDefault="00112A70" w:rsidP="00112A70">
            <w:r>
              <w:t xml:space="preserve">Он очень прост и его легко использовать. </w:t>
            </w:r>
          </w:p>
          <w:p w14:paraId="5E0E73EA" w14:textId="139E3D86" w:rsidR="00112A70" w:rsidRDefault="00112A70" w:rsidP="00112A70">
            <w:r>
              <w:t>Есть много возможностей: проверки (assert*), декораторы, позволяющие пропустить отдельный тест (@skip, @skipIf) или обозначить сломанные тесты (@expectedFailure), при написании тестов легко прослеживается ООП стиль, что весьма удобно для тестирования процедур и классов.</w:t>
            </w:r>
          </w:p>
        </w:tc>
        <w:tc>
          <w:tcPr>
            <w:tcW w:w="2870" w:type="dxa"/>
          </w:tcPr>
          <w:p w14:paraId="6B81C434" w14:textId="2A0CA5C9" w:rsidR="00112A70" w:rsidRDefault="00112A70" w:rsidP="00112A70">
            <w:r w:rsidRPr="00112A70">
              <w:t>Требует написания большого количества кода, стиль больше похож на Java, и потому становится менее читабельным.</w:t>
            </w:r>
          </w:p>
        </w:tc>
      </w:tr>
      <w:tr w:rsidR="00112A70" w14:paraId="58FA98F1" w14:textId="77777777" w:rsidTr="00112A70">
        <w:tc>
          <w:tcPr>
            <w:tcW w:w="1349" w:type="dxa"/>
          </w:tcPr>
          <w:p w14:paraId="7640BC8A" w14:textId="63941153" w:rsidR="00112A70" w:rsidRDefault="00112A70" w:rsidP="00112A70">
            <w:r w:rsidRPr="00112A70">
              <w:t>nose</w:t>
            </w:r>
          </w:p>
        </w:tc>
        <w:tc>
          <w:tcPr>
            <w:tcW w:w="5126" w:type="dxa"/>
          </w:tcPr>
          <w:p w14:paraId="2C8DDE77" w14:textId="5110755D" w:rsidR="00112A70" w:rsidRDefault="00112A70" w:rsidP="00112A70">
            <w:r>
              <w:t>Девизом nose является фраза «nose extends unittest to make testing easier», что можно перевести как «nose расширяет unittest, делая тестирование проще». nose идеален, когда нужно сделать тесты «по-быстрому», без предварительного планирования и выстраивания архитектуры приложения с тестами. Функционал nose можно расширять и настраивать с помощью плагинов.</w:t>
            </w:r>
          </w:p>
        </w:tc>
        <w:tc>
          <w:tcPr>
            <w:tcW w:w="2870" w:type="dxa"/>
          </w:tcPr>
          <w:p w14:paraId="599C3719" w14:textId="149EF36C" w:rsidR="00112A70" w:rsidRDefault="00112A70" w:rsidP="00112A70">
            <w:r w:rsidRPr="00112A70">
              <w:t>Так как представляет собой расширение над стандартными unittest, то перенимает часть его минусов.</w:t>
            </w:r>
          </w:p>
        </w:tc>
      </w:tr>
      <w:tr w:rsidR="00112A70" w14:paraId="31CD104D" w14:textId="77777777" w:rsidTr="00112A70">
        <w:tc>
          <w:tcPr>
            <w:tcW w:w="1349" w:type="dxa"/>
          </w:tcPr>
          <w:p w14:paraId="2B23B939" w14:textId="57FBBF23" w:rsidR="00112A70" w:rsidRDefault="00112A70" w:rsidP="00112A70">
            <w:r w:rsidRPr="00112A70">
              <w:t>doctest</w:t>
            </w:r>
          </w:p>
        </w:tc>
        <w:tc>
          <w:tcPr>
            <w:tcW w:w="5126" w:type="dxa"/>
          </w:tcPr>
          <w:p w14:paraId="148584A5" w14:textId="24467284" w:rsidR="00112A70" w:rsidRDefault="00112A70" w:rsidP="00112A70">
            <w:r>
              <w:t>Д</w:t>
            </w:r>
            <w:r w:rsidRPr="00112A70">
              <w:t>окументация всегда соответствует коду</w:t>
            </w:r>
            <w:r>
              <w:t>, п</w:t>
            </w:r>
            <w:r w:rsidRPr="00112A70">
              <w:t xml:space="preserve">ростота написания, можно скопировать прямо из интерактивной сессии </w:t>
            </w:r>
            <w:r>
              <w:rPr>
                <w:lang w:val="en-US"/>
              </w:rPr>
              <w:t>Python</w:t>
            </w:r>
            <w:r w:rsidRPr="00112A70">
              <w:t>.</w:t>
            </w:r>
          </w:p>
        </w:tc>
        <w:tc>
          <w:tcPr>
            <w:tcW w:w="2870" w:type="dxa"/>
          </w:tcPr>
          <w:p w14:paraId="613E659D" w14:textId="6FEDE940" w:rsidR="00112A70" w:rsidRDefault="00112A70" w:rsidP="00112A70">
            <w:r w:rsidRPr="00112A70">
              <w:t>Сложный код быстро становится нечитаемым; текстовый редактор не подсветит такой код, а статический анализатор не найдет в н</w:t>
            </w:r>
            <w:r>
              <w:t>ё</w:t>
            </w:r>
            <w:r w:rsidRPr="00112A70">
              <w:t>м ошибок).</w:t>
            </w:r>
          </w:p>
        </w:tc>
      </w:tr>
    </w:tbl>
    <w:p w14:paraId="24E38751" w14:textId="77777777" w:rsidR="00112A70" w:rsidRPr="00112A70" w:rsidRDefault="00112A70" w:rsidP="00112A70"/>
    <w:sectPr w:rsidR="00112A70" w:rsidRPr="00112A7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0C"/>
    <w:rsid w:val="00100522"/>
    <w:rsid w:val="00112A70"/>
    <w:rsid w:val="00A31060"/>
    <w:rsid w:val="00B6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F11"/>
  <w15:chartTrackingRefBased/>
  <w15:docId w15:val="{64415309-AFB0-4A55-B385-7AAA1A31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2020-07-16T19:23:00Z</dcterms:created>
  <dcterms:modified xsi:type="dcterms:W3CDTF">2020-10-10T18:07:00Z</dcterms:modified>
</cp:coreProperties>
</file>