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4CB98" w14:textId="2584610D" w:rsidR="008352F2" w:rsidRDefault="00D43F4A" w:rsidP="00D43F4A">
      <w:pPr>
        <w:pStyle w:val="1"/>
        <w:jc w:val="center"/>
        <w:rPr>
          <w:szCs w:val="34"/>
        </w:rPr>
      </w:pPr>
      <w:bookmarkStart w:id="0" w:name="_Toc58967323"/>
      <w:r w:rsidRPr="00D43F4A">
        <w:rPr>
          <w:szCs w:val="34"/>
        </w:rPr>
        <w:t xml:space="preserve">Инвариантная самостоятельная работа № </w:t>
      </w:r>
      <w:r w:rsidRPr="00D43F4A">
        <w:rPr>
          <w:szCs w:val="34"/>
        </w:rPr>
        <w:t>3</w:t>
      </w:r>
      <w:r w:rsidRPr="00D43F4A">
        <w:rPr>
          <w:szCs w:val="34"/>
        </w:rPr>
        <w:t>. Законодательные и правовые документы, регламентирующие использование ИКТ в издательской деятельности</w:t>
      </w:r>
      <w:bookmarkEnd w:id="0"/>
    </w:p>
    <w:sdt>
      <w:sdtPr>
        <w:id w:val="-19133741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14:paraId="0B724010" w14:textId="49FD0EFD" w:rsidR="00D43F4A" w:rsidRPr="00D43F4A" w:rsidRDefault="00D43F4A" w:rsidP="00D43F4A">
          <w:pPr>
            <w:pStyle w:val="ad"/>
            <w:jc w:val="center"/>
            <w:rPr>
              <w:rStyle w:val="20"/>
            </w:rPr>
          </w:pPr>
          <w:r w:rsidRPr="00D43F4A">
            <w:rPr>
              <w:rStyle w:val="20"/>
            </w:rPr>
            <w:t>План</w:t>
          </w:r>
        </w:p>
        <w:p w14:paraId="5F1665EF" w14:textId="0D86C52D" w:rsidR="00D43F4A" w:rsidRDefault="00D43F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67323" w:history="1">
            <w:r w:rsidRPr="00FE4831">
              <w:rPr>
                <w:rStyle w:val="ab"/>
                <w:noProof/>
              </w:rPr>
              <w:t>Инвариантная самостоятельная работа № 3. Законодательные и правовые документы, регламентирующие использование ИКТ в издательской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16819" w14:textId="68C76ACB" w:rsidR="00D43F4A" w:rsidRDefault="00D43F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8967324" w:history="1">
            <w:r w:rsidRPr="00FE4831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84F6" w14:textId="159D8B78" w:rsidR="00D43F4A" w:rsidRDefault="00D43F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8967325" w:history="1">
            <w:r w:rsidRPr="00FE4831">
              <w:rPr>
                <w:rStyle w:val="ab"/>
                <w:noProof/>
              </w:rPr>
              <w:t>История развития нормативно-правовой база издательской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B133" w14:textId="408C9663" w:rsidR="00D43F4A" w:rsidRDefault="00D43F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8967326" w:history="1">
            <w:r w:rsidRPr="00FE4831">
              <w:rPr>
                <w:rStyle w:val="ab"/>
                <w:noProof/>
              </w:rPr>
              <w:t>Регламентация редакционно-издательской деятельности в современной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AD794" w14:textId="44C4CF7B" w:rsidR="00D43F4A" w:rsidRDefault="00D43F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8967327" w:history="1">
            <w:r w:rsidRPr="00FE4831">
              <w:rPr>
                <w:rStyle w:val="ab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5312" w14:textId="6E2D31BD" w:rsidR="00D43F4A" w:rsidRDefault="00D43F4A">
          <w:r>
            <w:rPr>
              <w:b/>
              <w:bCs/>
            </w:rPr>
            <w:fldChar w:fldCharType="end"/>
          </w:r>
        </w:p>
      </w:sdtContent>
    </w:sdt>
    <w:p w14:paraId="41DDCFA8" w14:textId="66600727" w:rsidR="00D43F4A" w:rsidRDefault="00D43F4A" w:rsidP="00D43F4A">
      <w:pPr>
        <w:pStyle w:val="2"/>
        <w:jc w:val="center"/>
      </w:pPr>
      <w:bookmarkStart w:id="1" w:name="_Toc58967324"/>
      <w:r>
        <w:t>Введение</w:t>
      </w:r>
      <w:bookmarkEnd w:id="1"/>
    </w:p>
    <w:p w14:paraId="069BE547" w14:textId="3D48B6FD" w:rsidR="00D43F4A" w:rsidRPr="00D43F4A" w:rsidRDefault="00D43F4A" w:rsidP="00D43F4A">
      <w:pPr>
        <w:rPr>
          <w:szCs w:val="28"/>
        </w:rPr>
      </w:pPr>
      <w:r w:rsidRPr="00D43F4A">
        <w:rPr>
          <w:szCs w:val="28"/>
        </w:rPr>
        <w:t>Издательское дело — деятельность, отрасль экономики, специализирующаяся на подготовке, создании, издании (выпуске тиражом) и массовом распространении информации в печатной, музыкальной и других формах продукции.</w:t>
      </w:r>
    </w:p>
    <w:p w14:paraId="0ADFC8AB" w14:textId="29A0CECB" w:rsidR="00D43F4A" w:rsidRPr="00D43F4A" w:rsidRDefault="00D43F4A" w:rsidP="00D43F4A">
      <w:pPr>
        <w:rPr>
          <w:szCs w:val="28"/>
        </w:rPr>
      </w:pPr>
      <w:r w:rsidRPr="00D43F4A">
        <w:rPr>
          <w:szCs w:val="28"/>
        </w:rPr>
        <w:t>Классическая издательская деятельность включает: поиск рукописей и авторов, приобретение авторских прав, подготовку рукописи к печати (редактура, корректура, оформление), печать (и его эквиваленты в электронной форме), а также маркетинг и распространение.</w:t>
      </w:r>
    </w:p>
    <w:p w14:paraId="0CFF42DB" w14:textId="192A1525" w:rsidR="00D43F4A" w:rsidRDefault="00D43F4A" w:rsidP="00D43F4A">
      <w:pPr>
        <w:rPr>
          <w:szCs w:val="28"/>
        </w:rPr>
      </w:pPr>
      <w:r w:rsidRPr="00D43F4A">
        <w:rPr>
          <w:szCs w:val="28"/>
        </w:rPr>
        <w:t>На практике издательская деятельность может заключаться только в посредничестве между автором и типографией.</w:t>
      </w:r>
    </w:p>
    <w:p w14:paraId="7E79E648" w14:textId="0614AE80" w:rsidR="00D43F4A" w:rsidRDefault="00D43F4A" w:rsidP="00D43F4A">
      <w:pPr>
        <w:pStyle w:val="2"/>
      </w:pPr>
      <w:bookmarkStart w:id="2" w:name="_Toc58967325"/>
      <w:r>
        <w:t>История развития н</w:t>
      </w:r>
      <w:r w:rsidRPr="00D43F4A">
        <w:t>ормативно-правов</w:t>
      </w:r>
      <w:r>
        <w:t>ой</w:t>
      </w:r>
      <w:r w:rsidRPr="00D43F4A">
        <w:t xml:space="preserve"> база издательской деятельности</w:t>
      </w:r>
      <w:bookmarkEnd w:id="2"/>
    </w:p>
    <w:p w14:paraId="3DE842A0" w14:textId="4219C178" w:rsidR="00D43F4A" w:rsidRDefault="00D43F4A" w:rsidP="00D43F4A">
      <w:r>
        <w:t xml:space="preserve">Как сфера общественной деятельности, книгоиздание всегда в той или иной мере регламентировалось государственной властью. Со стороны государства это было прежде всего ограничительное законодательство. Так, в Англии в 1637 г. был принят Декрет о книгопечатании, направленный на ограничение прав книгоиздателей и книготорговцев. "Декрет в 33 статьях заключал правила относительно предварительной цензуры, типографского промысла и ввоза заграничных изданий. Согласно декрету, книги юридического содержания должны были поступать на просмотр верховных судей; </w:t>
      </w:r>
      <w:r>
        <w:lastRenderedPageBreak/>
        <w:t>рассмотрение политических сочинений возлагалось на главных государственных секретарей; остальная литература была предоставлена ведению архиепископа Кентерберийского и епископа Лондонского. В цензуру представлялись рукописи в двух экземплярах; к печати разрешались лишь те сочинения, в которых не было ничего противного англиканской церкви, государству и правительству, а также добрым нравам. Все произведения печати тотчас по выходе из типографий заносились в реестровые книги Компании типографщиков; на каждой книге обязательно обозначались имена типографщика, издателя и автора. Права членов Компании типографщиков по части обысков и выемок были расширены по сравнению с полномочиями, предоставленными им Елизаветой (имеется в виду королева Елизавета I (1558-1603), которая в 1559 г. распорядилась о том, чтобы книги не печатались без разрешения Комитета Королевского Совета или епископа. - Б.К.). По-прежнему типографии не могли открываться вне Лондона, Оксфорда и Кембриджа; да и в этих городах число их было строго ограничено. К занятию типографским промыслом допускались лица, удовлетворявшие известным требованиям и с особого в каждом случае разрешения духовной власти и членов верховной комиссии. Заграничные издания задерживались в таможне для предварительного просмотра".</w:t>
      </w:r>
    </w:p>
    <w:p w14:paraId="62771128" w14:textId="6E0D545B" w:rsidR="00D43F4A" w:rsidRDefault="00D43F4A" w:rsidP="00D43F4A">
      <w:r>
        <w:t>Были и обратные примеры. Так, указом от 15 января 1783 г. российская императрица Екатерина II (1762-1796) разрешила всем беспрепятственно открывать собственные типографии, что стало в то время проявлением высшей степени либерализма. Этот закон действовал до 1796 г. Благодаря закону А.Н. Радищев в 1790 г. купил в долг печатный станок и организовал у себя на дому легальную типографию, где и изготовил 650 экземпляров своего "Путешествия из Петербурга в Москву".</w:t>
      </w:r>
    </w:p>
    <w:p w14:paraId="106A0625" w14:textId="501325EA" w:rsidR="00D43F4A" w:rsidRDefault="00D43F4A" w:rsidP="00D43F4A">
      <w:pPr>
        <w:pStyle w:val="2"/>
        <w:jc w:val="center"/>
      </w:pPr>
      <w:bookmarkStart w:id="3" w:name="_Toc58967326"/>
      <w:r w:rsidRPr="00D43F4A">
        <w:t>Регламентация редакционно-издательской деятельности</w:t>
      </w:r>
      <w:r>
        <w:t xml:space="preserve"> в современной России</w:t>
      </w:r>
      <w:bookmarkEnd w:id="3"/>
    </w:p>
    <w:p w14:paraId="4CE39EFE" w14:textId="73D8B05D" w:rsidR="00D43F4A" w:rsidRDefault="00D43F4A" w:rsidP="00D43F4A">
      <w:r>
        <w:t xml:space="preserve">В </w:t>
      </w:r>
      <w:r>
        <w:t>современной Р</w:t>
      </w:r>
      <w:r>
        <w:t>оссии существует несколько основных законов, которые регулируют издательскую деятельность.</w:t>
      </w:r>
    </w:p>
    <w:p w14:paraId="579DBAB9" w14:textId="6104C0DF" w:rsidR="00D43F4A" w:rsidRDefault="00D43F4A" w:rsidP="00D43F4A">
      <w:r>
        <w:t>Во-первых, это закон "Об авторском праве и смежных правах". Этот закон контролирует отношения автора и издательства, процесс создания и использования произведений литературы. В 2004 году в закон "Об авторском праве и смежных правах" были внесены изменения. Среди многих поправок было введено специальное авторское правомочие, предназначенное для контроля правообладателя за использованием произведения в Интернете.</w:t>
      </w:r>
    </w:p>
    <w:p w14:paraId="042E335C" w14:textId="4B54C56A" w:rsidR="00D43F4A" w:rsidRDefault="00D43F4A" w:rsidP="00D43F4A">
      <w:r>
        <w:lastRenderedPageBreak/>
        <w:t>Второй закон, связанный с издательским делом – это закон "О средствах массовой информации". В первоначальную версию закона от 1991 года также вносились поправки. Последние на сегодняшний момент изменения и дополнения вступили в силу с 1 сентября 2013 года. Этот закон относится к периодическим печатным изданиям: журналам, газетам. В законе предусматриваются некоторые ограничения свободы информации, такие, например, как запрет на использование СМИ в целях совершения уголовно наказуемых деяний.</w:t>
      </w:r>
    </w:p>
    <w:p w14:paraId="7B7503E5" w14:textId="0E26494E" w:rsidR="00D43F4A" w:rsidRDefault="00D43F4A" w:rsidP="00D43F4A">
      <w:r>
        <w:t>Третий закон, регламентирующий деятельность издательства – Федеральный закон N 77-ФЗ "Об обязательном экземпляре документов" от 29 декабря 1994 года, обязывающий издательство предоставлять в Книжную палату определенное количество экземпляров от каждого отпечатанного тиража.</w:t>
      </w:r>
    </w:p>
    <w:p w14:paraId="5323603A" w14:textId="77777777" w:rsidR="00D43F4A" w:rsidRDefault="00D43F4A" w:rsidP="00D43F4A"/>
    <w:p w14:paraId="2919BED6" w14:textId="606DB54D" w:rsidR="00D43F4A" w:rsidRDefault="00D43F4A" w:rsidP="00D43F4A">
      <w:r>
        <w:t xml:space="preserve">Наиболее общим, включающим </w:t>
      </w:r>
      <w:r>
        <w:t>определения основных понятий,</w:t>
      </w:r>
      <w:r>
        <w:t xml:space="preserve"> является "Временное положение об издательской деятельности в РСФСР" (утв. 17.04.1991 г. №211). Несмотря на более чем двадцать лет, прошедшие с момента его принятия, положение по-прежнему остается "временным" и единственным, которое относится непосредственно к издательской деятельности. В нем рассматриваются такие моменты, как права и обязанности издательства, а также порядок, согласно которому издательство можно создавать.</w:t>
      </w:r>
    </w:p>
    <w:p w14:paraId="2A7A1957" w14:textId="50C6DE60" w:rsidR="00D43F4A" w:rsidRDefault="00D43F4A" w:rsidP="00D43F4A">
      <w:r>
        <w:t>Согласно Временному положению правом на издательскую деятельность наделяются граждане, достигшие 18 лет, а также юридические лица.  В законе провозглашается запрет на использование изданий для сообщения государственной тайны, призыва к свержению общественного строя, пропаганды войны, насилия и жестокости.</w:t>
      </w:r>
    </w:p>
    <w:p w14:paraId="7089FF15" w14:textId="73C55A3A" w:rsidR="00D43F4A" w:rsidRDefault="00D43F4A" w:rsidP="00D43F4A">
      <w:r>
        <w:t xml:space="preserve">К законам, содержащим информацию, относящуюся </w:t>
      </w:r>
      <w:r>
        <w:t>к издательской деятельности,</w:t>
      </w:r>
      <w:r>
        <w:t xml:space="preserve"> также относятся закон "Об образовании", новая редакция которого вступила в силу с 1 сентября 2013 года, и Федеральный закон N 125-ФЗ "О высшем и послевузовском профессиональном образовании" от 22 августа 1996 года.</w:t>
      </w:r>
    </w:p>
    <w:p w14:paraId="541325E7" w14:textId="75234B38" w:rsidR="00D43F4A" w:rsidRDefault="00D43F4A" w:rsidP="00D43F4A">
      <w:r>
        <w:t xml:space="preserve">Кроме приведенных законов и подзаконных актов издательская деятельность ограничивается такими нормативными документами, как издательские стандарты. Что такое стандарт? Это документ, который устанавливает четкие требования к группам однородной продукции. К </w:t>
      </w:r>
      <w:r>
        <w:lastRenderedPageBreak/>
        <w:t>требованиям относятся правила, по которым должна производиться и использоваться книжная продукция.</w:t>
      </w:r>
    </w:p>
    <w:p w14:paraId="465CF84E" w14:textId="756324D3" w:rsidR="00D43F4A" w:rsidRDefault="00D43F4A" w:rsidP="00D43F4A">
      <w:r>
        <w:t>В книгоиздании применяются две группы стандартов – государственные (ГОСТы) и отраслевые (ОСТы).</w:t>
      </w:r>
    </w:p>
    <w:p w14:paraId="020EE455" w14:textId="5A92157A" w:rsidR="00D43F4A" w:rsidRDefault="00D43F4A" w:rsidP="00D43F4A">
      <w:r>
        <w:t>Некоторые действующие издательские стандарты:</w:t>
      </w:r>
    </w:p>
    <w:p w14:paraId="105A4E8C" w14:textId="77777777" w:rsidR="00D43F4A" w:rsidRDefault="00D43F4A" w:rsidP="00D43F4A">
      <w:pPr>
        <w:pStyle w:val="aa"/>
        <w:numPr>
          <w:ilvl w:val="0"/>
          <w:numId w:val="1"/>
        </w:numPr>
      </w:pPr>
      <w:r>
        <w:t>ГОСТ 7.60-2003 «Издания. Основные виды, термины и определения»;</w:t>
      </w:r>
    </w:p>
    <w:p w14:paraId="73841724" w14:textId="77777777" w:rsidR="00D43F4A" w:rsidRDefault="00D43F4A" w:rsidP="00D43F4A">
      <w:pPr>
        <w:pStyle w:val="aa"/>
        <w:numPr>
          <w:ilvl w:val="0"/>
          <w:numId w:val="1"/>
        </w:numPr>
      </w:pPr>
      <w:r>
        <w:t>ГОСТ Р 7.0.4-2006 «Издания. Выходные сведения»;</w:t>
      </w:r>
    </w:p>
    <w:p w14:paraId="2D78BF75" w14:textId="77777777" w:rsidR="00D43F4A" w:rsidRDefault="00D43F4A" w:rsidP="00D43F4A">
      <w:pPr>
        <w:pStyle w:val="aa"/>
        <w:numPr>
          <w:ilvl w:val="0"/>
          <w:numId w:val="1"/>
        </w:numPr>
      </w:pPr>
      <w:r>
        <w:t>ГОСТ 7.9-95 «Реферат и аннотация. Общие требования»;</w:t>
      </w:r>
    </w:p>
    <w:p w14:paraId="0C55BD41" w14:textId="77777777" w:rsidR="00D43F4A" w:rsidRDefault="00D43F4A" w:rsidP="00D43F4A">
      <w:pPr>
        <w:pStyle w:val="aa"/>
        <w:numPr>
          <w:ilvl w:val="0"/>
          <w:numId w:val="1"/>
        </w:numPr>
      </w:pPr>
      <w:r>
        <w:t>ГОСТ Р 7.0.12-2011 «Система стандартов по информации, библиотечному и издательскому делу. Библиографическая запись. Сокращение слов и словосочетаний на русском языке. Общие требования и правила»;</w:t>
      </w:r>
    </w:p>
    <w:p w14:paraId="504A209B" w14:textId="77777777" w:rsidR="00D43F4A" w:rsidRDefault="00D43F4A" w:rsidP="00D43F4A">
      <w:pPr>
        <w:pStyle w:val="aa"/>
        <w:numPr>
          <w:ilvl w:val="0"/>
          <w:numId w:val="1"/>
        </w:numPr>
      </w:pPr>
      <w:r>
        <w:t>ГОСТ 7.62-2008 «Система стандартов по информации, библиотечному и издательскому делу. Знаки корректурные для разметки оригиналов и исправления корректурных и пробных оттисков. Общие требования»;</w:t>
      </w:r>
    </w:p>
    <w:p w14:paraId="46D1CAC7" w14:textId="77777777" w:rsidR="00D43F4A" w:rsidRDefault="00D43F4A" w:rsidP="00D43F4A">
      <w:pPr>
        <w:pStyle w:val="aa"/>
        <w:numPr>
          <w:ilvl w:val="0"/>
          <w:numId w:val="1"/>
        </w:numPr>
      </w:pPr>
      <w:r>
        <w:t>ГОСТ 7.53-2001 «Издания. Международная стандартная нумерация книг»;</w:t>
      </w:r>
    </w:p>
    <w:p w14:paraId="795D006B" w14:textId="77777777" w:rsidR="00D43F4A" w:rsidRDefault="00D43F4A" w:rsidP="00D43F4A">
      <w:pPr>
        <w:pStyle w:val="aa"/>
        <w:numPr>
          <w:ilvl w:val="0"/>
          <w:numId w:val="1"/>
        </w:numPr>
      </w:pPr>
      <w:r>
        <w:t>ГОСТ 5773-90 «Издания книжные и журнальные. Форматы»;</w:t>
      </w:r>
    </w:p>
    <w:p w14:paraId="7FE5F7B0" w14:textId="77777777" w:rsidR="00D43F4A" w:rsidRDefault="00D43F4A" w:rsidP="00D43F4A">
      <w:pPr>
        <w:pStyle w:val="aa"/>
        <w:numPr>
          <w:ilvl w:val="0"/>
          <w:numId w:val="1"/>
        </w:numPr>
      </w:pPr>
      <w:r>
        <w:t>ГОСТ 9095-89 «Бумага для печати типографская. Технические условия»;</w:t>
      </w:r>
    </w:p>
    <w:p w14:paraId="345C0DA7" w14:textId="77777777" w:rsidR="00D43F4A" w:rsidRDefault="00D43F4A" w:rsidP="00D43F4A">
      <w:pPr>
        <w:pStyle w:val="aa"/>
        <w:numPr>
          <w:ilvl w:val="0"/>
          <w:numId w:val="1"/>
        </w:numPr>
      </w:pPr>
      <w:r>
        <w:t>ГОСТ 7.89—2005 «Оригиналы текстовые авторские и издательские. Общие требования»;</w:t>
      </w:r>
    </w:p>
    <w:p w14:paraId="4A849D1A" w14:textId="77777777" w:rsidR="00D43F4A" w:rsidRDefault="00D43F4A" w:rsidP="00D43F4A">
      <w:pPr>
        <w:pStyle w:val="aa"/>
        <w:numPr>
          <w:ilvl w:val="0"/>
          <w:numId w:val="1"/>
        </w:numPr>
      </w:pPr>
      <w:r>
        <w:t>ГОСТ 29.124-94 «Издания книжные. Общие технические условия»;</w:t>
      </w:r>
    </w:p>
    <w:p w14:paraId="5C8BDBB0" w14:textId="77777777" w:rsidR="00D43F4A" w:rsidRDefault="00D43F4A" w:rsidP="00D43F4A">
      <w:pPr>
        <w:pStyle w:val="aa"/>
        <w:numPr>
          <w:ilvl w:val="0"/>
          <w:numId w:val="1"/>
        </w:numPr>
      </w:pPr>
      <w:r>
        <w:t>ГОСТ 29.76-87 «Оригинал-макет для полиграфического репродуцирования. Общие технические требования»;</w:t>
      </w:r>
    </w:p>
    <w:p w14:paraId="7C77E8B1" w14:textId="77777777" w:rsidR="00D43F4A" w:rsidRDefault="00D43F4A" w:rsidP="00D43F4A">
      <w:pPr>
        <w:pStyle w:val="aa"/>
        <w:numPr>
          <w:ilvl w:val="0"/>
          <w:numId w:val="1"/>
        </w:numPr>
      </w:pPr>
      <w:r>
        <w:t>ОСТ 29.127-2002 «Издания книжные и журнальные для детей и подростков»;</w:t>
      </w:r>
    </w:p>
    <w:p w14:paraId="1F26D4E0" w14:textId="77777777" w:rsidR="00D43F4A" w:rsidRDefault="00D43F4A" w:rsidP="00D43F4A">
      <w:pPr>
        <w:pStyle w:val="aa"/>
        <w:numPr>
          <w:ilvl w:val="0"/>
          <w:numId w:val="1"/>
        </w:numPr>
      </w:pPr>
      <w:r>
        <w:t>ОСТ 29.106-90 «Стандарт отрасли. Оригиналы изобразительные для полиграфического репродуцирования».</w:t>
      </w:r>
    </w:p>
    <w:p w14:paraId="266215DE" w14:textId="08204F62" w:rsidR="00D43F4A" w:rsidRDefault="00D43F4A" w:rsidP="00D43F4A">
      <w:r>
        <w:t>Издательские стандарты охватывают различные стороны издательского и полиграфического дела.</w:t>
      </w:r>
    </w:p>
    <w:p w14:paraId="730E8DB3" w14:textId="66098FC3" w:rsidR="00D43F4A" w:rsidRDefault="00D43F4A" w:rsidP="00D43F4A">
      <w:r>
        <w:t>Соблюдение действующих стандартов издательского дела является гарантией повышения качества книжной продукции, и, как следствие, доверия читателей.</w:t>
      </w:r>
    </w:p>
    <w:p w14:paraId="17DD25C0" w14:textId="5EBE8604" w:rsidR="00D43F4A" w:rsidRDefault="00D43F4A" w:rsidP="00D43F4A">
      <w:pPr>
        <w:pStyle w:val="2"/>
        <w:jc w:val="center"/>
      </w:pPr>
      <w:bookmarkStart w:id="4" w:name="_Toc58967327"/>
      <w:r>
        <w:t>Источники</w:t>
      </w:r>
      <w:bookmarkEnd w:id="4"/>
    </w:p>
    <w:p w14:paraId="27A61A5A" w14:textId="6F508445" w:rsidR="00D43F4A" w:rsidRDefault="00D43F4A" w:rsidP="00D43F4A">
      <w:pPr>
        <w:pStyle w:val="aa"/>
        <w:numPr>
          <w:ilvl w:val="0"/>
          <w:numId w:val="2"/>
        </w:numPr>
      </w:pPr>
      <w:hyperlink r:id="rId6" w:history="1">
        <w:r w:rsidRPr="004329F1">
          <w:rPr>
            <w:rStyle w:val="ab"/>
          </w:rPr>
          <w:t>https://ru.wikipedia.org/wiki</w:t>
        </w:r>
        <w:r w:rsidRPr="004329F1">
          <w:rPr>
            <w:rStyle w:val="ab"/>
          </w:rPr>
          <w:t>/</w:t>
        </w:r>
        <w:r w:rsidRPr="004329F1">
          <w:rPr>
            <w:rStyle w:val="ab"/>
          </w:rPr>
          <w:t>Издательское_дело</w:t>
        </w:r>
      </w:hyperlink>
    </w:p>
    <w:p w14:paraId="73F11F1C" w14:textId="44184CB6" w:rsidR="00D43F4A" w:rsidRDefault="00D43F4A" w:rsidP="00D43F4A">
      <w:pPr>
        <w:pStyle w:val="aa"/>
        <w:numPr>
          <w:ilvl w:val="0"/>
          <w:numId w:val="2"/>
        </w:numPr>
      </w:pPr>
      <w:hyperlink r:id="rId7" w:history="1">
        <w:r w:rsidRPr="004329F1">
          <w:rPr>
            <w:rStyle w:val="ab"/>
          </w:rPr>
          <w:t>https://studme.org/17440622/ekonomika/normativno-pravovaya_baza_izdatelskoy_deyatelnosti</w:t>
        </w:r>
      </w:hyperlink>
    </w:p>
    <w:p w14:paraId="4E048A9A" w14:textId="4EDDC8EC" w:rsidR="00D43F4A" w:rsidRDefault="00D43F4A" w:rsidP="00D43F4A">
      <w:pPr>
        <w:pStyle w:val="aa"/>
        <w:numPr>
          <w:ilvl w:val="0"/>
          <w:numId w:val="2"/>
        </w:numPr>
      </w:pPr>
      <w:hyperlink r:id="rId8" w:history="1">
        <w:r w:rsidRPr="004329F1">
          <w:rPr>
            <w:rStyle w:val="ab"/>
          </w:rPr>
          <w:t>http://pro-books.ru/reglamentatsia</w:t>
        </w:r>
      </w:hyperlink>
    </w:p>
    <w:p w14:paraId="12BF29E9" w14:textId="1CD5AFE9" w:rsidR="00D43F4A" w:rsidRDefault="00D43F4A" w:rsidP="00D43F4A">
      <w:pPr>
        <w:pStyle w:val="aa"/>
        <w:numPr>
          <w:ilvl w:val="0"/>
          <w:numId w:val="2"/>
        </w:numPr>
      </w:pPr>
      <w:hyperlink r:id="rId9" w:history="1">
        <w:r w:rsidRPr="004329F1">
          <w:rPr>
            <w:rStyle w:val="ab"/>
          </w:rPr>
          <w:t>http://gumfak.ru/econom_html/organiz/org03.shtml</w:t>
        </w:r>
      </w:hyperlink>
    </w:p>
    <w:p w14:paraId="561E28BB" w14:textId="77777777" w:rsidR="00D43F4A" w:rsidRPr="00D43F4A" w:rsidRDefault="00D43F4A" w:rsidP="00D43F4A"/>
    <w:sectPr w:rsidR="00D43F4A" w:rsidRPr="00D43F4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80BE8"/>
    <w:multiLevelType w:val="hybridMultilevel"/>
    <w:tmpl w:val="040A3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04FF3"/>
    <w:multiLevelType w:val="hybridMultilevel"/>
    <w:tmpl w:val="A26C8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E4"/>
    <w:rsid w:val="00554EB8"/>
    <w:rsid w:val="006216E4"/>
    <w:rsid w:val="008352F2"/>
    <w:rsid w:val="00D4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482A"/>
  <w15:chartTrackingRefBased/>
  <w15:docId w15:val="{AD751E7C-05F0-46FE-B437-EF5EBA30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F4A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3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3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F4A"/>
    <w:rPr>
      <w:rFonts w:asciiTheme="majorHAnsi" w:eastAsiaTheme="majorEastAsia" w:hAnsiTheme="majorHAnsi" w:cstheme="majorBidi"/>
      <w:color w:val="2F5496" w:themeColor="accent1" w:themeShade="BF"/>
      <w:sz w:val="34"/>
      <w:szCs w:val="32"/>
    </w:rPr>
  </w:style>
  <w:style w:type="character" w:customStyle="1" w:styleId="20">
    <w:name w:val="Заголовок 2 Знак"/>
    <w:basedOn w:val="a0"/>
    <w:link w:val="2"/>
    <w:uiPriority w:val="9"/>
    <w:rsid w:val="00D43F4A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a3">
    <w:name w:val="annotation reference"/>
    <w:basedOn w:val="a0"/>
    <w:uiPriority w:val="99"/>
    <w:semiHidden/>
    <w:unhideWhenUsed/>
    <w:rsid w:val="00D43F4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43F4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43F4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43F4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43F4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43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43F4A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D43F4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43F4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43F4A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D43F4A"/>
    <w:pPr>
      <w:outlineLvl w:val="9"/>
    </w:pPr>
    <w:rPr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3F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3F4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-books.ru/reglamentatsia" TargetMode="External"/><Relationship Id="rId3" Type="http://schemas.openxmlformats.org/officeDocument/2006/relationships/styles" Target="styles.xml"/><Relationship Id="rId7" Type="http://schemas.openxmlformats.org/officeDocument/2006/relationships/hyperlink" Target="https://studme.org/17440622/ekonomika/normativno-pravovaya_baza_izdatelskoy_deyatelnost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48;&#1079;&#1076;&#1072;&#1090;&#1077;&#1083;&#1100;&#1089;&#1082;&#1086;&#1077;_&#1076;&#1077;&#1083;&#1086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umfak.ru/econom_html/organiz/org03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8B364-258B-4DB6-9B2C-03ACE6FF6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2020-12-15T20:18:00Z</dcterms:created>
  <dcterms:modified xsi:type="dcterms:W3CDTF">2020-12-15T20:28:00Z</dcterms:modified>
</cp:coreProperties>
</file>