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1EA" w:rsidRDefault="005931EA">
      <w:pPr>
        <w:jc w:val="center"/>
        <w:rPr>
          <w:b/>
        </w:rPr>
      </w:pPr>
      <w:r>
        <w:rPr>
          <w:b/>
        </w:rPr>
        <w:t>THE UNIVERSITY OF WESTERN ONTARIO</w:t>
      </w:r>
    </w:p>
    <w:p w:rsidR="005931EA" w:rsidRDefault="005931EA">
      <w:pPr>
        <w:jc w:val="center"/>
        <w:rPr>
          <w:b/>
        </w:rPr>
      </w:pPr>
      <w:r>
        <w:rPr>
          <w:b/>
        </w:rPr>
        <w:t>DEPARTMENT OF CLASSICAL STUDIES</w:t>
      </w:r>
    </w:p>
    <w:p w:rsidR="005931EA" w:rsidRDefault="005931EA">
      <w:pPr>
        <w:tabs>
          <w:tab w:val="left" w:pos="720"/>
          <w:tab w:val="left" w:pos="5904"/>
        </w:tabs>
        <w:spacing w:line="240" w:lineRule="atLeast"/>
        <w:jc w:val="both"/>
        <w:rPr>
          <w:b/>
        </w:rPr>
      </w:pPr>
    </w:p>
    <w:tbl>
      <w:tblPr>
        <w:tblW w:w="9486" w:type="dxa"/>
        <w:tblLayout w:type="fixed"/>
        <w:tblCellMar>
          <w:left w:w="80" w:type="dxa"/>
          <w:right w:w="80" w:type="dxa"/>
        </w:tblCellMar>
        <w:tblLook w:val="0000" w:firstRow="0" w:lastRow="0" w:firstColumn="0" w:lastColumn="0" w:noHBand="0" w:noVBand="0"/>
      </w:tblPr>
      <w:tblGrid>
        <w:gridCol w:w="4536"/>
        <w:gridCol w:w="4950"/>
      </w:tblGrid>
      <w:tr w:rsidR="005931EA" w:rsidRPr="007F0112" w:rsidTr="00324453">
        <w:tc>
          <w:tcPr>
            <w:tcW w:w="4536" w:type="dxa"/>
            <w:shd w:val="clear" w:color="auto" w:fill="auto"/>
          </w:tcPr>
          <w:p w:rsidR="005931EA" w:rsidRDefault="005931EA" w:rsidP="00032E41">
            <w:pPr>
              <w:snapToGrid w:val="0"/>
              <w:jc w:val="center"/>
              <w:rPr>
                <w:b/>
              </w:rPr>
            </w:pPr>
            <w:r>
              <w:rPr>
                <w:b/>
              </w:rPr>
              <w:t xml:space="preserve">Mr. D. Lamari, </w:t>
            </w:r>
            <w:r w:rsidR="004A69AB">
              <w:rPr>
                <w:b/>
              </w:rPr>
              <w:t>dlamari@uwo.ca</w:t>
            </w:r>
          </w:p>
          <w:p w:rsidR="0008046E" w:rsidRDefault="00276706" w:rsidP="00032E41">
            <w:pPr>
              <w:jc w:val="center"/>
              <w:rPr>
                <w:b/>
              </w:rPr>
            </w:pPr>
            <w:r>
              <w:rPr>
                <w:b/>
              </w:rPr>
              <w:t xml:space="preserve">Office Hours: </w:t>
            </w:r>
            <w:r w:rsidR="00C25D97">
              <w:rPr>
                <w:b/>
              </w:rPr>
              <w:t>T</w:t>
            </w:r>
            <w:r w:rsidR="00E54DD1">
              <w:rPr>
                <w:b/>
              </w:rPr>
              <w:t>ues</w:t>
            </w:r>
            <w:r w:rsidR="007D7A7F">
              <w:rPr>
                <w:b/>
              </w:rPr>
              <w:t xml:space="preserve"> </w:t>
            </w:r>
            <w:r w:rsidR="00AE3A36">
              <w:rPr>
                <w:b/>
              </w:rPr>
              <w:t>6:00</w:t>
            </w:r>
            <w:r w:rsidR="00C25D97">
              <w:rPr>
                <w:b/>
              </w:rPr>
              <w:t>-</w:t>
            </w:r>
            <w:r w:rsidR="00D717F9">
              <w:rPr>
                <w:b/>
              </w:rPr>
              <w:t>6:50</w:t>
            </w:r>
          </w:p>
          <w:p w:rsidR="00FD0542" w:rsidRDefault="00F603E0" w:rsidP="008B6AD8">
            <w:pPr>
              <w:jc w:val="center"/>
              <w:rPr>
                <w:b/>
              </w:rPr>
            </w:pPr>
            <w:r>
              <w:rPr>
                <w:b/>
              </w:rPr>
              <w:t>Lawson Hall 3209</w:t>
            </w:r>
          </w:p>
          <w:p w:rsidR="008B6AD8" w:rsidRDefault="008B6AD8" w:rsidP="008B6AD8">
            <w:pPr>
              <w:jc w:val="center"/>
              <w:rPr>
                <w:b/>
              </w:rPr>
            </w:pPr>
          </w:p>
          <w:p w:rsidR="00336C7F" w:rsidRDefault="00275AD5" w:rsidP="0048281B">
            <w:pPr>
              <w:jc w:val="center"/>
              <w:rPr>
                <w:b/>
              </w:rPr>
            </w:pPr>
            <w:r>
              <w:rPr>
                <w:b/>
              </w:rPr>
              <w:t>T.A.:</w:t>
            </w:r>
            <w:r w:rsidR="008B6AD8">
              <w:rPr>
                <w:b/>
              </w:rPr>
              <w:t xml:space="preserve"> </w:t>
            </w:r>
            <w:r w:rsidR="00AE3A36">
              <w:rPr>
                <w:b/>
              </w:rPr>
              <w:t>Marissa Palumbo</w:t>
            </w:r>
            <w:r w:rsidR="00324453">
              <w:rPr>
                <w:b/>
              </w:rPr>
              <w:t xml:space="preserve">, </w:t>
            </w:r>
            <w:r w:rsidR="00324453" w:rsidRPr="00324453">
              <w:rPr>
                <w:b/>
              </w:rPr>
              <w:t>mpalumb5@uwo.ca</w:t>
            </w:r>
          </w:p>
          <w:p w:rsidR="00AE3A36" w:rsidRDefault="00AE3A36" w:rsidP="0048281B">
            <w:pPr>
              <w:jc w:val="center"/>
              <w:rPr>
                <w:b/>
              </w:rPr>
            </w:pPr>
            <w:r>
              <w:rPr>
                <w:b/>
              </w:rPr>
              <w:t>Office Hours: Th 8:30-9:30</w:t>
            </w:r>
            <w:r w:rsidR="000B429B">
              <w:rPr>
                <w:b/>
              </w:rPr>
              <w:t xml:space="preserve"> AM</w:t>
            </w:r>
          </w:p>
          <w:p w:rsidR="00AE3A36" w:rsidRPr="00276706" w:rsidRDefault="00AE3A36" w:rsidP="0048281B">
            <w:pPr>
              <w:jc w:val="center"/>
              <w:rPr>
                <w:b/>
              </w:rPr>
            </w:pPr>
            <w:r>
              <w:rPr>
                <w:b/>
              </w:rPr>
              <w:t>Lawson 3209</w:t>
            </w:r>
          </w:p>
        </w:tc>
        <w:tc>
          <w:tcPr>
            <w:tcW w:w="4950" w:type="dxa"/>
            <w:shd w:val="clear" w:color="auto" w:fill="auto"/>
          </w:tcPr>
          <w:p w:rsidR="00273A48" w:rsidRPr="00275AD5" w:rsidRDefault="005931EA" w:rsidP="00AE3A36">
            <w:pPr>
              <w:tabs>
                <w:tab w:val="left" w:pos="5904"/>
              </w:tabs>
              <w:snapToGrid w:val="0"/>
              <w:spacing w:line="240" w:lineRule="atLeast"/>
              <w:ind w:left="200"/>
              <w:jc w:val="center"/>
              <w:rPr>
                <w:b/>
                <w:lang w:val="fr-CA"/>
              </w:rPr>
            </w:pPr>
            <w:r w:rsidRPr="00275AD5">
              <w:rPr>
                <w:b/>
                <w:lang w:val="fr-CA"/>
              </w:rPr>
              <w:t>CS 1000</w:t>
            </w:r>
            <w:r w:rsidR="00273A48" w:rsidRPr="00275AD5">
              <w:rPr>
                <w:b/>
                <w:lang w:val="fr-CA"/>
              </w:rPr>
              <w:t>.002</w:t>
            </w:r>
            <w:r w:rsidR="00E52589" w:rsidRPr="00275AD5">
              <w:rPr>
                <w:b/>
                <w:lang w:val="fr-CA"/>
              </w:rPr>
              <w:t xml:space="preserve">: </w:t>
            </w:r>
            <w:r w:rsidRPr="00275AD5">
              <w:rPr>
                <w:b/>
                <w:lang w:val="fr-CA"/>
              </w:rPr>
              <w:t xml:space="preserve">Greek </w:t>
            </w:r>
            <w:r w:rsidR="00273A48" w:rsidRPr="00275AD5">
              <w:rPr>
                <w:b/>
                <w:lang w:val="fr-CA"/>
              </w:rPr>
              <w:t>&amp;</w:t>
            </w:r>
            <w:r w:rsidR="00AE3A36">
              <w:rPr>
                <w:b/>
                <w:lang w:val="fr-CA"/>
              </w:rPr>
              <w:t xml:space="preserve"> Roman Civilization</w:t>
            </w:r>
          </w:p>
          <w:p w:rsidR="005931EA" w:rsidRPr="00275AD5" w:rsidRDefault="00275AD5" w:rsidP="00273A48">
            <w:pPr>
              <w:tabs>
                <w:tab w:val="left" w:pos="720"/>
                <w:tab w:val="left" w:pos="5904"/>
              </w:tabs>
              <w:snapToGrid w:val="0"/>
              <w:spacing w:line="240" w:lineRule="atLeast"/>
              <w:jc w:val="center"/>
              <w:rPr>
                <w:b/>
                <w:lang w:val="fr-CA"/>
              </w:rPr>
            </w:pPr>
            <w:r w:rsidRPr="00275AD5">
              <w:rPr>
                <w:b/>
                <w:lang w:val="fr-CA"/>
              </w:rPr>
              <w:t>MC 110</w:t>
            </w:r>
          </w:p>
          <w:p w:rsidR="00FD0542" w:rsidRDefault="00C25D97" w:rsidP="008B6AD8">
            <w:pPr>
              <w:tabs>
                <w:tab w:val="left" w:pos="720"/>
                <w:tab w:val="left" w:pos="5904"/>
              </w:tabs>
              <w:spacing w:line="240" w:lineRule="atLeast"/>
              <w:jc w:val="center"/>
              <w:rPr>
                <w:b/>
                <w:lang w:val="fr-CA"/>
              </w:rPr>
            </w:pPr>
            <w:r w:rsidRPr="00275AD5">
              <w:rPr>
                <w:b/>
                <w:lang w:val="fr-CA"/>
              </w:rPr>
              <w:t>Tues</w:t>
            </w:r>
            <w:r w:rsidR="0010057A" w:rsidRPr="00275AD5">
              <w:rPr>
                <w:b/>
                <w:lang w:val="fr-CA"/>
              </w:rPr>
              <w:t xml:space="preserve"> 7:00-</w:t>
            </w:r>
            <w:r w:rsidR="00E54DD1">
              <w:rPr>
                <w:b/>
                <w:lang w:val="fr-CA"/>
              </w:rPr>
              <w:t>9:4</w:t>
            </w:r>
            <w:r w:rsidR="00275AD5" w:rsidRPr="00275AD5">
              <w:rPr>
                <w:b/>
                <w:lang w:val="fr-CA"/>
              </w:rPr>
              <w:t>0</w:t>
            </w:r>
          </w:p>
          <w:p w:rsidR="008B6AD8" w:rsidRPr="00275AD5" w:rsidRDefault="008B6AD8" w:rsidP="008B6AD8">
            <w:pPr>
              <w:tabs>
                <w:tab w:val="left" w:pos="720"/>
                <w:tab w:val="left" w:pos="5904"/>
              </w:tabs>
              <w:spacing w:line="240" w:lineRule="atLeast"/>
              <w:jc w:val="center"/>
              <w:rPr>
                <w:b/>
                <w:lang w:val="fr-CA"/>
              </w:rPr>
            </w:pPr>
          </w:p>
          <w:p w:rsidR="00324453" w:rsidRDefault="00275AD5" w:rsidP="0048281B">
            <w:pPr>
              <w:jc w:val="center"/>
              <w:rPr>
                <w:b/>
                <w:lang w:val="fr-CA"/>
              </w:rPr>
            </w:pPr>
            <w:r w:rsidRPr="00275AD5">
              <w:rPr>
                <w:b/>
                <w:lang w:val="fr-CA"/>
              </w:rPr>
              <w:t>T.A.:</w:t>
            </w:r>
            <w:r w:rsidR="008B6AD8">
              <w:rPr>
                <w:b/>
                <w:lang w:val="fr-CA"/>
              </w:rPr>
              <w:t xml:space="preserve"> </w:t>
            </w:r>
            <w:r w:rsidR="007A64BC">
              <w:rPr>
                <w:b/>
                <w:lang w:val="fr-CA"/>
              </w:rPr>
              <w:t>Saul Madueno</w:t>
            </w:r>
            <w:r w:rsidR="00324453">
              <w:rPr>
                <w:b/>
                <w:lang w:val="fr-CA"/>
              </w:rPr>
              <w:t xml:space="preserve">, </w:t>
            </w:r>
          </w:p>
          <w:p w:rsidR="00336C7F" w:rsidRDefault="00324453" w:rsidP="0048281B">
            <w:pPr>
              <w:jc w:val="center"/>
              <w:rPr>
                <w:b/>
                <w:lang w:val="fr-CA"/>
              </w:rPr>
            </w:pPr>
            <w:r w:rsidRPr="00324453">
              <w:rPr>
                <w:b/>
                <w:lang w:val="fr-CA"/>
              </w:rPr>
              <w:t>smadueno@uwo.ca</w:t>
            </w:r>
          </w:p>
          <w:p w:rsidR="00AE3A36" w:rsidRDefault="00324453" w:rsidP="0048281B">
            <w:pPr>
              <w:jc w:val="center"/>
              <w:rPr>
                <w:b/>
                <w:lang w:val="fr-CA"/>
              </w:rPr>
            </w:pPr>
            <w:r>
              <w:rPr>
                <w:b/>
                <w:lang w:val="fr-CA"/>
              </w:rPr>
              <w:t>Office Hours</w:t>
            </w:r>
            <w:r w:rsidR="000B429B">
              <w:rPr>
                <w:b/>
                <w:lang w:val="fr-CA"/>
              </w:rPr>
              <w:t>: Mon 2:30-3</w:t>
            </w:r>
            <w:bookmarkStart w:id="0" w:name="_GoBack"/>
            <w:bookmarkEnd w:id="0"/>
            <w:r>
              <w:rPr>
                <w:b/>
                <w:lang w:val="fr-CA"/>
              </w:rPr>
              <w:t>:30</w:t>
            </w:r>
          </w:p>
          <w:p w:rsidR="00AE3A36" w:rsidRPr="00275AD5" w:rsidRDefault="00AE3A36" w:rsidP="0048281B">
            <w:pPr>
              <w:jc w:val="center"/>
              <w:rPr>
                <w:b/>
                <w:lang w:val="fr-CA"/>
              </w:rPr>
            </w:pPr>
            <w:r>
              <w:rPr>
                <w:b/>
                <w:lang w:val="fr-CA"/>
              </w:rPr>
              <w:t>Stevenson 3158</w:t>
            </w:r>
          </w:p>
        </w:tc>
      </w:tr>
      <w:tr w:rsidR="0080596E" w:rsidRPr="007F0112" w:rsidTr="00324453">
        <w:tc>
          <w:tcPr>
            <w:tcW w:w="4536" w:type="dxa"/>
            <w:shd w:val="clear" w:color="auto" w:fill="auto"/>
          </w:tcPr>
          <w:p w:rsidR="0080596E" w:rsidRPr="00275AD5" w:rsidRDefault="0080596E" w:rsidP="0080596E">
            <w:pPr>
              <w:snapToGrid w:val="0"/>
              <w:rPr>
                <w:b/>
                <w:lang w:val="fr-CA"/>
              </w:rPr>
            </w:pPr>
          </w:p>
        </w:tc>
        <w:tc>
          <w:tcPr>
            <w:tcW w:w="4950" w:type="dxa"/>
            <w:shd w:val="clear" w:color="auto" w:fill="auto"/>
          </w:tcPr>
          <w:p w:rsidR="0080596E" w:rsidRPr="00275AD5" w:rsidRDefault="0080596E" w:rsidP="00273A48">
            <w:pPr>
              <w:tabs>
                <w:tab w:val="left" w:pos="720"/>
                <w:tab w:val="left" w:pos="5904"/>
              </w:tabs>
              <w:snapToGrid w:val="0"/>
              <w:spacing w:line="240" w:lineRule="atLeast"/>
              <w:jc w:val="center"/>
              <w:rPr>
                <w:b/>
                <w:lang w:val="fr-CA"/>
              </w:rPr>
            </w:pPr>
          </w:p>
        </w:tc>
      </w:tr>
    </w:tbl>
    <w:p w:rsidR="005931EA" w:rsidRDefault="005931EA">
      <w:pPr>
        <w:tabs>
          <w:tab w:val="left" w:pos="4320"/>
          <w:tab w:val="left" w:pos="7200"/>
        </w:tabs>
      </w:pPr>
      <w:r>
        <w:rPr>
          <w:b/>
        </w:rPr>
        <w:t xml:space="preserve">PREREQUISITES: </w:t>
      </w:r>
      <w:r>
        <w:t>There are no prerequisites for this course.</w:t>
      </w:r>
    </w:p>
    <w:p w:rsidR="005931EA" w:rsidRDefault="005931EA">
      <w:pPr>
        <w:tabs>
          <w:tab w:val="left" w:pos="4320"/>
          <w:tab w:val="left" w:pos="7200"/>
        </w:tabs>
      </w:pPr>
    </w:p>
    <w:p w:rsidR="005931EA" w:rsidRDefault="005931EA">
      <w:pPr>
        <w:rPr>
          <w:b/>
        </w:rPr>
      </w:pPr>
      <w:r>
        <w:rPr>
          <w:b/>
        </w:rPr>
        <w:t>REQUIRED TEXTS:</w:t>
      </w:r>
    </w:p>
    <w:p w:rsidR="00822FEC" w:rsidRDefault="00822FEC" w:rsidP="00822FEC">
      <w:pPr>
        <w:pStyle w:val="ListParagraph"/>
        <w:numPr>
          <w:ilvl w:val="0"/>
          <w:numId w:val="6"/>
        </w:numPr>
      </w:pPr>
      <w:r>
        <w:t>Pomeroy, Sarah (et. al.): A Brief History of Ancient Greece: Politics, Society, and Culture. 3rd edition. Oxford 2013 (ISBN 0199981558).</w:t>
      </w:r>
    </w:p>
    <w:p w:rsidR="00822FEC" w:rsidRDefault="00822FEC" w:rsidP="00822FEC">
      <w:pPr>
        <w:pStyle w:val="ListParagraph"/>
        <w:numPr>
          <w:ilvl w:val="0"/>
          <w:numId w:val="6"/>
        </w:numPr>
      </w:pPr>
      <w:r>
        <w:t>Boatwright, Mary (et. al.): A Brief History of the Romans. 2nd edition. Oxford 2013 (ISBN 0199987556).</w:t>
      </w:r>
    </w:p>
    <w:p w:rsidR="005931EA" w:rsidRDefault="00822FEC" w:rsidP="00822FEC">
      <w:r>
        <w:t>The Book Store at Western sells both textbooks together (ISBN 978-0199014064)</w:t>
      </w:r>
    </w:p>
    <w:p w:rsidR="00822FEC" w:rsidRDefault="00822FEC" w:rsidP="00822FEC"/>
    <w:p w:rsidR="005931EA" w:rsidRDefault="005931EA">
      <w:r>
        <w:rPr>
          <w:b/>
        </w:rPr>
        <w:t>COURSE OBJECTIVES:</w:t>
      </w:r>
      <w:r>
        <w:t xml:space="preserve"> Although this course will necessarily include a basic historical outline, it is less concerned with battles and politics than with the cultural and social life and achievements of ancient Greece and Rome. Among the topics to be considered are: the aesthetic principles of art and literature and the masterpieces of architecture, sculpture and painting, poetry and prose; the structure of society and the position of women; slavery; everyday life; sport; warfare; and the city.</w:t>
      </w:r>
    </w:p>
    <w:p w:rsidR="005931EA" w:rsidRDefault="005931EA"/>
    <w:p w:rsidR="005931EA" w:rsidRDefault="005931EA">
      <w:pPr>
        <w:rPr>
          <w:b/>
        </w:rPr>
      </w:pPr>
      <w:r>
        <w:rPr>
          <w:b/>
        </w:rPr>
        <w:t>LEARNING OBJECTIVES:</w:t>
      </w:r>
    </w:p>
    <w:p w:rsidR="005931EA" w:rsidRDefault="005931EA">
      <w:r>
        <w:t>On successful completion of this course students are expected to be able to:</w:t>
      </w:r>
    </w:p>
    <w:p w:rsidR="005931EA" w:rsidRDefault="005931EA">
      <w:pPr>
        <w:numPr>
          <w:ilvl w:val="0"/>
          <w:numId w:val="2"/>
        </w:numPr>
      </w:pPr>
      <w:r>
        <w:t>have acquired a knowledge of both political and social history</w:t>
      </w:r>
    </w:p>
    <w:p w:rsidR="005931EA" w:rsidRDefault="005931EA">
      <w:pPr>
        <w:numPr>
          <w:ilvl w:val="0"/>
          <w:numId w:val="2"/>
        </w:numPr>
      </w:pPr>
      <w:r>
        <w:t>identify both iconography and subject matter of ancient art</w:t>
      </w:r>
    </w:p>
    <w:p w:rsidR="005931EA" w:rsidRDefault="005931EA">
      <w:pPr>
        <w:numPr>
          <w:ilvl w:val="0"/>
          <w:numId w:val="2"/>
        </w:numPr>
      </w:pPr>
      <w:r>
        <w:t xml:space="preserve">address the </w:t>
      </w:r>
      <w:r w:rsidR="00EC095E">
        <w:t xml:space="preserve">symbolism </w:t>
      </w:r>
      <w:r>
        <w:t xml:space="preserve">of ancient art within its </w:t>
      </w:r>
      <w:r w:rsidR="00EC095E">
        <w:t xml:space="preserve">social/historical </w:t>
      </w:r>
      <w:r>
        <w:t>context</w:t>
      </w:r>
    </w:p>
    <w:p w:rsidR="005931EA" w:rsidRDefault="008E0AA4">
      <w:pPr>
        <w:numPr>
          <w:ilvl w:val="0"/>
          <w:numId w:val="2"/>
        </w:numPr>
      </w:pPr>
      <w:r>
        <w:t>an understanding of Greek and Roman archaeological evidence</w:t>
      </w:r>
    </w:p>
    <w:p w:rsidR="005931EA" w:rsidRDefault="005931EA">
      <w:pPr>
        <w:ind w:right="-720"/>
        <w:rPr>
          <w:b/>
        </w:rPr>
      </w:pPr>
      <w:r>
        <w:rPr>
          <w:b/>
        </w:rPr>
        <w:t>LEARNING OUTCOMES/ TRANSFERABLE SKILLS:</w:t>
      </w:r>
    </w:p>
    <w:p w:rsidR="005931EA" w:rsidRDefault="005931EA">
      <w:pPr>
        <w:ind w:right="-720"/>
      </w:pPr>
      <w:r>
        <w:t>Students completing this course are expected to have acquired</w:t>
      </w:r>
      <w:r w:rsidR="00DC380F">
        <w:t xml:space="preserve"> an understanding of</w:t>
      </w:r>
      <w:r>
        <w:t>:</w:t>
      </w:r>
    </w:p>
    <w:p w:rsidR="00E7647F" w:rsidRDefault="00DC380F" w:rsidP="00E7647F">
      <w:pPr>
        <w:numPr>
          <w:ilvl w:val="0"/>
          <w:numId w:val="3"/>
        </w:numPr>
        <w:tabs>
          <w:tab w:val="clear" w:pos="0"/>
          <w:tab w:val="num" w:pos="709"/>
        </w:tabs>
        <w:ind w:left="709" w:right="-720" w:hanging="425"/>
      </w:pPr>
      <w:r>
        <w:t xml:space="preserve">historical perspective; </w:t>
      </w:r>
      <w:r w:rsidR="00E7647F">
        <w:t>how social no</w:t>
      </w:r>
      <w:r w:rsidR="005931EA" w:rsidRPr="00E7647F">
        <w:t>rms</w:t>
      </w:r>
      <w:r w:rsidR="00E7647F">
        <w:t xml:space="preserve"> are</w:t>
      </w:r>
      <w:r>
        <w:t xml:space="preserve"> a product of time and events</w:t>
      </w:r>
    </w:p>
    <w:p w:rsidR="005931EA" w:rsidRDefault="005931EA" w:rsidP="00DC380F">
      <w:pPr>
        <w:numPr>
          <w:ilvl w:val="0"/>
          <w:numId w:val="3"/>
        </w:numPr>
        <w:tabs>
          <w:tab w:val="clear" w:pos="0"/>
          <w:tab w:val="num" w:pos="709"/>
        </w:tabs>
        <w:ind w:left="709" w:right="-720" w:hanging="425"/>
      </w:pPr>
      <w:r>
        <w:t>a the limits of primary evidenc</w:t>
      </w:r>
      <w:r w:rsidR="00E7647F">
        <w:t>e as actual historical</w:t>
      </w:r>
      <w:r>
        <w:t xml:space="preserve"> fact</w:t>
      </w:r>
    </w:p>
    <w:p w:rsidR="00822FEC" w:rsidRDefault="00822FEC">
      <w:pPr>
        <w:rPr>
          <w:b/>
        </w:rPr>
      </w:pPr>
    </w:p>
    <w:p w:rsidR="005931EA" w:rsidRPr="006B3BCA" w:rsidRDefault="005931EA">
      <w:r>
        <w:rPr>
          <w:b/>
        </w:rPr>
        <w:t>GRADING SYSTEM:</w:t>
      </w:r>
      <w:r w:rsidR="006B3BCA">
        <w:t xml:space="preserve"> (the exams are </w:t>
      </w:r>
      <w:r w:rsidR="006B3BCA">
        <w:rPr>
          <w:b/>
        </w:rPr>
        <w:t xml:space="preserve">not </w:t>
      </w:r>
      <w:r w:rsidR="006B3BCA">
        <w:t>cumulative)</w:t>
      </w:r>
    </w:p>
    <w:p w:rsidR="005931EA" w:rsidRDefault="005931EA">
      <w:pPr>
        <w:tabs>
          <w:tab w:val="left" w:pos="7200"/>
        </w:tabs>
      </w:pPr>
      <w:r>
        <w:t>Midterm</w:t>
      </w:r>
      <w:r w:rsidR="00F26FB2">
        <w:t xml:space="preserve"> 1</w:t>
      </w:r>
      <w:r>
        <w:tab/>
      </w:r>
      <w:r w:rsidR="006B3BCA">
        <w:t>25</w:t>
      </w:r>
      <w:r>
        <w:t>%</w:t>
      </w:r>
    </w:p>
    <w:p w:rsidR="00E7647F" w:rsidRDefault="00E7647F" w:rsidP="00E7647F">
      <w:pPr>
        <w:tabs>
          <w:tab w:val="left" w:pos="7200"/>
        </w:tabs>
      </w:pPr>
      <w:r>
        <w:t>Midterm 2</w:t>
      </w:r>
      <w:r w:rsidR="005931EA">
        <w:tab/>
      </w:r>
      <w:r w:rsidR="006B3BCA">
        <w:t>25</w:t>
      </w:r>
      <w:r w:rsidR="005931EA">
        <w:t>%</w:t>
      </w:r>
      <w:bookmarkStart w:id="1" w:name="OLE_LINK3"/>
      <w:bookmarkStart w:id="2" w:name="OLE_LINK4"/>
    </w:p>
    <w:p w:rsidR="006B3BCA" w:rsidRDefault="006B3BCA" w:rsidP="00E7647F">
      <w:pPr>
        <w:tabs>
          <w:tab w:val="left" w:pos="7200"/>
        </w:tabs>
      </w:pPr>
      <w:r>
        <w:t>Midterm 3</w:t>
      </w:r>
      <w:r>
        <w:tab/>
        <w:t>25%</w:t>
      </w:r>
    </w:p>
    <w:p w:rsidR="00E7647F" w:rsidRDefault="006B3BCA" w:rsidP="00E7647F">
      <w:pPr>
        <w:tabs>
          <w:tab w:val="left" w:pos="7200"/>
        </w:tabs>
      </w:pPr>
      <w:r>
        <w:t>Final Exam</w:t>
      </w:r>
      <w:r>
        <w:tab/>
        <w:t>2</w:t>
      </w:r>
      <w:r w:rsidR="00E7647F">
        <w:t>5%</w:t>
      </w:r>
    </w:p>
    <w:p w:rsidR="00C2366F" w:rsidRDefault="00C2366F" w:rsidP="00E7647F">
      <w:pPr>
        <w:tabs>
          <w:tab w:val="left" w:pos="7200"/>
        </w:tabs>
      </w:pPr>
    </w:p>
    <w:p w:rsidR="00276706" w:rsidRDefault="00276706" w:rsidP="00276706">
      <w:pPr>
        <w:pBdr>
          <w:top w:val="single" w:sz="4" w:space="1" w:color="auto"/>
          <w:left w:val="single" w:sz="4" w:space="4" w:color="auto"/>
          <w:bottom w:val="single" w:sz="4" w:space="1" w:color="auto"/>
          <w:right w:val="single" w:sz="4" w:space="4" w:color="auto"/>
        </w:pBdr>
        <w:rPr>
          <w:sz w:val="18"/>
        </w:rPr>
      </w:pPr>
      <w:r>
        <w:rPr>
          <w:b/>
          <w:sz w:val="18"/>
          <w:u w:val="single"/>
        </w:rPr>
        <w:t>NOTE FROM THE DEAN OF ARTS and HUMANITIES</w:t>
      </w:r>
      <w:r>
        <w:rPr>
          <w:b/>
          <w:sz w:val="18"/>
        </w:rPr>
        <w:t xml:space="preserve">: </w:t>
      </w:r>
      <w:r>
        <w:rPr>
          <w:sz w:val="18"/>
        </w:rPr>
        <w:t>You are responsible for ensuring that you have successfully completed all course prerequisites and that you have not taken an antirequisite course.  Lack of prerequisites may not be used as basis of appeal.  If you are not eligible for a course, you may be removed from it at any time, and you will receive no adjustment to your fees.  These decisions cannot be appealed.</w:t>
      </w:r>
    </w:p>
    <w:p w:rsidR="00276706" w:rsidRDefault="00276706" w:rsidP="00276706">
      <w:pPr>
        <w:rPr>
          <w:sz w:val="18"/>
        </w:rPr>
      </w:pPr>
    </w:p>
    <w:p w:rsidR="00276706" w:rsidRDefault="00276706" w:rsidP="00276706">
      <w:pPr>
        <w:pBdr>
          <w:top w:val="single" w:sz="4" w:space="1" w:color="auto"/>
          <w:left w:val="single" w:sz="4" w:space="4" w:color="auto"/>
          <w:bottom w:val="single" w:sz="4" w:space="1" w:color="auto"/>
          <w:right w:val="single" w:sz="4" w:space="4" w:color="auto"/>
        </w:pBdr>
        <w:rPr>
          <w:sz w:val="18"/>
        </w:rPr>
      </w:pPr>
      <w:r>
        <w:rPr>
          <w:b/>
          <w:sz w:val="18"/>
          <w:u w:val="single"/>
        </w:rPr>
        <w:t>PLAGIARISM</w:t>
      </w:r>
      <w:r>
        <w:rPr>
          <w:b/>
          <w:sz w:val="18"/>
        </w:rPr>
        <w:t xml:space="preserve">: </w:t>
      </w:r>
      <w:r>
        <w:rPr>
          <w:sz w:val="18"/>
        </w:rPr>
        <w:t>Students must write their essays and assignments in their own words. Whenever students take an idea, or a passage of text from another author, they must acknowledge their debt both by using quotation marks where appropriate and by proper referencing such as footnotes or citations. Plagiarism is a major academic offence (see Scholastic Offence Policy in the Western Academic Calendar).</w:t>
      </w:r>
    </w:p>
    <w:p w:rsidR="00276706" w:rsidRDefault="00276706" w:rsidP="00276706">
      <w:pPr>
        <w:rPr>
          <w:sz w:val="18"/>
        </w:rPr>
      </w:pPr>
    </w:p>
    <w:p w:rsidR="00276706" w:rsidRDefault="00276706" w:rsidP="00276706">
      <w:pPr>
        <w:pBdr>
          <w:top w:val="single" w:sz="4" w:space="1" w:color="auto"/>
          <w:left w:val="single" w:sz="4" w:space="4" w:color="auto"/>
          <w:bottom w:val="single" w:sz="4" w:space="1" w:color="auto"/>
          <w:right w:val="single" w:sz="4" w:space="4" w:color="auto"/>
        </w:pBdr>
        <w:rPr>
          <w:color w:val="000000"/>
          <w:sz w:val="16"/>
        </w:rPr>
      </w:pPr>
      <w:r>
        <w:rPr>
          <w:b/>
          <w:color w:val="000000"/>
          <w:sz w:val="16"/>
          <w:u w:val="single"/>
        </w:rPr>
        <w:t>POLICY ON ACCOMMODATION FOR MEDICAL ILLNESS</w:t>
      </w:r>
      <w:r>
        <w:rPr>
          <w:color w:val="000000"/>
          <w:sz w:val="16"/>
        </w:rPr>
        <w:t>: http://www.uwo.ca/univsec/handbook/appeals/accommodation_medical.pdf</w:t>
      </w:r>
    </w:p>
    <w:p w:rsidR="00276706" w:rsidRDefault="00276706" w:rsidP="00276706">
      <w:pPr>
        <w:pBdr>
          <w:top w:val="single" w:sz="4" w:space="1" w:color="auto"/>
          <w:left w:val="single" w:sz="4" w:space="4" w:color="auto"/>
          <w:bottom w:val="single" w:sz="4" w:space="1" w:color="auto"/>
          <w:right w:val="single" w:sz="4" w:space="4" w:color="auto"/>
        </w:pBdr>
        <w:rPr>
          <w:color w:val="000000"/>
          <w:sz w:val="16"/>
        </w:rPr>
      </w:pPr>
      <w:r>
        <w:rPr>
          <w:color w:val="000000"/>
          <w:sz w:val="16"/>
        </w:rPr>
        <w:t xml:space="preserve">[downloadable Student Medical Certificate (SMC): </w:t>
      </w:r>
      <w:r w:rsidRPr="009A60B0">
        <w:rPr>
          <w:b/>
          <w:color w:val="0D0D0D" w:themeColor="text1" w:themeTint="F2"/>
          <w:sz w:val="16"/>
        </w:rPr>
        <w:t>https:/studentservices.uwo.ca</w:t>
      </w:r>
      <w:r>
        <w:rPr>
          <w:color w:val="000000"/>
          <w:sz w:val="16"/>
        </w:rPr>
        <w:t xml:space="preserve"> [under the Medical Documentation heading]</w:t>
      </w:r>
    </w:p>
    <w:p w:rsidR="00276706" w:rsidRDefault="00276706" w:rsidP="00276706">
      <w:pPr>
        <w:pBdr>
          <w:top w:val="single" w:sz="4" w:space="1" w:color="auto"/>
          <w:left w:val="single" w:sz="4" w:space="4" w:color="auto"/>
          <w:bottom w:val="single" w:sz="4" w:space="1" w:color="auto"/>
          <w:right w:val="single" w:sz="4" w:space="4" w:color="auto"/>
        </w:pBdr>
        <w:rPr>
          <w:color w:val="000000"/>
          <w:sz w:val="16"/>
        </w:rPr>
      </w:pPr>
      <w:r>
        <w:rPr>
          <w:color w:val="000000"/>
          <w:sz w:val="16"/>
        </w:rPr>
        <w:t>Students seeking academic accommodation on medical grounds for any missed tests, exams and/or assignments worth 10% or more of their final grade must apply to the Office of the Dean of their home faculty and provide documentation.</w:t>
      </w:r>
    </w:p>
    <w:p w:rsidR="00276706" w:rsidRDefault="00276706" w:rsidP="00276706">
      <w:pPr>
        <w:widowControl w:val="0"/>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center" w:pos="4320"/>
          <w:tab w:val="left" w:pos="4480"/>
          <w:tab w:val="left" w:pos="5040"/>
          <w:tab w:val="left" w:pos="5600"/>
          <w:tab w:val="left" w:pos="6160"/>
          <w:tab w:val="left" w:pos="6720"/>
          <w:tab w:val="right" w:pos="8640"/>
        </w:tabs>
        <w:rPr>
          <w:b/>
          <w:color w:val="000000"/>
          <w:sz w:val="16"/>
        </w:rPr>
      </w:pPr>
      <w:r>
        <w:rPr>
          <w:b/>
          <w:color w:val="000000"/>
          <w:sz w:val="16"/>
        </w:rPr>
        <w:t>ACADEMIC ACCOMMODATION CANNOT BE GRANTED BY THE INSTRUCTOR OR DEPARTMENT.</w:t>
      </w:r>
    </w:p>
    <w:p w:rsidR="00276706" w:rsidRDefault="00276706" w:rsidP="00276706">
      <w:pPr>
        <w:widowControl w:val="0"/>
        <w:tabs>
          <w:tab w:val="left" w:pos="560"/>
          <w:tab w:val="left" w:pos="1120"/>
          <w:tab w:val="left" w:pos="1680"/>
          <w:tab w:val="left" w:pos="2240"/>
          <w:tab w:val="left" w:pos="2800"/>
          <w:tab w:val="left" w:pos="3360"/>
          <w:tab w:val="left" w:pos="3920"/>
          <w:tab w:val="center" w:pos="4320"/>
          <w:tab w:val="left" w:pos="4480"/>
          <w:tab w:val="left" w:pos="5040"/>
          <w:tab w:val="left" w:pos="5600"/>
          <w:tab w:val="left" w:pos="6160"/>
          <w:tab w:val="left" w:pos="6720"/>
          <w:tab w:val="right" w:pos="8640"/>
        </w:tabs>
        <w:rPr>
          <w:b/>
          <w:szCs w:val="22"/>
        </w:rPr>
      </w:pPr>
    </w:p>
    <w:p w:rsidR="00276706" w:rsidRPr="00FD0542" w:rsidRDefault="00276706" w:rsidP="00FD0542">
      <w:pPr>
        <w:pBdr>
          <w:top w:val="single" w:sz="4" w:space="1" w:color="auto"/>
          <w:left w:val="single" w:sz="4" w:space="4" w:color="auto"/>
          <w:bottom w:val="single" w:sz="4" w:space="1" w:color="auto"/>
          <w:right w:val="single" w:sz="4" w:space="4" w:color="auto"/>
        </w:pBdr>
        <w:rPr>
          <w:b/>
          <w:sz w:val="18"/>
        </w:rPr>
      </w:pPr>
      <w:r>
        <w:rPr>
          <w:rFonts w:cs="Verdana"/>
          <w:b/>
          <w:sz w:val="18"/>
          <w:u w:val="single"/>
          <w:lang w:eastAsia="en-US" w:bidi="en-US"/>
        </w:rPr>
        <w:t>UWO ACCESSIBILITY POLICY</w:t>
      </w:r>
      <w:r>
        <w:rPr>
          <w:rFonts w:cs="Verdana"/>
          <w:sz w:val="18"/>
          <w:lang w:eastAsia="en-US" w:bidi="en-US"/>
        </w:rPr>
        <w:t xml:space="preserve">. Western has many services and programs that support the personal, physical, social and academic needs of students with disabilities. For more information and links to these services: </w:t>
      </w:r>
      <w:r w:rsidRPr="0067374B">
        <w:rPr>
          <w:b/>
          <w:sz w:val="18"/>
        </w:rPr>
        <w:t>http://accessibility.uwo.ca/</w:t>
      </w:r>
    </w:p>
    <w:p w:rsidR="00FD0542" w:rsidRDefault="00FD0542" w:rsidP="00FD0542">
      <w:pPr>
        <w:widowControl w:val="0"/>
        <w:tabs>
          <w:tab w:val="left" w:pos="560"/>
          <w:tab w:val="left" w:pos="1120"/>
          <w:tab w:val="left" w:pos="1680"/>
          <w:tab w:val="left" w:pos="2240"/>
          <w:tab w:val="left" w:pos="2800"/>
          <w:tab w:val="left" w:pos="3360"/>
          <w:tab w:val="left" w:pos="3920"/>
          <w:tab w:val="center" w:pos="4320"/>
          <w:tab w:val="left" w:pos="4480"/>
          <w:tab w:val="left" w:pos="5040"/>
          <w:tab w:val="left" w:pos="5600"/>
          <w:tab w:val="left" w:pos="6160"/>
          <w:tab w:val="left" w:pos="6720"/>
          <w:tab w:val="right" w:pos="8640"/>
        </w:tabs>
        <w:rPr>
          <w:b/>
          <w:szCs w:val="22"/>
        </w:rPr>
      </w:pPr>
    </w:p>
    <w:p w:rsidR="00FD0542" w:rsidRPr="00FD0542" w:rsidRDefault="00FD0542" w:rsidP="00FD0542">
      <w:pPr>
        <w:pBdr>
          <w:top w:val="single" w:sz="4" w:space="1" w:color="auto"/>
          <w:left w:val="single" w:sz="4" w:space="4" w:color="auto"/>
          <w:bottom w:val="single" w:sz="4" w:space="1" w:color="auto"/>
          <w:right w:val="single" w:sz="4" w:space="4" w:color="auto"/>
        </w:pBdr>
        <w:rPr>
          <w:b/>
          <w:sz w:val="18"/>
          <w:szCs w:val="18"/>
        </w:rPr>
      </w:pPr>
      <w:r w:rsidRPr="00FD0542">
        <w:rPr>
          <w:sz w:val="18"/>
          <w:szCs w:val="18"/>
        </w:rPr>
        <w:t xml:space="preserve">Students who are in emotional/mental distress should refer to Mental Health@Western </w:t>
      </w:r>
      <w:hyperlink r:id="rId8" w:history="1">
        <w:r w:rsidRPr="00FD0542">
          <w:rPr>
            <w:b/>
            <w:sz w:val="18"/>
            <w:szCs w:val="18"/>
          </w:rPr>
          <w:t>http://www.uwo.ca/uwocom/mentalhealth/</w:t>
        </w:r>
      </w:hyperlink>
      <w:r w:rsidRPr="00FD0542">
        <w:rPr>
          <w:sz w:val="18"/>
          <w:szCs w:val="18"/>
        </w:rPr>
        <w:t xml:space="preserve"> for a complete list of options about how to obtain help.</w:t>
      </w:r>
    </w:p>
    <w:p w:rsidR="00822FEC" w:rsidRDefault="00822FEC" w:rsidP="00E7647F">
      <w:pPr>
        <w:rPr>
          <w:b/>
          <w:sz w:val="22"/>
          <w:szCs w:val="22"/>
        </w:rPr>
      </w:pPr>
    </w:p>
    <w:p w:rsidR="00E7647F" w:rsidRPr="006D7452" w:rsidRDefault="00E7647F" w:rsidP="00E7647F">
      <w:pPr>
        <w:rPr>
          <w:b/>
          <w:color w:val="000000"/>
          <w:sz w:val="22"/>
          <w:szCs w:val="22"/>
        </w:rPr>
      </w:pPr>
      <w:r w:rsidRPr="006D7452">
        <w:rPr>
          <w:b/>
          <w:sz w:val="22"/>
          <w:szCs w:val="22"/>
        </w:rPr>
        <w:t>N</w:t>
      </w:r>
      <w:r w:rsidRPr="006D7452">
        <w:rPr>
          <w:b/>
          <w:color w:val="000000"/>
          <w:sz w:val="22"/>
          <w:szCs w:val="22"/>
        </w:rPr>
        <w:t>OTES:</w:t>
      </w:r>
    </w:p>
    <w:p w:rsidR="00E7647F" w:rsidRPr="006D7452" w:rsidRDefault="00E7647F" w:rsidP="00E7647F">
      <w:pPr>
        <w:pStyle w:val="NoSpacing"/>
        <w:rPr>
          <w:rFonts w:ascii="Times" w:hAnsi="Times"/>
          <w:sz w:val="22"/>
          <w:szCs w:val="22"/>
        </w:rPr>
      </w:pPr>
      <w:bookmarkStart w:id="3" w:name="OLE_LINK2"/>
      <w:bookmarkStart w:id="4" w:name="OLE_LINK1"/>
      <w:r w:rsidRPr="006D7452">
        <w:rPr>
          <w:b/>
          <w:color w:val="000000"/>
          <w:sz w:val="22"/>
          <w:szCs w:val="22"/>
        </w:rPr>
        <w:t xml:space="preserve">1. </w:t>
      </w:r>
      <w:bookmarkEnd w:id="3"/>
      <w:bookmarkEnd w:id="4"/>
      <w:r w:rsidRPr="006D7452">
        <w:rPr>
          <w:rFonts w:ascii="Times" w:hAnsi="Times"/>
          <w:sz w:val="22"/>
          <w:szCs w:val="22"/>
        </w:rPr>
        <w:t>Only on the documented basis of illness or other extreme circumstance will students be permitted to write a make-up test.  In the case of illness, a student must contact</w:t>
      </w:r>
      <w:r w:rsidRPr="006D7452">
        <w:rPr>
          <w:rFonts w:ascii="Times" w:hAnsi="Times" w:cs="Helvetica"/>
          <w:sz w:val="22"/>
          <w:szCs w:val="22"/>
        </w:rPr>
        <w:t xml:space="preserve"> </w:t>
      </w:r>
      <w:r w:rsidRPr="006D7452">
        <w:rPr>
          <w:rFonts w:ascii="Times" w:hAnsi="Times"/>
          <w:sz w:val="22"/>
          <w:szCs w:val="22"/>
        </w:rPr>
        <w:t>the instructor immediately to arrange a make-up, and then</w:t>
      </w:r>
      <w:r w:rsidRPr="006D7452">
        <w:rPr>
          <w:rFonts w:ascii="Times" w:hAnsi="Times" w:cs="Helvetica"/>
          <w:sz w:val="22"/>
          <w:szCs w:val="22"/>
        </w:rPr>
        <w:t xml:space="preserve"> </w:t>
      </w:r>
      <w:r w:rsidRPr="006D7452">
        <w:rPr>
          <w:rFonts w:ascii="Times" w:hAnsi="Times"/>
          <w:sz w:val="22"/>
          <w:szCs w:val="22"/>
        </w:rPr>
        <w:t>submit supporting documentation to the Academic Counselling Office in his/her faculty. The make-up may dif</w:t>
      </w:r>
      <w:r w:rsidR="00622130">
        <w:rPr>
          <w:rFonts w:ascii="Times" w:hAnsi="Times"/>
          <w:sz w:val="22"/>
          <w:szCs w:val="22"/>
        </w:rPr>
        <w:t>f</w:t>
      </w:r>
      <w:r w:rsidRPr="006D7452">
        <w:rPr>
          <w:rFonts w:ascii="Times" w:hAnsi="Times"/>
          <w:sz w:val="22"/>
          <w:szCs w:val="22"/>
        </w:rPr>
        <w:t>er in format from the original test.</w:t>
      </w:r>
      <w:r w:rsidRPr="006D7452">
        <w:rPr>
          <w:rFonts w:ascii="Times" w:hAnsi="Times" w:cs="Helvetica"/>
          <w:sz w:val="22"/>
          <w:szCs w:val="22"/>
        </w:rPr>
        <w:t xml:space="preserve">  </w:t>
      </w:r>
      <w:r w:rsidRPr="006D7452">
        <w:rPr>
          <w:rFonts w:ascii="Times" w:hAnsi="Times"/>
          <w:sz w:val="22"/>
          <w:szCs w:val="22"/>
        </w:rPr>
        <w:t>Students with conflicts or who are unable to write an exam based upon compassionate</w:t>
      </w:r>
      <w:r w:rsidRPr="006D7452">
        <w:rPr>
          <w:rFonts w:ascii="Times" w:hAnsi="Times" w:cs="Helvetica"/>
          <w:sz w:val="22"/>
          <w:szCs w:val="22"/>
        </w:rPr>
        <w:t xml:space="preserve"> </w:t>
      </w:r>
      <w:r w:rsidRPr="006D7452">
        <w:rPr>
          <w:rFonts w:ascii="Times" w:hAnsi="Times"/>
          <w:sz w:val="22"/>
          <w:szCs w:val="22"/>
        </w:rPr>
        <w:t xml:space="preserve">grounds (supported by appropriate documents), </w:t>
      </w:r>
      <w:r w:rsidR="0078463A">
        <w:rPr>
          <w:rFonts w:ascii="Times" w:hAnsi="Times"/>
          <w:sz w:val="22"/>
          <w:szCs w:val="22"/>
        </w:rPr>
        <w:t>must</w:t>
      </w:r>
      <w:r w:rsidRPr="006D7452">
        <w:rPr>
          <w:rFonts w:ascii="Times" w:hAnsi="Times"/>
          <w:sz w:val="22"/>
          <w:szCs w:val="22"/>
        </w:rPr>
        <w:t xml:space="preserve"> apply in writing </w:t>
      </w:r>
      <w:r w:rsidR="0078463A">
        <w:rPr>
          <w:rFonts w:ascii="Times" w:hAnsi="Times"/>
          <w:b/>
          <w:bCs/>
          <w:sz w:val="22"/>
          <w:szCs w:val="22"/>
        </w:rPr>
        <w:t>prior to the exam</w:t>
      </w:r>
      <w:r w:rsidRPr="006D7452">
        <w:rPr>
          <w:rFonts w:ascii="Times" w:hAnsi="Times"/>
          <w:sz w:val="22"/>
          <w:szCs w:val="22"/>
        </w:rPr>
        <w:t>.</w:t>
      </w:r>
    </w:p>
    <w:p w:rsidR="00E7647F" w:rsidRPr="006D7452" w:rsidRDefault="00E7647F" w:rsidP="00E7647F">
      <w:pPr>
        <w:rPr>
          <w:b/>
          <w:color w:val="000000"/>
          <w:sz w:val="22"/>
          <w:szCs w:val="22"/>
        </w:rPr>
      </w:pPr>
      <w:r w:rsidRPr="006D7452">
        <w:rPr>
          <w:b/>
          <w:color w:val="000000"/>
          <w:sz w:val="22"/>
          <w:szCs w:val="22"/>
        </w:rPr>
        <w:t xml:space="preserve"> </w:t>
      </w:r>
    </w:p>
    <w:p w:rsidR="00E7647F" w:rsidRPr="006D7452" w:rsidRDefault="00E7647F" w:rsidP="00E7647F">
      <w:pPr>
        <w:rPr>
          <w:sz w:val="22"/>
          <w:szCs w:val="22"/>
        </w:rPr>
      </w:pPr>
      <w:r w:rsidRPr="006D7452">
        <w:rPr>
          <w:b/>
          <w:color w:val="000000"/>
          <w:sz w:val="22"/>
          <w:szCs w:val="22"/>
        </w:rPr>
        <w:t>2</w:t>
      </w:r>
      <w:r w:rsidRPr="006D7452">
        <w:rPr>
          <w:color w:val="000000"/>
          <w:sz w:val="22"/>
          <w:szCs w:val="22"/>
        </w:rPr>
        <w:t xml:space="preserve">. </w:t>
      </w:r>
      <w:r w:rsidRPr="006D7452">
        <w:rPr>
          <w:sz w:val="22"/>
          <w:szCs w:val="22"/>
        </w:rPr>
        <w:t>Although you may always make an appointment outside office hours, I would prefer to m</w:t>
      </w:r>
      <w:r w:rsidR="005D4BB8">
        <w:rPr>
          <w:sz w:val="22"/>
          <w:szCs w:val="22"/>
        </w:rPr>
        <w:t>eet during them.  As there are 2</w:t>
      </w:r>
      <w:r w:rsidRPr="006D7452">
        <w:rPr>
          <w:sz w:val="22"/>
          <w:szCs w:val="22"/>
        </w:rPr>
        <w:t>00 students in the class, please</w:t>
      </w:r>
      <w:r w:rsidR="00622130">
        <w:rPr>
          <w:sz w:val="22"/>
          <w:szCs w:val="22"/>
        </w:rPr>
        <w:t xml:space="preserve"> direct your questions to the TA</w:t>
      </w:r>
      <w:r w:rsidRPr="006D7452">
        <w:rPr>
          <w:sz w:val="22"/>
          <w:szCs w:val="22"/>
        </w:rPr>
        <w:t xml:space="preserve">'s first, unless </w:t>
      </w:r>
      <w:r w:rsidR="00F64762">
        <w:rPr>
          <w:sz w:val="22"/>
          <w:szCs w:val="22"/>
        </w:rPr>
        <w:t>it</w:t>
      </w:r>
      <w:r w:rsidRPr="006D7452">
        <w:rPr>
          <w:sz w:val="22"/>
          <w:szCs w:val="22"/>
        </w:rPr>
        <w:t xml:space="preserve"> requires my attention only.</w:t>
      </w:r>
      <w:r w:rsidR="00622130">
        <w:rPr>
          <w:sz w:val="22"/>
          <w:szCs w:val="22"/>
        </w:rPr>
        <w:t xml:space="preserve">  All lectures </w:t>
      </w:r>
      <w:r w:rsidR="00FD0542">
        <w:rPr>
          <w:sz w:val="22"/>
          <w:szCs w:val="22"/>
        </w:rPr>
        <w:t xml:space="preserve">can be found on </w:t>
      </w:r>
      <w:r w:rsidR="0048281B">
        <w:rPr>
          <w:sz w:val="22"/>
          <w:szCs w:val="22"/>
        </w:rPr>
        <w:t>OWL</w:t>
      </w:r>
      <w:r w:rsidR="00622130">
        <w:rPr>
          <w:sz w:val="22"/>
          <w:szCs w:val="22"/>
        </w:rPr>
        <w:t>.</w:t>
      </w:r>
    </w:p>
    <w:p w:rsidR="00E7647F" w:rsidRPr="006D7452" w:rsidRDefault="00E7647F" w:rsidP="00E7647F">
      <w:pPr>
        <w:rPr>
          <w:b/>
          <w:color w:val="000000"/>
          <w:sz w:val="22"/>
          <w:szCs w:val="22"/>
        </w:rPr>
      </w:pPr>
    </w:p>
    <w:p w:rsidR="00E7647F" w:rsidRPr="006D7452" w:rsidRDefault="00E7647F" w:rsidP="00E7647F">
      <w:pPr>
        <w:rPr>
          <w:color w:val="000000"/>
          <w:sz w:val="22"/>
          <w:szCs w:val="22"/>
        </w:rPr>
      </w:pPr>
      <w:r w:rsidRPr="006D7452">
        <w:rPr>
          <w:b/>
          <w:color w:val="000000"/>
          <w:sz w:val="22"/>
          <w:szCs w:val="22"/>
        </w:rPr>
        <w:t>3</w:t>
      </w:r>
      <w:r w:rsidRPr="006D7452">
        <w:rPr>
          <w:color w:val="000000"/>
          <w:sz w:val="22"/>
          <w:szCs w:val="22"/>
        </w:rPr>
        <w:t xml:space="preserve">. Exam questions will be based on class discussion and the assigned readings.  Students </w:t>
      </w:r>
      <w:r w:rsidR="00FD0542">
        <w:rPr>
          <w:color w:val="000000"/>
          <w:sz w:val="22"/>
          <w:szCs w:val="22"/>
        </w:rPr>
        <w:t xml:space="preserve">can </w:t>
      </w:r>
      <w:r w:rsidRPr="006D7452">
        <w:rPr>
          <w:color w:val="000000"/>
          <w:sz w:val="22"/>
          <w:szCs w:val="22"/>
        </w:rPr>
        <w:t xml:space="preserve">download the outlines of the lectures, which can be found </w:t>
      </w:r>
      <w:r w:rsidR="00FD0542">
        <w:rPr>
          <w:color w:val="000000"/>
          <w:sz w:val="22"/>
          <w:szCs w:val="22"/>
        </w:rPr>
        <w:t xml:space="preserve">on </w:t>
      </w:r>
      <w:r w:rsidR="0048281B">
        <w:rPr>
          <w:color w:val="000000"/>
          <w:sz w:val="22"/>
          <w:szCs w:val="22"/>
        </w:rPr>
        <w:t>OWL</w:t>
      </w:r>
      <w:r w:rsidR="00FD0542">
        <w:rPr>
          <w:color w:val="000000"/>
          <w:sz w:val="22"/>
          <w:szCs w:val="22"/>
        </w:rPr>
        <w:t>.</w:t>
      </w:r>
    </w:p>
    <w:p w:rsidR="00E7647F" w:rsidRPr="006D7452" w:rsidRDefault="00E7647F" w:rsidP="00E7647F">
      <w:pPr>
        <w:rPr>
          <w:color w:val="000000"/>
          <w:sz w:val="22"/>
          <w:szCs w:val="22"/>
        </w:rPr>
      </w:pPr>
    </w:p>
    <w:p w:rsidR="00E7647F" w:rsidRPr="006D7452" w:rsidRDefault="00E7647F" w:rsidP="00E7647F">
      <w:pPr>
        <w:rPr>
          <w:sz w:val="22"/>
          <w:szCs w:val="22"/>
        </w:rPr>
      </w:pPr>
      <w:r w:rsidRPr="006D7452">
        <w:rPr>
          <w:b/>
          <w:color w:val="000000"/>
          <w:sz w:val="22"/>
          <w:szCs w:val="22"/>
        </w:rPr>
        <w:t>4.</w:t>
      </w:r>
      <w:r w:rsidRPr="006D7452">
        <w:rPr>
          <w:color w:val="000000"/>
          <w:sz w:val="22"/>
          <w:szCs w:val="22"/>
        </w:rPr>
        <w:t xml:space="preserve">  </w:t>
      </w:r>
      <w:r w:rsidRPr="006D7452">
        <w:rPr>
          <w:sz w:val="22"/>
          <w:szCs w:val="22"/>
        </w:rPr>
        <w:t xml:space="preserve">All tests are multiple choice, and </w:t>
      </w:r>
      <w:r w:rsidRPr="006D7452">
        <w:rPr>
          <w:b/>
          <w:bCs/>
          <w:sz w:val="22"/>
          <w:szCs w:val="22"/>
        </w:rPr>
        <w:t>not</w:t>
      </w:r>
      <w:r w:rsidRPr="006D7452">
        <w:rPr>
          <w:sz w:val="22"/>
          <w:szCs w:val="22"/>
        </w:rPr>
        <w:t xml:space="preserve"> cumulative; they cover </w:t>
      </w:r>
      <w:r w:rsidRPr="006D7452">
        <w:rPr>
          <w:b/>
          <w:sz w:val="22"/>
          <w:szCs w:val="22"/>
        </w:rPr>
        <w:t>all</w:t>
      </w:r>
      <w:r w:rsidRPr="006D7452">
        <w:rPr>
          <w:sz w:val="22"/>
          <w:szCs w:val="22"/>
        </w:rPr>
        <w:t xml:space="preserve"> the material up to midterm since the preceding midterm.  The midterms will be held during the regular class period.</w:t>
      </w:r>
    </w:p>
    <w:p w:rsidR="00E7647F" w:rsidRPr="006D7452" w:rsidRDefault="00E7647F" w:rsidP="00E7647F">
      <w:pPr>
        <w:rPr>
          <w:sz w:val="22"/>
          <w:szCs w:val="22"/>
        </w:rPr>
      </w:pPr>
    </w:p>
    <w:p w:rsidR="00E7647F" w:rsidRPr="006D7452" w:rsidRDefault="00E7647F" w:rsidP="00E7647F">
      <w:pPr>
        <w:rPr>
          <w:color w:val="000000"/>
          <w:sz w:val="22"/>
          <w:szCs w:val="22"/>
        </w:rPr>
      </w:pPr>
      <w:r w:rsidRPr="006D7452">
        <w:rPr>
          <w:b/>
          <w:sz w:val="22"/>
          <w:szCs w:val="22"/>
        </w:rPr>
        <w:t xml:space="preserve">5. </w:t>
      </w:r>
      <w:r w:rsidRPr="006D7452">
        <w:rPr>
          <w:color w:val="000000"/>
          <w:sz w:val="22"/>
          <w:szCs w:val="22"/>
        </w:rPr>
        <w:t xml:space="preserve">There is </w:t>
      </w:r>
      <w:r w:rsidRPr="006D7452">
        <w:rPr>
          <w:b/>
          <w:color w:val="000000"/>
          <w:sz w:val="22"/>
          <w:szCs w:val="22"/>
        </w:rPr>
        <w:t>no</w:t>
      </w:r>
      <w:r w:rsidRPr="006D7452">
        <w:rPr>
          <w:color w:val="000000"/>
          <w:sz w:val="22"/>
          <w:szCs w:val="22"/>
        </w:rPr>
        <w:t xml:space="preserve"> extra credit in this course &amp; </w:t>
      </w:r>
      <w:r w:rsidRPr="006D7452">
        <w:rPr>
          <w:b/>
          <w:color w:val="000000"/>
          <w:sz w:val="22"/>
          <w:szCs w:val="22"/>
        </w:rPr>
        <w:t>no</w:t>
      </w:r>
      <w:r w:rsidRPr="006D7452">
        <w:rPr>
          <w:color w:val="000000"/>
          <w:sz w:val="22"/>
          <w:szCs w:val="22"/>
        </w:rPr>
        <w:t xml:space="preserve"> re-weighting of the course components.</w:t>
      </w:r>
    </w:p>
    <w:p w:rsidR="00822FEC" w:rsidRDefault="00822FEC" w:rsidP="00E7647F">
      <w:pPr>
        <w:rPr>
          <w:b/>
          <w:bCs/>
          <w:sz w:val="22"/>
          <w:szCs w:val="22"/>
        </w:rPr>
      </w:pPr>
    </w:p>
    <w:p w:rsidR="00E7647F" w:rsidRDefault="00E7647F" w:rsidP="00E7647F">
      <w:pPr>
        <w:rPr>
          <w:rFonts w:eastAsia="Times New Roman"/>
          <w:color w:val="000000"/>
          <w:sz w:val="22"/>
          <w:szCs w:val="22"/>
        </w:rPr>
      </w:pPr>
      <w:r w:rsidRPr="006D7452">
        <w:rPr>
          <w:b/>
          <w:bCs/>
          <w:sz w:val="22"/>
          <w:szCs w:val="22"/>
        </w:rPr>
        <w:t>6</w:t>
      </w:r>
      <w:r w:rsidRPr="006D7452">
        <w:rPr>
          <w:sz w:val="22"/>
          <w:szCs w:val="22"/>
        </w:rPr>
        <w:t xml:space="preserve">. During all tests, no electronic devices of any kind will be permitted.  I will pursue evidence of cheating to the utmost; students should familiarize themselves with the possible ramifications of academic misconduct by reading the following pdf file: http://www.uwo.ca/univsec/handbook/appeals/scholoff.pdf.  </w:t>
      </w:r>
      <w:r w:rsidRPr="006D7452">
        <w:rPr>
          <w:rFonts w:eastAsia="Times New Roman"/>
          <w:color w:val="000000"/>
          <w:sz w:val="22"/>
          <w:szCs w:val="22"/>
        </w:rPr>
        <w:t>Computer-marked multiple-choice tests and/or exams may be subject to submission for</w:t>
      </w:r>
      <w:r w:rsidRPr="006D7452">
        <w:rPr>
          <w:sz w:val="22"/>
          <w:szCs w:val="22"/>
        </w:rPr>
        <w:t xml:space="preserve"> </w:t>
      </w:r>
      <w:r w:rsidRPr="006D7452">
        <w:rPr>
          <w:rFonts w:eastAsia="Times New Roman"/>
          <w:color w:val="000000"/>
          <w:sz w:val="22"/>
          <w:szCs w:val="22"/>
        </w:rPr>
        <w:t>similarity review by software that will check for unusual coincidences in answer patterns that may indicate cheating.</w:t>
      </w:r>
    </w:p>
    <w:p w:rsidR="0078463A" w:rsidRDefault="0078463A" w:rsidP="00E7647F">
      <w:pPr>
        <w:rPr>
          <w:rFonts w:eastAsia="Times New Roman"/>
          <w:color w:val="000000"/>
          <w:sz w:val="22"/>
          <w:szCs w:val="22"/>
        </w:rPr>
      </w:pPr>
    </w:p>
    <w:p w:rsidR="00292833" w:rsidRPr="00DC380F" w:rsidRDefault="0078463A" w:rsidP="00DC380F">
      <w:pPr>
        <w:rPr>
          <w:rFonts w:eastAsia="Times New Roman"/>
          <w:color w:val="000000"/>
          <w:sz w:val="22"/>
          <w:szCs w:val="22"/>
        </w:rPr>
      </w:pPr>
      <w:r w:rsidRPr="00822FEC">
        <w:rPr>
          <w:rFonts w:eastAsia="Times New Roman"/>
          <w:b/>
          <w:color w:val="000000"/>
          <w:sz w:val="22"/>
          <w:szCs w:val="22"/>
        </w:rPr>
        <w:t>7</w:t>
      </w:r>
      <w:r>
        <w:rPr>
          <w:rFonts w:eastAsia="Times New Roman"/>
          <w:color w:val="000000"/>
          <w:sz w:val="22"/>
          <w:szCs w:val="22"/>
        </w:rPr>
        <w:t xml:space="preserve">. Request for a midterm re-grade must be made within </w:t>
      </w:r>
      <w:r w:rsidR="00124F2D">
        <w:rPr>
          <w:rFonts w:eastAsia="Times New Roman"/>
          <w:color w:val="000000"/>
          <w:sz w:val="22"/>
          <w:szCs w:val="22"/>
        </w:rPr>
        <w:t>two</w:t>
      </w:r>
      <w:r>
        <w:rPr>
          <w:rFonts w:eastAsia="Times New Roman"/>
          <w:color w:val="000000"/>
          <w:sz w:val="22"/>
          <w:szCs w:val="22"/>
        </w:rPr>
        <w:t xml:space="preserve"> weeks of </w:t>
      </w:r>
      <w:r w:rsidR="00124F2D">
        <w:rPr>
          <w:rFonts w:eastAsia="Times New Roman"/>
          <w:color w:val="000000"/>
          <w:sz w:val="22"/>
          <w:szCs w:val="22"/>
        </w:rPr>
        <w:t>the posting of grades.</w:t>
      </w:r>
      <w:bookmarkEnd w:id="1"/>
      <w:bookmarkEnd w:id="2"/>
    </w:p>
    <w:p w:rsidR="006522B5" w:rsidRDefault="006522B5" w:rsidP="006522B5">
      <w:r w:rsidRPr="00292833">
        <w:rPr>
          <w:b/>
          <w:u w:val="single"/>
        </w:rPr>
        <w:lastRenderedPageBreak/>
        <w:t>Tentative Schedule</w:t>
      </w:r>
      <w:r w:rsidR="00C95BBE">
        <w:rPr>
          <w:b/>
          <w:u w:val="single"/>
        </w:rPr>
        <w:t>, fall semester</w:t>
      </w:r>
      <w:r w:rsidRPr="00292833">
        <w:rPr>
          <w:b/>
        </w:rPr>
        <w:t xml:space="preserve">: </w:t>
      </w:r>
      <w:r w:rsidRPr="00292833">
        <w:t>(</w:t>
      </w:r>
      <w:r w:rsidR="00C95BBE">
        <w:t xml:space="preserve">all readings for the fall semester from </w:t>
      </w:r>
      <w:r w:rsidR="00C95BBE">
        <w:rPr>
          <w:i/>
        </w:rPr>
        <w:t>A Brief History of Ancient Greece</w:t>
      </w:r>
      <w:r w:rsidR="00C95BBE">
        <w:t xml:space="preserve">, </w:t>
      </w:r>
      <w:r w:rsidRPr="00292833">
        <w:t>for the online</w:t>
      </w:r>
      <w:r>
        <w:t xml:space="preserve"> readings, see th</w:t>
      </w:r>
      <w:r w:rsidR="00F64762">
        <w:t>e next</w:t>
      </w:r>
      <w:r>
        <w:t xml:space="preserve"> page)</w:t>
      </w:r>
    </w:p>
    <w:p w:rsidR="006522B5" w:rsidRDefault="006522B5" w:rsidP="006522B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2"/>
        <w:gridCol w:w="7032"/>
      </w:tblGrid>
      <w:tr w:rsidR="006522B5" w:rsidTr="0048281B">
        <w:tc>
          <w:tcPr>
            <w:tcW w:w="982" w:type="dxa"/>
          </w:tcPr>
          <w:p w:rsidR="006522B5" w:rsidRDefault="006522B5" w:rsidP="00E54DD1">
            <w:pPr>
              <w:jc w:val="center"/>
            </w:pPr>
            <w:r>
              <w:t>Sep 1</w:t>
            </w:r>
            <w:r w:rsidR="0048281B">
              <w:t>2</w:t>
            </w:r>
          </w:p>
        </w:tc>
        <w:tc>
          <w:tcPr>
            <w:tcW w:w="7032" w:type="dxa"/>
          </w:tcPr>
          <w:p w:rsidR="006522B5" w:rsidRDefault="0075347E" w:rsidP="00FF5813">
            <w:pPr>
              <w:tabs>
                <w:tab w:val="left" w:pos="540"/>
                <w:tab w:val="left" w:pos="1080"/>
                <w:tab w:val="left" w:pos="1620"/>
                <w:tab w:val="left" w:pos="6840"/>
              </w:tabs>
              <w:snapToGrid w:val="0"/>
            </w:pPr>
            <w:r>
              <w:t>1. The Minoans, the Mycenaeans</w:t>
            </w:r>
          </w:p>
          <w:p w:rsidR="006522B5" w:rsidRDefault="006522B5" w:rsidP="001D593F">
            <w:pPr>
              <w:tabs>
                <w:tab w:val="left" w:pos="540"/>
                <w:tab w:val="left" w:pos="1080"/>
                <w:tab w:val="left" w:pos="1620"/>
                <w:tab w:val="left" w:pos="6840"/>
              </w:tabs>
            </w:pPr>
            <w:r w:rsidRPr="00F230DF">
              <w:rPr>
                <w:b/>
              </w:rPr>
              <w:t>Read</w:t>
            </w:r>
            <w:r>
              <w:t xml:space="preserve">: </w:t>
            </w:r>
            <w:r w:rsidR="005D27CC">
              <w:t xml:space="preserve">pp. </w:t>
            </w:r>
            <w:r w:rsidR="001D593F">
              <w:t>1-40</w:t>
            </w:r>
          </w:p>
        </w:tc>
      </w:tr>
      <w:tr w:rsidR="006522B5" w:rsidTr="0048281B">
        <w:tc>
          <w:tcPr>
            <w:tcW w:w="982" w:type="dxa"/>
          </w:tcPr>
          <w:p w:rsidR="006522B5" w:rsidRDefault="0048281B" w:rsidP="00FF5813">
            <w:pPr>
              <w:jc w:val="center"/>
            </w:pPr>
            <w:r>
              <w:t>19</w:t>
            </w:r>
          </w:p>
        </w:tc>
        <w:tc>
          <w:tcPr>
            <w:tcW w:w="7032" w:type="dxa"/>
          </w:tcPr>
          <w:p w:rsidR="006522B5" w:rsidRDefault="006522B5" w:rsidP="00FF5813">
            <w:pPr>
              <w:tabs>
                <w:tab w:val="left" w:pos="540"/>
                <w:tab w:val="left" w:pos="1080"/>
                <w:tab w:val="left" w:pos="1620"/>
                <w:tab w:val="left" w:pos="6840"/>
              </w:tabs>
              <w:snapToGrid w:val="0"/>
            </w:pPr>
            <w:r>
              <w:t xml:space="preserve">2. </w:t>
            </w:r>
            <w:r w:rsidR="001D593F">
              <w:t>The ‘Dark Age’,</w:t>
            </w:r>
            <w:r w:rsidR="00F63EB5">
              <w:t xml:space="preserve"> Homer</w:t>
            </w:r>
            <w:r w:rsidR="000946E4">
              <w:t>, Greek Religion</w:t>
            </w:r>
          </w:p>
          <w:p w:rsidR="006522B5" w:rsidRDefault="006522B5" w:rsidP="001D593F">
            <w:pPr>
              <w:tabs>
                <w:tab w:val="left" w:pos="540"/>
                <w:tab w:val="left" w:pos="1080"/>
                <w:tab w:val="left" w:pos="1620"/>
                <w:tab w:val="left" w:pos="6840"/>
              </w:tabs>
            </w:pPr>
            <w:r w:rsidRPr="00F230DF">
              <w:rPr>
                <w:b/>
              </w:rPr>
              <w:t>Read</w:t>
            </w:r>
            <w:r>
              <w:t xml:space="preserve">: pp. </w:t>
            </w:r>
            <w:r w:rsidR="00F63EB5">
              <w:t>4</w:t>
            </w:r>
            <w:r w:rsidR="001D593F">
              <w:t>1-66</w:t>
            </w:r>
            <w:r w:rsidR="0075347E">
              <w:t xml:space="preserve"> plus online readings #1 (Homer) &amp; #2 (Hesiod)</w:t>
            </w:r>
          </w:p>
        </w:tc>
      </w:tr>
      <w:tr w:rsidR="006522B5" w:rsidTr="0048281B">
        <w:tc>
          <w:tcPr>
            <w:tcW w:w="982" w:type="dxa"/>
          </w:tcPr>
          <w:p w:rsidR="006522B5" w:rsidRDefault="0048281B" w:rsidP="00FF5813">
            <w:pPr>
              <w:jc w:val="center"/>
            </w:pPr>
            <w:r>
              <w:t>26</w:t>
            </w:r>
          </w:p>
        </w:tc>
        <w:tc>
          <w:tcPr>
            <w:tcW w:w="7032" w:type="dxa"/>
          </w:tcPr>
          <w:p w:rsidR="006522B5" w:rsidRDefault="006522B5" w:rsidP="00FF5813">
            <w:pPr>
              <w:tabs>
                <w:tab w:val="left" w:pos="540"/>
                <w:tab w:val="left" w:pos="1080"/>
                <w:tab w:val="left" w:pos="1620"/>
                <w:tab w:val="left" w:pos="6840"/>
              </w:tabs>
              <w:snapToGrid w:val="0"/>
            </w:pPr>
            <w:r>
              <w:t>3. Archaic Greece</w:t>
            </w:r>
            <w:r w:rsidR="00F63EB5">
              <w:t>, Archaic Art, Lyric Poetry</w:t>
            </w:r>
          </w:p>
          <w:p w:rsidR="006522B5" w:rsidRDefault="006522B5" w:rsidP="001D593F">
            <w:pPr>
              <w:tabs>
                <w:tab w:val="left" w:pos="540"/>
                <w:tab w:val="left" w:pos="1080"/>
                <w:tab w:val="left" w:pos="1620"/>
                <w:tab w:val="left" w:pos="6840"/>
              </w:tabs>
            </w:pPr>
            <w:r w:rsidRPr="00F230DF">
              <w:rPr>
                <w:b/>
              </w:rPr>
              <w:t>Read</w:t>
            </w:r>
            <w:r>
              <w:t xml:space="preserve">: pp. </w:t>
            </w:r>
            <w:r w:rsidR="001D593F">
              <w:t>67-98</w:t>
            </w:r>
            <w:r w:rsidR="0075347E">
              <w:t xml:space="preserve"> plus online reading #3 (Sappho)</w:t>
            </w:r>
          </w:p>
        </w:tc>
      </w:tr>
      <w:tr w:rsidR="006522B5" w:rsidTr="0048281B">
        <w:tc>
          <w:tcPr>
            <w:tcW w:w="982" w:type="dxa"/>
          </w:tcPr>
          <w:p w:rsidR="006522B5" w:rsidRDefault="00E54DD1" w:rsidP="00FF5813">
            <w:pPr>
              <w:jc w:val="center"/>
            </w:pPr>
            <w:r>
              <w:t>Oct</w:t>
            </w:r>
            <w:r w:rsidR="0048281B">
              <w:t xml:space="preserve"> 3</w:t>
            </w:r>
          </w:p>
        </w:tc>
        <w:tc>
          <w:tcPr>
            <w:tcW w:w="7032" w:type="dxa"/>
          </w:tcPr>
          <w:p w:rsidR="006522B5" w:rsidRDefault="006522B5" w:rsidP="00FF5813">
            <w:pPr>
              <w:snapToGrid w:val="0"/>
            </w:pPr>
            <w:r>
              <w:t xml:space="preserve">4. </w:t>
            </w:r>
            <w:r w:rsidR="001D593F">
              <w:t>The Olympics</w:t>
            </w:r>
            <w:r w:rsidR="00F63EB5">
              <w:t>, Early Philosophy,</w:t>
            </w:r>
            <w:r w:rsidR="001D593F">
              <w:t xml:space="preserve"> The Symposium</w:t>
            </w:r>
          </w:p>
          <w:p w:rsidR="006522B5" w:rsidRDefault="006522B5" w:rsidP="0075347E">
            <w:r w:rsidRPr="00F230DF">
              <w:rPr>
                <w:b/>
              </w:rPr>
              <w:t>Read</w:t>
            </w:r>
            <w:r>
              <w:t xml:space="preserve">: </w:t>
            </w:r>
            <w:r w:rsidR="004019B3">
              <w:t xml:space="preserve">pp. 194-196 </w:t>
            </w:r>
            <w:r w:rsidR="0075347E">
              <w:t>plus online reading #4 (Presocratics)</w:t>
            </w:r>
          </w:p>
        </w:tc>
      </w:tr>
      <w:tr w:rsidR="006522B5" w:rsidTr="0048281B">
        <w:tc>
          <w:tcPr>
            <w:tcW w:w="982" w:type="dxa"/>
          </w:tcPr>
          <w:p w:rsidR="006522B5" w:rsidRDefault="0048281B" w:rsidP="00FF5813">
            <w:pPr>
              <w:jc w:val="center"/>
            </w:pPr>
            <w:r>
              <w:t>10</w:t>
            </w:r>
          </w:p>
        </w:tc>
        <w:tc>
          <w:tcPr>
            <w:tcW w:w="7032" w:type="dxa"/>
          </w:tcPr>
          <w:p w:rsidR="006522B5" w:rsidRPr="0048281B" w:rsidRDefault="0048281B" w:rsidP="001D593F">
            <w:pPr>
              <w:rPr>
                <w:b/>
              </w:rPr>
            </w:pPr>
            <w:r w:rsidRPr="0048281B">
              <w:rPr>
                <w:b/>
              </w:rPr>
              <w:t>NO CLASS: Fall Reading Week</w:t>
            </w:r>
          </w:p>
        </w:tc>
      </w:tr>
      <w:tr w:rsidR="0048281B" w:rsidTr="0048281B">
        <w:tc>
          <w:tcPr>
            <w:tcW w:w="982" w:type="dxa"/>
          </w:tcPr>
          <w:p w:rsidR="0048281B" w:rsidRDefault="0048281B" w:rsidP="0048281B">
            <w:pPr>
              <w:jc w:val="center"/>
            </w:pPr>
            <w:r>
              <w:t>17</w:t>
            </w:r>
          </w:p>
        </w:tc>
        <w:tc>
          <w:tcPr>
            <w:tcW w:w="7032" w:type="dxa"/>
          </w:tcPr>
          <w:p w:rsidR="0048281B" w:rsidRDefault="0048281B" w:rsidP="0048281B">
            <w:pPr>
              <w:snapToGrid w:val="0"/>
            </w:pPr>
            <w:r>
              <w:t>5. Sparta, Athens, Greek Sexuality</w:t>
            </w:r>
          </w:p>
          <w:p w:rsidR="0048281B" w:rsidRDefault="0048281B" w:rsidP="0048281B">
            <w:r w:rsidRPr="00F230DF">
              <w:rPr>
                <w:b/>
              </w:rPr>
              <w:t>Read</w:t>
            </w:r>
            <w:r>
              <w:t>: pp. 99-136</w:t>
            </w:r>
          </w:p>
        </w:tc>
      </w:tr>
      <w:tr w:rsidR="0048281B" w:rsidTr="0048281B">
        <w:tc>
          <w:tcPr>
            <w:tcW w:w="982" w:type="dxa"/>
          </w:tcPr>
          <w:p w:rsidR="0048281B" w:rsidRDefault="0048281B" w:rsidP="0048281B">
            <w:pPr>
              <w:jc w:val="center"/>
            </w:pPr>
            <w:r>
              <w:t>24</w:t>
            </w:r>
          </w:p>
        </w:tc>
        <w:tc>
          <w:tcPr>
            <w:tcW w:w="7032" w:type="dxa"/>
          </w:tcPr>
          <w:p w:rsidR="0048281B" w:rsidRPr="001A4A66" w:rsidRDefault="0048281B" w:rsidP="0048281B">
            <w:pPr>
              <w:tabs>
                <w:tab w:val="left" w:pos="540"/>
                <w:tab w:val="left" w:pos="1080"/>
                <w:tab w:val="left" w:pos="1620"/>
                <w:tab w:val="left" w:pos="6840"/>
              </w:tabs>
            </w:pPr>
            <w:r w:rsidRPr="00E033B1">
              <w:rPr>
                <w:b/>
              </w:rPr>
              <w:t>Midterm</w:t>
            </w:r>
            <w:r>
              <w:rPr>
                <w:b/>
              </w:rPr>
              <w:t xml:space="preserve"> #1</w:t>
            </w:r>
          </w:p>
        </w:tc>
      </w:tr>
      <w:tr w:rsidR="0048281B" w:rsidTr="0048281B">
        <w:tc>
          <w:tcPr>
            <w:tcW w:w="982" w:type="dxa"/>
          </w:tcPr>
          <w:p w:rsidR="0048281B" w:rsidRDefault="0048281B" w:rsidP="0048281B">
            <w:pPr>
              <w:jc w:val="center"/>
            </w:pPr>
            <w:r>
              <w:t>31</w:t>
            </w:r>
          </w:p>
        </w:tc>
        <w:tc>
          <w:tcPr>
            <w:tcW w:w="7032" w:type="dxa"/>
          </w:tcPr>
          <w:p w:rsidR="0048281B" w:rsidRDefault="0048281B" w:rsidP="0048281B">
            <w:pPr>
              <w:tabs>
                <w:tab w:val="left" w:pos="540"/>
                <w:tab w:val="left" w:pos="1080"/>
                <w:tab w:val="left" w:pos="1620"/>
                <w:tab w:val="left" w:pos="6840"/>
              </w:tabs>
            </w:pPr>
            <w:r>
              <w:t xml:space="preserve">6. </w:t>
            </w:r>
            <w:r w:rsidRPr="001A4A66">
              <w:t>The Persian Wars</w:t>
            </w:r>
            <w:r>
              <w:t xml:space="preserve">, The Delian League, Athenian </w:t>
            </w:r>
            <w:r w:rsidRPr="001A4A66">
              <w:t>Democr</w:t>
            </w:r>
            <w:r>
              <w:t>acy</w:t>
            </w:r>
          </w:p>
          <w:p w:rsidR="0048281B" w:rsidRPr="00E033B1" w:rsidRDefault="0048281B" w:rsidP="0048281B">
            <w:pPr>
              <w:tabs>
                <w:tab w:val="left" w:pos="540"/>
                <w:tab w:val="left" w:pos="1080"/>
                <w:tab w:val="left" w:pos="1620"/>
                <w:tab w:val="left" w:pos="6840"/>
              </w:tabs>
              <w:rPr>
                <w:b/>
              </w:rPr>
            </w:pPr>
            <w:r w:rsidRPr="00C706B6">
              <w:rPr>
                <w:b/>
              </w:rPr>
              <w:t>Read</w:t>
            </w:r>
            <w:r w:rsidRPr="001A4A66">
              <w:t xml:space="preserve">: </w:t>
            </w:r>
            <w:r>
              <w:t>pp. 136-163</w:t>
            </w:r>
          </w:p>
        </w:tc>
      </w:tr>
      <w:tr w:rsidR="0048281B" w:rsidTr="0048281B">
        <w:tc>
          <w:tcPr>
            <w:tcW w:w="982" w:type="dxa"/>
          </w:tcPr>
          <w:p w:rsidR="0048281B" w:rsidRDefault="0048281B" w:rsidP="0048281B">
            <w:pPr>
              <w:jc w:val="center"/>
            </w:pPr>
            <w:r>
              <w:t>Nov 7</w:t>
            </w:r>
          </w:p>
        </w:tc>
        <w:tc>
          <w:tcPr>
            <w:tcW w:w="7032" w:type="dxa"/>
          </w:tcPr>
          <w:p w:rsidR="0048281B" w:rsidRPr="001A4A66" w:rsidRDefault="0048281B" w:rsidP="0048281B">
            <w:pPr>
              <w:tabs>
                <w:tab w:val="left" w:pos="540"/>
                <w:tab w:val="left" w:pos="1080"/>
                <w:tab w:val="left" w:pos="1620"/>
                <w:tab w:val="left" w:pos="6840"/>
              </w:tabs>
              <w:snapToGrid w:val="0"/>
            </w:pPr>
            <w:r>
              <w:t>7. Oikos, Slavery, Classical Greek Art</w:t>
            </w:r>
          </w:p>
          <w:p w:rsidR="0048281B" w:rsidRPr="001A4A66" w:rsidRDefault="0048281B" w:rsidP="0048281B">
            <w:pPr>
              <w:tabs>
                <w:tab w:val="left" w:pos="540"/>
                <w:tab w:val="left" w:pos="1080"/>
                <w:tab w:val="left" w:pos="1620"/>
                <w:tab w:val="left" w:pos="6840"/>
              </w:tabs>
            </w:pPr>
            <w:r w:rsidRPr="004F186B">
              <w:rPr>
                <w:b/>
              </w:rPr>
              <w:t>Read</w:t>
            </w:r>
            <w:r w:rsidRPr="001A4A66">
              <w:t xml:space="preserve">: pp. </w:t>
            </w:r>
            <w:r>
              <w:t>163-194</w:t>
            </w:r>
          </w:p>
        </w:tc>
      </w:tr>
      <w:tr w:rsidR="0048281B" w:rsidTr="0048281B">
        <w:tc>
          <w:tcPr>
            <w:tcW w:w="982" w:type="dxa"/>
          </w:tcPr>
          <w:p w:rsidR="0048281B" w:rsidRDefault="0048281B" w:rsidP="0048281B">
            <w:pPr>
              <w:jc w:val="center"/>
            </w:pPr>
            <w:r>
              <w:t>14</w:t>
            </w:r>
          </w:p>
        </w:tc>
        <w:tc>
          <w:tcPr>
            <w:tcW w:w="7032" w:type="dxa"/>
          </w:tcPr>
          <w:p w:rsidR="0048281B" w:rsidRPr="001A4A66" w:rsidRDefault="0048281B" w:rsidP="0048281B">
            <w:pPr>
              <w:tabs>
                <w:tab w:val="left" w:pos="540"/>
                <w:tab w:val="left" w:pos="1080"/>
                <w:tab w:val="left" w:pos="1620"/>
                <w:tab w:val="left" w:pos="6840"/>
              </w:tabs>
              <w:snapToGrid w:val="0"/>
            </w:pPr>
            <w:r>
              <w:t>8. Greek Historians, Greek Tragedy, The Peloponnesian War</w:t>
            </w:r>
          </w:p>
          <w:p w:rsidR="0048281B" w:rsidRPr="001A4A66" w:rsidRDefault="0048281B" w:rsidP="0048281B">
            <w:pPr>
              <w:tabs>
                <w:tab w:val="left" w:pos="540"/>
                <w:tab w:val="left" w:pos="1080"/>
                <w:tab w:val="left" w:pos="1620"/>
                <w:tab w:val="left" w:pos="6840"/>
              </w:tabs>
            </w:pPr>
            <w:r w:rsidRPr="004F186B">
              <w:rPr>
                <w:b/>
              </w:rPr>
              <w:t>Read</w:t>
            </w:r>
            <w:r w:rsidRPr="001A4A66">
              <w:t xml:space="preserve">: pp. </w:t>
            </w:r>
            <w:r>
              <w:t>196-246</w:t>
            </w:r>
          </w:p>
        </w:tc>
      </w:tr>
      <w:tr w:rsidR="0048281B" w:rsidTr="0048281B">
        <w:tc>
          <w:tcPr>
            <w:tcW w:w="982" w:type="dxa"/>
          </w:tcPr>
          <w:p w:rsidR="0048281B" w:rsidRDefault="0048281B" w:rsidP="0048281B">
            <w:pPr>
              <w:jc w:val="center"/>
            </w:pPr>
            <w:r>
              <w:t>21</w:t>
            </w:r>
          </w:p>
        </w:tc>
        <w:tc>
          <w:tcPr>
            <w:tcW w:w="7032" w:type="dxa"/>
          </w:tcPr>
          <w:p w:rsidR="0048281B" w:rsidRPr="001A4A66" w:rsidRDefault="0048281B" w:rsidP="0048281B">
            <w:pPr>
              <w:tabs>
                <w:tab w:val="left" w:pos="540"/>
                <w:tab w:val="left" w:pos="1080"/>
                <w:tab w:val="left" w:pos="1620"/>
                <w:tab w:val="left" w:pos="6840"/>
              </w:tabs>
              <w:snapToGrid w:val="0"/>
            </w:pPr>
            <w:r>
              <w:t>9. The Crisis of the Polis, Athenian Law, Socrates/Plato/</w:t>
            </w:r>
            <w:r w:rsidRPr="001A4A66">
              <w:t>Aristotle</w:t>
            </w:r>
          </w:p>
          <w:p w:rsidR="0048281B" w:rsidRPr="001A4A66" w:rsidRDefault="0048281B" w:rsidP="0048281B">
            <w:pPr>
              <w:tabs>
                <w:tab w:val="left" w:pos="540"/>
                <w:tab w:val="left" w:pos="1080"/>
                <w:tab w:val="left" w:pos="1620"/>
                <w:tab w:val="center" w:pos="3840"/>
              </w:tabs>
              <w:snapToGrid w:val="0"/>
            </w:pPr>
            <w:r w:rsidRPr="004F186B">
              <w:rPr>
                <w:b/>
              </w:rPr>
              <w:t>Read</w:t>
            </w:r>
            <w:r>
              <w:t>: pp. 247-282 plus online reading #5 (Lysias)</w:t>
            </w:r>
          </w:p>
        </w:tc>
      </w:tr>
      <w:tr w:rsidR="0048281B" w:rsidTr="0048281B">
        <w:trPr>
          <w:trHeight w:val="287"/>
        </w:trPr>
        <w:tc>
          <w:tcPr>
            <w:tcW w:w="982" w:type="dxa"/>
          </w:tcPr>
          <w:p w:rsidR="0048281B" w:rsidRDefault="0048281B" w:rsidP="0048281B">
            <w:pPr>
              <w:jc w:val="center"/>
            </w:pPr>
            <w:r>
              <w:t>28</w:t>
            </w:r>
          </w:p>
        </w:tc>
        <w:tc>
          <w:tcPr>
            <w:tcW w:w="7032" w:type="dxa"/>
          </w:tcPr>
          <w:p w:rsidR="0048281B" w:rsidRPr="001A4A66" w:rsidRDefault="0048281B" w:rsidP="0048281B">
            <w:pPr>
              <w:tabs>
                <w:tab w:val="left" w:pos="540"/>
                <w:tab w:val="left" w:pos="1080"/>
                <w:tab w:val="left" w:pos="1620"/>
                <w:tab w:val="left" w:pos="6840"/>
              </w:tabs>
              <w:snapToGrid w:val="0"/>
            </w:pPr>
            <w:r>
              <w:t xml:space="preserve">10. The Rise of Macedon, </w:t>
            </w:r>
            <w:r w:rsidRPr="001A4A66">
              <w:t>Alexander the Great</w:t>
            </w:r>
          </w:p>
          <w:p w:rsidR="0048281B" w:rsidRPr="001A4A66" w:rsidRDefault="0048281B" w:rsidP="0048281B">
            <w:pPr>
              <w:tabs>
                <w:tab w:val="left" w:pos="540"/>
                <w:tab w:val="left" w:pos="1080"/>
                <w:tab w:val="left" w:pos="1620"/>
                <w:tab w:val="left" w:pos="6840"/>
              </w:tabs>
              <w:snapToGrid w:val="0"/>
            </w:pPr>
            <w:r w:rsidRPr="004F186B">
              <w:rPr>
                <w:b/>
              </w:rPr>
              <w:t>Read</w:t>
            </w:r>
            <w:r w:rsidRPr="001A4A66">
              <w:t xml:space="preserve">: pp. </w:t>
            </w:r>
            <w:r>
              <w:t>283-325, plus online reading #6 (Plato)</w:t>
            </w:r>
          </w:p>
        </w:tc>
      </w:tr>
      <w:tr w:rsidR="006522B5" w:rsidTr="0048281B">
        <w:trPr>
          <w:trHeight w:val="287"/>
        </w:trPr>
        <w:tc>
          <w:tcPr>
            <w:tcW w:w="982" w:type="dxa"/>
          </w:tcPr>
          <w:p w:rsidR="006522B5" w:rsidRDefault="0048281B" w:rsidP="00FF5813">
            <w:pPr>
              <w:jc w:val="center"/>
            </w:pPr>
            <w:r>
              <w:t>Dec 5</w:t>
            </w:r>
          </w:p>
        </w:tc>
        <w:tc>
          <w:tcPr>
            <w:tcW w:w="7032" w:type="dxa"/>
          </w:tcPr>
          <w:p w:rsidR="005A5F63" w:rsidRDefault="005A5F63" w:rsidP="005A5F63">
            <w:pPr>
              <w:tabs>
                <w:tab w:val="left" w:pos="540"/>
                <w:tab w:val="left" w:pos="1080"/>
                <w:tab w:val="left" w:pos="1620"/>
                <w:tab w:val="left" w:pos="6840"/>
              </w:tabs>
              <w:snapToGrid w:val="0"/>
            </w:pPr>
            <w:r>
              <w:t>11. The Successors; Hellenistic Culture</w:t>
            </w:r>
          </w:p>
          <w:p w:rsidR="000946E4" w:rsidRDefault="005A5F63" w:rsidP="000946E4">
            <w:pPr>
              <w:tabs>
                <w:tab w:val="left" w:pos="540"/>
                <w:tab w:val="left" w:pos="1080"/>
                <w:tab w:val="left" w:pos="1620"/>
                <w:tab w:val="left" w:pos="6840"/>
              </w:tabs>
              <w:snapToGrid w:val="0"/>
            </w:pPr>
            <w:r w:rsidRPr="004F186B">
              <w:rPr>
                <w:b/>
              </w:rPr>
              <w:t>Read</w:t>
            </w:r>
            <w:r>
              <w:t xml:space="preserve">: </w:t>
            </w:r>
            <w:r w:rsidR="000946E4">
              <w:t>pp. 326-365</w:t>
            </w:r>
          </w:p>
        </w:tc>
      </w:tr>
    </w:tbl>
    <w:p w:rsidR="006522B5" w:rsidRDefault="006522B5" w:rsidP="006522B5"/>
    <w:p w:rsidR="006522B5" w:rsidRDefault="006522B5" w:rsidP="006522B5">
      <w:pPr>
        <w:suppressAutoHyphens w:val="0"/>
      </w:pPr>
      <w:r>
        <w:br w:type="page"/>
      </w:r>
    </w:p>
    <w:p w:rsidR="006522B5" w:rsidRDefault="006522B5" w:rsidP="006522B5">
      <w:pPr>
        <w:rPr>
          <w:b/>
          <w:u w:val="single"/>
        </w:rPr>
      </w:pPr>
      <w:r w:rsidRPr="00645366">
        <w:rPr>
          <w:b/>
          <w:u w:val="single"/>
        </w:rPr>
        <w:lastRenderedPageBreak/>
        <w:t>Online Readings</w:t>
      </w:r>
      <w:r>
        <w:rPr>
          <w:b/>
          <w:u w:val="single"/>
        </w:rPr>
        <w:t>: Greek Half</w:t>
      </w:r>
    </w:p>
    <w:p w:rsidR="006522B5" w:rsidRPr="006D303E" w:rsidRDefault="006522B5" w:rsidP="0075347E">
      <w:pPr>
        <w:pStyle w:val="ListParagraph"/>
        <w:numPr>
          <w:ilvl w:val="0"/>
          <w:numId w:val="4"/>
        </w:numPr>
        <w:rPr>
          <w:b/>
          <w:sz w:val="22"/>
          <w:szCs w:val="22"/>
        </w:rPr>
      </w:pPr>
      <w:r w:rsidRPr="006D303E">
        <w:rPr>
          <w:b/>
          <w:sz w:val="22"/>
          <w:szCs w:val="22"/>
        </w:rPr>
        <w:t xml:space="preserve">Homer, </w:t>
      </w:r>
      <w:r w:rsidRPr="006D303E">
        <w:rPr>
          <w:b/>
          <w:i/>
          <w:sz w:val="22"/>
          <w:szCs w:val="22"/>
        </w:rPr>
        <w:t xml:space="preserve">Iliad, </w:t>
      </w:r>
      <w:r w:rsidRPr="006D303E">
        <w:rPr>
          <w:b/>
          <w:sz w:val="22"/>
          <w:szCs w:val="22"/>
        </w:rPr>
        <w:t>Book 1</w:t>
      </w:r>
    </w:p>
    <w:p w:rsidR="006522B5" w:rsidRPr="006D303E" w:rsidRDefault="005F76E6" w:rsidP="006522B5">
      <w:pPr>
        <w:rPr>
          <w:sz w:val="22"/>
          <w:szCs w:val="22"/>
        </w:rPr>
      </w:pPr>
      <w:hyperlink r:id="rId9" w:history="1">
        <w:r w:rsidR="006522B5" w:rsidRPr="006D303E">
          <w:rPr>
            <w:rStyle w:val="Hyperlink"/>
            <w:sz w:val="22"/>
            <w:szCs w:val="22"/>
          </w:rPr>
          <w:t>http://www.richerresourcespublications.com/Books/Classic_Books/Homer/Iliad/Iliad-Flipbook.htm</w:t>
        </w:r>
      </w:hyperlink>
    </w:p>
    <w:p w:rsidR="006522B5" w:rsidRPr="006D303E" w:rsidRDefault="00951BBE" w:rsidP="006522B5">
      <w:pPr>
        <w:rPr>
          <w:sz w:val="22"/>
          <w:szCs w:val="22"/>
        </w:rPr>
      </w:pPr>
      <w:r w:rsidRPr="006D303E">
        <w:rPr>
          <w:sz w:val="22"/>
          <w:szCs w:val="22"/>
        </w:rPr>
        <w:t xml:space="preserve">Be sure to read the brief summary of Homer in the textbook before tackling the online reading above.  </w:t>
      </w:r>
      <w:r w:rsidR="006522B5" w:rsidRPr="006D303E">
        <w:rPr>
          <w:sz w:val="22"/>
          <w:szCs w:val="22"/>
        </w:rPr>
        <w:t>The Greeks viewed Homer as a moral and cultural guide for how a man ought to behave.  In Book 1, what do the men (and gods) argue and dispute about?  How do they persuade one another to do what they want?</w:t>
      </w:r>
    </w:p>
    <w:p w:rsidR="006522B5" w:rsidRPr="006D303E" w:rsidRDefault="006522B5" w:rsidP="006522B5">
      <w:pPr>
        <w:rPr>
          <w:sz w:val="22"/>
          <w:szCs w:val="22"/>
        </w:rPr>
      </w:pPr>
    </w:p>
    <w:p w:rsidR="006522B5" w:rsidRPr="006D303E" w:rsidRDefault="006522B5" w:rsidP="0075347E">
      <w:pPr>
        <w:pStyle w:val="ListParagraph"/>
        <w:numPr>
          <w:ilvl w:val="0"/>
          <w:numId w:val="4"/>
        </w:numPr>
        <w:rPr>
          <w:b/>
          <w:sz w:val="22"/>
          <w:szCs w:val="22"/>
        </w:rPr>
      </w:pPr>
      <w:r w:rsidRPr="006D303E">
        <w:rPr>
          <w:b/>
          <w:sz w:val="22"/>
          <w:szCs w:val="22"/>
        </w:rPr>
        <w:t xml:space="preserve">Hesiod, </w:t>
      </w:r>
      <w:r w:rsidRPr="006D303E">
        <w:rPr>
          <w:b/>
          <w:i/>
          <w:sz w:val="22"/>
          <w:szCs w:val="22"/>
        </w:rPr>
        <w:t>Theogony</w:t>
      </w:r>
      <w:r w:rsidRPr="006D303E">
        <w:rPr>
          <w:b/>
          <w:sz w:val="22"/>
          <w:szCs w:val="22"/>
        </w:rPr>
        <w:t>, lines 1-74, 104-225, 453-506, 886-929</w:t>
      </w:r>
    </w:p>
    <w:p w:rsidR="006C2CC8" w:rsidRPr="006D303E" w:rsidRDefault="005F76E6" w:rsidP="006522B5">
      <w:pPr>
        <w:rPr>
          <w:sz w:val="22"/>
          <w:szCs w:val="22"/>
        </w:rPr>
      </w:pPr>
      <w:hyperlink r:id="rId10" w:history="1">
        <w:r w:rsidR="006C2CC8" w:rsidRPr="006D303E">
          <w:rPr>
            <w:rStyle w:val="Hyperlink"/>
            <w:sz w:val="22"/>
            <w:szCs w:val="22"/>
          </w:rPr>
          <w:t>https://msu.edu/~tyrrell/theogon.pdf</w:t>
        </w:r>
      </w:hyperlink>
    </w:p>
    <w:p w:rsidR="006522B5" w:rsidRPr="006D303E" w:rsidRDefault="006522B5" w:rsidP="006522B5">
      <w:pPr>
        <w:rPr>
          <w:sz w:val="22"/>
          <w:szCs w:val="22"/>
        </w:rPr>
      </w:pPr>
      <w:r w:rsidRPr="006D303E">
        <w:rPr>
          <w:sz w:val="22"/>
          <w:szCs w:val="22"/>
        </w:rPr>
        <w:t xml:space="preserve">This poem first describes how the poet Hesiod came to be inspired to write the poem itself, and then recounts the origins of the cosmos, gods, and men.  How does Hesiod view the nine goddesses called the Muses, who preserve and transmit stories and laws? </w:t>
      </w:r>
    </w:p>
    <w:p w:rsidR="0075347E" w:rsidRPr="006D303E" w:rsidRDefault="006522B5" w:rsidP="0075347E">
      <w:pPr>
        <w:rPr>
          <w:sz w:val="22"/>
          <w:szCs w:val="22"/>
        </w:rPr>
      </w:pPr>
      <w:r w:rsidRPr="006D303E">
        <w:rPr>
          <w:sz w:val="22"/>
          <w:szCs w:val="22"/>
        </w:rPr>
        <w:t>Pay particular attention to how power is transferred from the kings of the gods: Heaven to his son Cronos, and Cronos to his son Zeus.  How do their wives, Earth and Rhea influence these shifts in power?</w:t>
      </w:r>
    </w:p>
    <w:p w:rsidR="0075347E" w:rsidRPr="006D303E" w:rsidRDefault="0075347E" w:rsidP="006522B5">
      <w:pPr>
        <w:pStyle w:val="NoSpacing"/>
        <w:rPr>
          <w:rFonts w:ascii="Times New Roman" w:hAnsi="Times New Roman" w:cs="Times New Roman"/>
          <w:b/>
          <w:sz w:val="22"/>
          <w:szCs w:val="22"/>
        </w:rPr>
      </w:pPr>
    </w:p>
    <w:p w:rsidR="006522B5" w:rsidRPr="006D303E" w:rsidRDefault="006522B5" w:rsidP="0075347E">
      <w:pPr>
        <w:pStyle w:val="NoSpacing"/>
        <w:numPr>
          <w:ilvl w:val="0"/>
          <w:numId w:val="4"/>
        </w:numPr>
        <w:rPr>
          <w:rFonts w:ascii="Times New Roman" w:hAnsi="Times New Roman" w:cs="Times New Roman"/>
          <w:b/>
          <w:sz w:val="22"/>
          <w:szCs w:val="22"/>
        </w:rPr>
      </w:pPr>
      <w:r w:rsidRPr="006D303E">
        <w:rPr>
          <w:rFonts w:ascii="Times New Roman" w:hAnsi="Times New Roman" w:cs="Times New Roman"/>
          <w:b/>
          <w:sz w:val="22"/>
          <w:szCs w:val="22"/>
        </w:rPr>
        <w:t xml:space="preserve">Sappho, </w:t>
      </w:r>
      <w:r w:rsidRPr="006D303E">
        <w:rPr>
          <w:rFonts w:ascii="Times New Roman" w:hAnsi="Times New Roman" w:cs="Times New Roman"/>
          <w:b/>
          <w:i/>
          <w:sz w:val="22"/>
          <w:szCs w:val="22"/>
        </w:rPr>
        <w:t>Poems</w:t>
      </w:r>
      <w:r w:rsidRPr="006D303E">
        <w:rPr>
          <w:rFonts w:ascii="Times New Roman" w:hAnsi="Times New Roman" w:cs="Times New Roman"/>
          <w:b/>
          <w:sz w:val="22"/>
          <w:szCs w:val="22"/>
        </w:rPr>
        <w:t xml:space="preserve">; read </w:t>
      </w:r>
      <w:r w:rsidR="00951BBE" w:rsidRPr="006D303E">
        <w:rPr>
          <w:rFonts w:ascii="Times New Roman" w:hAnsi="Times New Roman" w:cs="Times New Roman"/>
          <w:b/>
          <w:sz w:val="22"/>
          <w:szCs w:val="22"/>
        </w:rPr>
        <w:t xml:space="preserve">only </w:t>
      </w:r>
      <w:r w:rsidRPr="006D303E">
        <w:rPr>
          <w:rFonts w:ascii="Times New Roman" w:hAnsi="Times New Roman" w:cs="Times New Roman"/>
          <w:b/>
          <w:sz w:val="22"/>
          <w:szCs w:val="22"/>
        </w:rPr>
        <w:t>the following poems:</w:t>
      </w:r>
    </w:p>
    <w:p w:rsidR="006522B5" w:rsidRPr="006D303E" w:rsidRDefault="006522B5" w:rsidP="006522B5">
      <w:pPr>
        <w:pStyle w:val="NoSpacing"/>
        <w:rPr>
          <w:rFonts w:ascii="Times New Roman" w:hAnsi="Times New Roman" w:cs="Times New Roman"/>
          <w:sz w:val="22"/>
          <w:szCs w:val="22"/>
        </w:rPr>
      </w:pPr>
      <w:r w:rsidRPr="006D303E">
        <w:rPr>
          <w:rFonts w:ascii="Times New Roman" w:hAnsi="Times New Roman" w:cs="Times New Roman"/>
          <w:sz w:val="22"/>
          <w:szCs w:val="22"/>
        </w:rPr>
        <w:t>‘Some say horsemen, some say warriors’8</w:t>
      </w:r>
    </w:p>
    <w:p w:rsidR="006522B5" w:rsidRPr="006D303E" w:rsidRDefault="006522B5" w:rsidP="006522B5">
      <w:pPr>
        <w:pStyle w:val="NoSpacing"/>
        <w:rPr>
          <w:rFonts w:ascii="Times New Roman" w:hAnsi="Times New Roman" w:cs="Times New Roman"/>
          <w:sz w:val="22"/>
          <w:szCs w:val="22"/>
        </w:rPr>
      </w:pPr>
      <w:r w:rsidRPr="006D303E">
        <w:rPr>
          <w:rFonts w:ascii="Times New Roman" w:hAnsi="Times New Roman" w:cs="Times New Roman"/>
          <w:sz w:val="22"/>
          <w:szCs w:val="22"/>
        </w:rPr>
        <w:t>‘Stand up and look at me, face to face’9</w:t>
      </w:r>
    </w:p>
    <w:p w:rsidR="006522B5" w:rsidRPr="006D303E" w:rsidRDefault="006522B5" w:rsidP="006522B5">
      <w:pPr>
        <w:pStyle w:val="NoSpacing"/>
        <w:rPr>
          <w:rFonts w:ascii="Times New Roman" w:hAnsi="Times New Roman" w:cs="Times New Roman"/>
          <w:sz w:val="22"/>
          <w:szCs w:val="22"/>
        </w:rPr>
      </w:pPr>
      <w:r w:rsidRPr="006D303E">
        <w:rPr>
          <w:rFonts w:ascii="Times New Roman" w:hAnsi="Times New Roman" w:cs="Times New Roman"/>
          <w:sz w:val="22"/>
          <w:szCs w:val="22"/>
        </w:rPr>
        <w:t>‘Love shook my heart’10</w:t>
      </w:r>
    </w:p>
    <w:p w:rsidR="006522B5" w:rsidRPr="006D303E" w:rsidRDefault="006522B5" w:rsidP="006522B5">
      <w:pPr>
        <w:pStyle w:val="NoSpacing"/>
        <w:rPr>
          <w:rFonts w:ascii="Times New Roman" w:hAnsi="Times New Roman" w:cs="Times New Roman"/>
          <w:sz w:val="22"/>
          <w:szCs w:val="22"/>
        </w:rPr>
      </w:pPr>
      <w:r w:rsidRPr="006D303E">
        <w:rPr>
          <w:rFonts w:ascii="Times New Roman" w:hAnsi="Times New Roman" w:cs="Times New Roman"/>
          <w:sz w:val="22"/>
          <w:szCs w:val="22"/>
        </w:rPr>
        <w:t>‘He’s equal with the Gods, that man’</w:t>
      </w:r>
    </w:p>
    <w:p w:rsidR="006522B5" w:rsidRPr="006D303E" w:rsidRDefault="006522B5" w:rsidP="006522B5">
      <w:pPr>
        <w:pStyle w:val="NoSpacing"/>
        <w:rPr>
          <w:rFonts w:ascii="Times New Roman" w:hAnsi="Times New Roman" w:cs="Times New Roman"/>
          <w:sz w:val="22"/>
          <w:szCs w:val="22"/>
        </w:rPr>
      </w:pPr>
      <w:r w:rsidRPr="006D303E">
        <w:rPr>
          <w:rFonts w:ascii="Times New Roman" w:hAnsi="Times New Roman" w:cs="Times New Roman"/>
          <w:sz w:val="22"/>
          <w:szCs w:val="22"/>
        </w:rPr>
        <w:t>Fragments, on Love and Desire</w:t>
      </w:r>
    </w:p>
    <w:p w:rsidR="006522B5" w:rsidRPr="006D303E" w:rsidRDefault="005F76E6" w:rsidP="006522B5">
      <w:pPr>
        <w:pStyle w:val="NoSpacing"/>
        <w:rPr>
          <w:rFonts w:ascii="Times New Roman" w:hAnsi="Times New Roman" w:cs="Times New Roman"/>
          <w:sz w:val="22"/>
          <w:szCs w:val="22"/>
        </w:rPr>
      </w:pPr>
      <w:hyperlink r:id="rId11" w:anchor="_Toc76357050" w:history="1">
        <w:r w:rsidR="006522B5" w:rsidRPr="006D303E">
          <w:rPr>
            <w:rStyle w:val="Hyperlink"/>
            <w:rFonts w:ascii="Times New Roman" w:hAnsi="Times New Roman" w:cs="Times New Roman"/>
            <w:sz w:val="22"/>
            <w:szCs w:val="22"/>
          </w:rPr>
          <w:t>http://www.poetryintranslation.com/PITBR/Greek/Sappho.htm#_Toc76357050</w:t>
        </w:r>
      </w:hyperlink>
    </w:p>
    <w:p w:rsidR="006522B5" w:rsidRPr="006D303E" w:rsidRDefault="006522B5" w:rsidP="006522B5">
      <w:pPr>
        <w:pStyle w:val="NoSpacing"/>
        <w:rPr>
          <w:rFonts w:ascii="Times New Roman" w:hAnsi="Times New Roman" w:cs="Times New Roman"/>
          <w:sz w:val="22"/>
          <w:szCs w:val="22"/>
        </w:rPr>
      </w:pPr>
      <w:r w:rsidRPr="006D303E">
        <w:rPr>
          <w:rFonts w:ascii="Times New Roman" w:hAnsi="Times New Roman" w:cs="Times New Roman"/>
          <w:sz w:val="22"/>
          <w:szCs w:val="22"/>
        </w:rPr>
        <w:t xml:space="preserve">What is Sappho’s attitude toward love?  </w:t>
      </w:r>
      <w:r w:rsidR="00D23701" w:rsidRPr="006D303E">
        <w:rPr>
          <w:rFonts w:ascii="Times New Roman" w:hAnsi="Times New Roman" w:cs="Times New Roman"/>
          <w:sz w:val="22"/>
          <w:szCs w:val="22"/>
        </w:rPr>
        <w:t>To</w:t>
      </w:r>
      <w:r w:rsidRPr="006D303E">
        <w:rPr>
          <w:rFonts w:ascii="Times New Roman" w:hAnsi="Times New Roman" w:cs="Times New Roman"/>
          <w:sz w:val="22"/>
          <w:szCs w:val="22"/>
        </w:rPr>
        <w:t xml:space="preserve"> what does she compare it?</w:t>
      </w:r>
    </w:p>
    <w:p w:rsidR="006522B5" w:rsidRPr="006D303E" w:rsidRDefault="006522B5" w:rsidP="006522B5">
      <w:pPr>
        <w:rPr>
          <w:sz w:val="22"/>
          <w:szCs w:val="22"/>
        </w:rPr>
      </w:pPr>
    </w:p>
    <w:p w:rsidR="0075347E" w:rsidRPr="006D303E" w:rsidRDefault="0075347E" w:rsidP="0075347E">
      <w:pPr>
        <w:pStyle w:val="ListParagraph"/>
        <w:numPr>
          <w:ilvl w:val="0"/>
          <w:numId w:val="4"/>
        </w:numPr>
        <w:rPr>
          <w:b/>
          <w:sz w:val="22"/>
          <w:szCs w:val="22"/>
        </w:rPr>
      </w:pPr>
      <w:r w:rsidRPr="006D303E">
        <w:rPr>
          <w:b/>
          <w:sz w:val="22"/>
          <w:szCs w:val="22"/>
        </w:rPr>
        <w:t>Fragments of the Presocratics</w:t>
      </w:r>
    </w:p>
    <w:p w:rsidR="0075347E" w:rsidRPr="006D303E" w:rsidRDefault="005F76E6" w:rsidP="0075347E">
      <w:pPr>
        <w:rPr>
          <w:sz w:val="22"/>
          <w:szCs w:val="22"/>
        </w:rPr>
      </w:pPr>
      <w:hyperlink r:id="rId12" w:history="1">
        <w:r w:rsidR="0075347E" w:rsidRPr="006D303E">
          <w:rPr>
            <w:rStyle w:val="Hyperlink"/>
            <w:sz w:val="22"/>
            <w:szCs w:val="22"/>
          </w:rPr>
          <w:t>http://www.columbia.edu/itc/religion/f2001/edit/docs/fragments_of_pre-socratics.htm</w:t>
        </w:r>
      </w:hyperlink>
    </w:p>
    <w:p w:rsidR="0075347E" w:rsidRPr="006D303E" w:rsidRDefault="0075347E" w:rsidP="006522B5">
      <w:pPr>
        <w:rPr>
          <w:b/>
          <w:sz w:val="22"/>
          <w:szCs w:val="22"/>
        </w:rPr>
      </w:pPr>
    </w:p>
    <w:p w:rsidR="006522B5" w:rsidRPr="006D303E" w:rsidRDefault="006522B5" w:rsidP="006D303E">
      <w:pPr>
        <w:pStyle w:val="ListParagraph"/>
        <w:numPr>
          <w:ilvl w:val="0"/>
          <w:numId w:val="4"/>
        </w:numPr>
        <w:rPr>
          <w:b/>
          <w:sz w:val="22"/>
          <w:szCs w:val="22"/>
        </w:rPr>
      </w:pPr>
      <w:r w:rsidRPr="006D303E">
        <w:rPr>
          <w:b/>
          <w:sz w:val="22"/>
          <w:szCs w:val="22"/>
        </w:rPr>
        <w:t xml:space="preserve">Lysias, </w:t>
      </w:r>
      <w:r w:rsidRPr="006D303E">
        <w:rPr>
          <w:b/>
          <w:i/>
          <w:sz w:val="22"/>
          <w:szCs w:val="22"/>
        </w:rPr>
        <w:t>On the Murder of Eratosthenes</w:t>
      </w:r>
    </w:p>
    <w:p w:rsidR="006522B5" w:rsidRPr="006D303E" w:rsidRDefault="005F76E6" w:rsidP="006522B5">
      <w:pPr>
        <w:rPr>
          <w:sz w:val="22"/>
          <w:szCs w:val="22"/>
        </w:rPr>
      </w:pPr>
      <w:hyperlink r:id="rId13" w:history="1">
        <w:r w:rsidR="006522B5" w:rsidRPr="006D303E">
          <w:rPr>
            <w:rStyle w:val="Hyperlink"/>
            <w:sz w:val="22"/>
            <w:szCs w:val="22"/>
          </w:rPr>
          <w:t>http://www.stoa.org/diotima/anthology/eratosthenes.shtml</w:t>
        </w:r>
      </w:hyperlink>
    </w:p>
    <w:p w:rsidR="006522B5" w:rsidRPr="006D303E" w:rsidRDefault="006522B5" w:rsidP="006522B5">
      <w:pPr>
        <w:rPr>
          <w:sz w:val="22"/>
          <w:szCs w:val="22"/>
        </w:rPr>
      </w:pPr>
      <w:r w:rsidRPr="006D303E">
        <w:rPr>
          <w:sz w:val="22"/>
          <w:szCs w:val="22"/>
        </w:rPr>
        <w:t xml:space="preserve">The speechwriter Lysias composed this </w:t>
      </w:r>
      <w:r w:rsidR="00951BBE" w:rsidRPr="006D303E">
        <w:rPr>
          <w:sz w:val="22"/>
          <w:szCs w:val="22"/>
        </w:rPr>
        <w:t xml:space="preserve">speech </w:t>
      </w:r>
      <w:r w:rsidRPr="006D303E">
        <w:rPr>
          <w:sz w:val="22"/>
          <w:szCs w:val="22"/>
        </w:rPr>
        <w:t xml:space="preserve">for a man named Euphiletos, </w:t>
      </w:r>
      <w:r w:rsidR="009017A8" w:rsidRPr="006D303E">
        <w:rPr>
          <w:sz w:val="22"/>
          <w:szCs w:val="22"/>
        </w:rPr>
        <w:t xml:space="preserve">who was </w:t>
      </w:r>
      <w:r w:rsidRPr="006D303E">
        <w:rPr>
          <w:sz w:val="22"/>
          <w:szCs w:val="22"/>
        </w:rPr>
        <w:t>on trial for murdering Eratosthenes.  According to Euphiletos, how did his wife arrange to have sex with Eratosthenes?  Where did she first meet Eratosthenes?  What things, in your opinion, does Euphiletos say that make him sympathetic?</w:t>
      </w:r>
    </w:p>
    <w:p w:rsidR="006522B5" w:rsidRPr="006D303E" w:rsidRDefault="006522B5" w:rsidP="006522B5">
      <w:pPr>
        <w:rPr>
          <w:sz w:val="22"/>
          <w:szCs w:val="22"/>
        </w:rPr>
      </w:pPr>
    </w:p>
    <w:p w:rsidR="009017A8" w:rsidRPr="006D303E" w:rsidRDefault="006522B5" w:rsidP="006D303E">
      <w:pPr>
        <w:pStyle w:val="ListParagraph"/>
        <w:numPr>
          <w:ilvl w:val="0"/>
          <w:numId w:val="4"/>
        </w:numPr>
        <w:rPr>
          <w:b/>
          <w:i/>
          <w:sz w:val="22"/>
          <w:szCs w:val="22"/>
        </w:rPr>
      </w:pPr>
      <w:r w:rsidRPr="006D303E">
        <w:rPr>
          <w:b/>
          <w:sz w:val="22"/>
          <w:szCs w:val="22"/>
        </w:rPr>
        <w:t xml:space="preserve">Plato, </w:t>
      </w:r>
      <w:r w:rsidRPr="006D303E">
        <w:rPr>
          <w:b/>
          <w:i/>
          <w:sz w:val="22"/>
          <w:szCs w:val="22"/>
        </w:rPr>
        <w:t>Ion</w:t>
      </w:r>
    </w:p>
    <w:p w:rsidR="009017A8" w:rsidRPr="006D303E" w:rsidRDefault="005F76E6" w:rsidP="006522B5">
      <w:pPr>
        <w:rPr>
          <w:sz w:val="22"/>
          <w:szCs w:val="22"/>
        </w:rPr>
      </w:pPr>
      <w:hyperlink r:id="rId14" w:history="1">
        <w:r w:rsidR="009017A8" w:rsidRPr="006D303E">
          <w:rPr>
            <w:rStyle w:val="Hyperlink"/>
            <w:sz w:val="22"/>
            <w:szCs w:val="22"/>
          </w:rPr>
          <w:t>http://www.well.com/~barce/Ion.pdf</w:t>
        </w:r>
      </w:hyperlink>
      <w:r w:rsidR="009017A8" w:rsidRPr="006D303E">
        <w:rPr>
          <w:sz w:val="22"/>
          <w:szCs w:val="22"/>
        </w:rPr>
        <w:t xml:space="preserve"> </w:t>
      </w:r>
    </w:p>
    <w:p w:rsidR="009017A8" w:rsidRPr="006D303E" w:rsidRDefault="009017A8" w:rsidP="006522B5">
      <w:pPr>
        <w:rPr>
          <w:sz w:val="22"/>
          <w:szCs w:val="22"/>
        </w:rPr>
      </w:pPr>
      <w:r w:rsidRPr="006D303E">
        <w:rPr>
          <w:sz w:val="22"/>
          <w:szCs w:val="22"/>
        </w:rPr>
        <w:t>You only have to read the Ion (pp. 3-17), not the introduction or the appendix.</w:t>
      </w:r>
    </w:p>
    <w:p w:rsidR="006522B5" w:rsidRPr="006D303E" w:rsidRDefault="009017A8" w:rsidP="006522B5">
      <w:pPr>
        <w:rPr>
          <w:sz w:val="22"/>
          <w:szCs w:val="22"/>
        </w:rPr>
      </w:pPr>
      <w:r w:rsidRPr="006D303E">
        <w:rPr>
          <w:sz w:val="22"/>
          <w:szCs w:val="22"/>
        </w:rPr>
        <w:t>Socrates (So</w:t>
      </w:r>
      <w:r w:rsidR="006522B5" w:rsidRPr="006D303E">
        <w:rPr>
          <w:sz w:val="22"/>
          <w:szCs w:val="22"/>
        </w:rPr>
        <w:t>.) asks Ion, who is a rhapsodist (a professional singer of Homer), exactly what makes Homer so great.  What reasons does Ion give for Homer’s greatness?  What reason does Socrates give for why Ion is able to sing Homer’s poems so well?</w:t>
      </w:r>
    </w:p>
    <w:p w:rsidR="006522B5" w:rsidRPr="00466C9D" w:rsidRDefault="006522B5" w:rsidP="006522B5">
      <w:pPr>
        <w:pageBreakBefore/>
      </w:pPr>
      <w:r>
        <w:rPr>
          <w:b/>
          <w:u w:val="single"/>
        </w:rPr>
        <w:lastRenderedPageBreak/>
        <w:t xml:space="preserve">Tentative Schedule: </w:t>
      </w:r>
      <w:r w:rsidR="00C95BBE">
        <w:rPr>
          <w:b/>
          <w:u w:val="single"/>
        </w:rPr>
        <w:t>winter</w:t>
      </w:r>
      <w:r w:rsidR="001E79F1">
        <w:rPr>
          <w:b/>
          <w:u w:val="single"/>
        </w:rPr>
        <w:t xml:space="preserve"> s</w:t>
      </w:r>
      <w:r>
        <w:rPr>
          <w:b/>
          <w:u w:val="single"/>
        </w:rPr>
        <w:t>emester</w:t>
      </w:r>
    </w:p>
    <w:p w:rsidR="006522B5" w:rsidRPr="00466C9D" w:rsidRDefault="006522B5" w:rsidP="006522B5">
      <w:pPr>
        <w:rPr>
          <w:color w:val="FF0000"/>
        </w:rPr>
      </w:pPr>
      <w:r w:rsidRPr="00466C9D">
        <w:rPr>
          <w:color w:val="FF0000"/>
        </w:rPr>
        <w:t xml:space="preserve"> </w:t>
      </w:r>
      <w:r w:rsidR="00C95BBE" w:rsidRPr="00292833">
        <w:t>(</w:t>
      </w:r>
      <w:r w:rsidR="0048281B">
        <w:t>the textbook</w:t>
      </w:r>
      <w:r w:rsidR="00C95BBE">
        <w:t xml:space="preserve"> for the </w:t>
      </w:r>
      <w:r w:rsidR="0048281B">
        <w:t>winter</w:t>
      </w:r>
      <w:r w:rsidR="00C95BBE">
        <w:t xml:space="preserve"> semester </w:t>
      </w:r>
      <w:r w:rsidR="0048281B">
        <w:t>is</w:t>
      </w:r>
      <w:r w:rsidR="00C95BBE">
        <w:t xml:space="preserve"> </w:t>
      </w:r>
      <w:r w:rsidR="00C95BBE">
        <w:rPr>
          <w:i/>
        </w:rPr>
        <w:t>A Brief History of the Romans</w:t>
      </w:r>
    </w:p>
    <w:tbl>
      <w:tblPr>
        <w:tblW w:w="8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82"/>
        <w:gridCol w:w="7445"/>
      </w:tblGrid>
      <w:tr w:rsidR="006522B5" w:rsidTr="00C112E4">
        <w:tc>
          <w:tcPr>
            <w:tcW w:w="982" w:type="dxa"/>
          </w:tcPr>
          <w:p w:rsidR="006522B5" w:rsidRDefault="004E5681" w:rsidP="00FF5813">
            <w:pPr>
              <w:jc w:val="center"/>
            </w:pPr>
            <w:r>
              <w:t>Jan 9</w:t>
            </w:r>
          </w:p>
        </w:tc>
        <w:tc>
          <w:tcPr>
            <w:tcW w:w="7445" w:type="dxa"/>
          </w:tcPr>
          <w:p w:rsidR="006522B5" w:rsidRDefault="006522B5" w:rsidP="00FF5813">
            <w:pPr>
              <w:tabs>
                <w:tab w:val="left" w:pos="540"/>
                <w:tab w:val="left" w:pos="1080"/>
                <w:tab w:val="left" w:pos="1620"/>
                <w:tab w:val="left" w:pos="6840"/>
              </w:tabs>
            </w:pPr>
            <w:r>
              <w:t>1. The Origins of Rome, Rank and Status</w:t>
            </w:r>
            <w:r w:rsidR="00C112E4">
              <w:t>, Roman Constitution</w:t>
            </w:r>
          </w:p>
          <w:p w:rsidR="006522B5" w:rsidRDefault="006522B5" w:rsidP="005348C3">
            <w:pPr>
              <w:tabs>
                <w:tab w:val="left" w:pos="540"/>
                <w:tab w:val="left" w:pos="1080"/>
                <w:tab w:val="left" w:pos="1620"/>
                <w:tab w:val="left" w:pos="6840"/>
              </w:tabs>
            </w:pPr>
            <w:r w:rsidRPr="004F186B">
              <w:rPr>
                <w:b/>
              </w:rPr>
              <w:t>Read</w:t>
            </w:r>
            <w:r>
              <w:t xml:space="preserve">: </w:t>
            </w:r>
            <w:r w:rsidR="00E34BEC">
              <w:t>pp. 1-</w:t>
            </w:r>
            <w:r w:rsidR="005348C3">
              <w:t>38</w:t>
            </w:r>
            <w:r w:rsidR="0048281B">
              <w:t xml:space="preserve"> plus online readings 1 &amp; 2</w:t>
            </w:r>
          </w:p>
        </w:tc>
      </w:tr>
      <w:tr w:rsidR="006522B5" w:rsidTr="00C112E4">
        <w:tc>
          <w:tcPr>
            <w:tcW w:w="982" w:type="dxa"/>
          </w:tcPr>
          <w:p w:rsidR="006522B5" w:rsidRDefault="004E5681" w:rsidP="00FF5813">
            <w:pPr>
              <w:jc w:val="center"/>
            </w:pPr>
            <w:r>
              <w:t>16</w:t>
            </w:r>
          </w:p>
        </w:tc>
        <w:tc>
          <w:tcPr>
            <w:tcW w:w="7445" w:type="dxa"/>
          </w:tcPr>
          <w:p w:rsidR="006522B5" w:rsidRPr="00C112E4" w:rsidRDefault="006522B5" w:rsidP="00FF5813">
            <w:pPr>
              <w:tabs>
                <w:tab w:val="left" w:pos="540"/>
                <w:tab w:val="left" w:pos="1080"/>
                <w:tab w:val="left" w:pos="1620"/>
                <w:tab w:val="left" w:pos="6840"/>
              </w:tabs>
              <w:snapToGrid w:val="0"/>
              <w:rPr>
                <w:lang w:val="fr-CA"/>
              </w:rPr>
            </w:pPr>
            <w:r w:rsidRPr="00C112E4">
              <w:rPr>
                <w:lang w:val="fr-CA"/>
              </w:rPr>
              <w:t xml:space="preserve">2. </w:t>
            </w:r>
            <w:r w:rsidR="00C112E4" w:rsidRPr="00C112E4">
              <w:rPr>
                <w:lang w:val="fr-CA"/>
              </w:rPr>
              <w:t xml:space="preserve">Roman Constitution Pt II, </w:t>
            </w:r>
            <w:r w:rsidRPr="00C112E4">
              <w:rPr>
                <w:lang w:val="fr-CA"/>
              </w:rPr>
              <w:t xml:space="preserve">Religion, </w:t>
            </w:r>
            <w:r w:rsidR="005348C3">
              <w:t>The Conquest of Italy</w:t>
            </w:r>
          </w:p>
          <w:p w:rsidR="006522B5" w:rsidRDefault="006522B5" w:rsidP="005348C3">
            <w:pPr>
              <w:tabs>
                <w:tab w:val="left" w:pos="540"/>
                <w:tab w:val="left" w:pos="1080"/>
                <w:tab w:val="left" w:pos="1620"/>
                <w:tab w:val="left" w:pos="6840"/>
              </w:tabs>
            </w:pPr>
            <w:r>
              <w:rPr>
                <w:b/>
              </w:rPr>
              <w:t>Read</w:t>
            </w:r>
            <w:r>
              <w:t xml:space="preserve">: pp. </w:t>
            </w:r>
            <w:r w:rsidR="005348C3">
              <w:t>39-54</w:t>
            </w:r>
          </w:p>
        </w:tc>
      </w:tr>
      <w:tr w:rsidR="006522B5" w:rsidTr="00C112E4">
        <w:tc>
          <w:tcPr>
            <w:tcW w:w="982" w:type="dxa"/>
          </w:tcPr>
          <w:p w:rsidR="006522B5" w:rsidRDefault="004E5681" w:rsidP="00FF5813">
            <w:pPr>
              <w:jc w:val="center"/>
            </w:pPr>
            <w:r>
              <w:t>23</w:t>
            </w:r>
          </w:p>
        </w:tc>
        <w:tc>
          <w:tcPr>
            <w:tcW w:w="7445" w:type="dxa"/>
          </w:tcPr>
          <w:p w:rsidR="006522B5" w:rsidRDefault="006522B5" w:rsidP="00FF5813">
            <w:pPr>
              <w:snapToGrid w:val="0"/>
            </w:pPr>
            <w:r>
              <w:t>3.</w:t>
            </w:r>
            <w:r w:rsidR="005348C3">
              <w:t xml:space="preserve"> </w:t>
            </w:r>
            <w:r w:rsidR="005348C3" w:rsidRPr="00C112E4">
              <w:rPr>
                <w:lang w:val="fr-CA"/>
              </w:rPr>
              <w:t>Roman Law</w:t>
            </w:r>
            <w:r w:rsidR="005348C3">
              <w:rPr>
                <w:lang w:val="fr-CA"/>
              </w:rPr>
              <w:t>,</w:t>
            </w:r>
            <w:r w:rsidR="005348C3">
              <w:t xml:space="preserve"> </w:t>
            </w:r>
            <w:r>
              <w:t>The Punic Wars, Roman Empire</w:t>
            </w:r>
          </w:p>
          <w:p w:rsidR="006522B5" w:rsidRDefault="006522B5" w:rsidP="005348C3">
            <w:r>
              <w:rPr>
                <w:b/>
              </w:rPr>
              <w:t>Read</w:t>
            </w:r>
            <w:r>
              <w:t xml:space="preserve">: pp. </w:t>
            </w:r>
            <w:r w:rsidR="005348C3">
              <w:t>54-84</w:t>
            </w:r>
          </w:p>
        </w:tc>
      </w:tr>
      <w:tr w:rsidR="006522B5" w:rsidTr="00C112E4">
        <w:trPr>
          <w:trHeight w:val="539"/>
        </w:trPr>
        <w:tc>
          <w:tcPr>
            <w:tcW w:w="982" w:type="dxa"/>
          </w:tcPr>
          <w:p w:rsidR="006522B5" w:rsidRDefault="004E5681" w:rsidP="00FF5813">
            <w:pPr>
              <w:jc w:val="center"/>
            </w:pPr>
            <w:r>
              <w:t>30</w:t>
            </w:r>
          </w:p>
        </w:tc>
        <w:tc>
          <w:tcPr>
            <w:tcW w:w="7445" w:type="dxa"/>
          </w:tcPr>
          <w:p w:rsidR="006522B5" w:rsidRDefault="006522B5" w:rsidP="00FF5813">
            <w:pPr>
              <w:snapToGrid w:val="0"/>
            </w:pPr>
            <w:r>
              <w:t>4. Fro</w:t>
            </w:r>
            <w:r w:rsidR="00E34BEC">
              <w:t>m the Gracchi to Sulla, Republican Art</w:t>
            </w:r>
            <w:r w:rsidR="00D960A5">
              <w:t>, The Roman Army</w:t>
            </w:r>
          </w:p>
          <w:p w:rsidR="006522B5" w:rsidRDefault="006522B5" w:rsidP="005348C3">
            <w:pPr>
              <w:tabs>
                <w:tab w:val="left" w:pos="540"/>
                <w:tab w:val="left" w:pos="1080"/>
                <w:tab w:val="left" w:pos="1620"/>
                <w:tab w:val="left" w:pos="6840"/>
              </w:tabs>
            </w:pPr>
            <w:r>
              <w:rPr>
                <w:b/>
              </w:rPr>
              <w:t xml:space="preserve">Read: </w:t>
            </w:r>
            <w:r w:rsidR="00D55069">
              <w:t xml:space="preserve">pp. </w:t>
            </w:r>
            <w:r w:rsidR="005348C3">
              <w:t>84-115</w:t>
            </w:r>
            <w:r w:rsidR="0048281B">
              <w:t xml:space="preserve"> plus online readings 3 &amp; 4</w:t>
            </w:r>
          </w:p>
        </w:tc>
      </w:tr>
      <w:tr w:rsidR="006522B5" w:rsidTr="00C112E4">
        <w:tc>
          <w:tcPr>
            <w:tcW w:w="982" w:type="dxa"/>
          </w:tcPr>
          <w:p w:rsidR="006522B5" w:rsidRDefault="006522B5" w:rsidP="002D076C">
            <w:pPr>
              <w:jc w:val="center"/>
            </w:pPr>
            <w:r>
              <w:t xml:space="preserve">Feb </w:t>
            </w:r>
            <w:r w:rsidR="004E5681">
              <w:t>6</w:t>
            </w:r>
          </w:p>
        </w:tc>
        <w:tc>
          <w:tcPr>
            <w:tcW w:w="7445" w:type="dxa"/>
          </w:tcPr>
          <w:p w:rsidR="006522B5" w:rsidRDefault="006522B5" w:rsidP="00FF5813">
            <w:pPr>
              <w:tabs>
                <w:tab w:val="left" w:pos="540"/>
                <w:tab w:val="left" w:pos="1080"/>
                <w:tab w:val="left" w:pos="1620"/>
                <w:tab w:val="left" w:pos="6840"/>
              </w:tabs>
              <w:snapToGrid w:val="0"/>
            </w:pPr>
            <w:r>
              <w:t>5. The End of the Republic</w:t>
            </w:r>
            <w:r w:rsidR="005348C3">
              <w:t xml:space="preserve"> Part I, Slavery</w:t>
            </w:r>
          </w:p>
          <w:p w:rsidR="006522B5" w:rsidRDefault="006522B5" w:rsidP="005348C3">
            <w:pPr>
              <w:tabs>
                <w:tab w:val="left" w:pos="540"/>
                <w:tab w:val="left" w:pos="1080"/>
                <w:tab w:val="left" w:pos="1620"/>
                <w:tab w:val="left" w:pos="6840"/>
              </w:tabs>
            </w:pPr>
            <w:r>
              <w:rPr>
                <w:b/>
              </w:rPr>
              <w:t>Read</w:t>
            </w:r>
            <w:r w:rsidR="00E34BEC">
              <w:t xml:space="preserve">: pp. </w:t>
            </w:r>
            <w:r w:rsidR="005348C3">
              <w:t>116-143</w:t>
            </w:r>
            <w:r w:rsidR="0048281B">
              <w:t xml:space="preserve"> plus online reading 5</w:t>
            </w:r>
          </w:p>
        </w:tc>
      </w:tr>
      <w:tr w:rsidR="006522B5" w:rsidTr="00C112E4">
        <w:tc>
          <w:tcPr>
            <w:tcW w:w="982" w:type="dxa"/>
          </w:tcPr>
          <w:p w:rsidR="006522B5" w:rsidRDefault="004E5681" w:rsidP="00FF5813">
            <w:pPr>
              <w:jc w:val="center"/>
            </w:pPr>
            <w:r>
              <w:t>13</w:t>
            </w:r>
          </w:p>
        </w:tc>
        <w:tc>
          <w:tcPr>
            <w:tcW w:w="7445" w:type="dxa"/>
          </w:tcPr>
          <w:p w:rsidR="006522B5" w:rsidRDefault="006522B5" w:rsidP="00E34BEC">
            <w:pPr>
              <w:tabs>
                <w:tab w:val="left" w:pos="540"/>
                <w:tab w:val="left" w:pos="1080"/>
                <w:tab w:val="left" w:pos="1620"/>
                <w:tab w:val="left" w:pos="6840"/>
              </w:tabs>
              <w:snapToGrid w:val="0"/>
            </w:pPr>
            <w:r>
              <w:t xml:space="preserve">6. </w:t>
            </w:r>
            <w:r w:rsidR="005348C3">
              <w:t>The End of the Republic Part II</w:t>
            </w:r>
          </w:p>
          <w:p w:rsidR="00E34BEC" w:rsidRPr="00E34BEC" w:rsidRDefault="00E34BEC" w:rsidP="005348C3">
            <w:pPr>
              <w:tabs>
                <w:tab w:val="left" w:pos="540"/>
                <w:tab w:val="left" w:pos="1080"/>
                <w:tab w:val="left" w:pos="1620"/>
                <w:tab w:val="left" w:pos="6840"/>
              </w:tabs>
              <w:snapToGrid w:val="0"/>
            </w:pPr>
            <w:r w:rsidRPr="00E34BEC">
              <w:rPr>
                <w:b/>
              </w:rPr>
              <w:t xml:space="preserve">Read: </w:t>
            </w:r>
            <w:r>
              <w:t xml:space="preserve">pp. </w:t>
            </w:r>
            <w:r w:rsidR="005348C3">
              <w:t>143</w:t>
            </w:r>
            <w:r w:rsidR="00594430">
              <w:t>-172</w:t>
            </w:r>
            <w:r w:rsidR="0048281B">
              <w:t xml:space="preserve"> plus online reading 6</w:t>
            </w:r>
          </w:p>
        </w:tc>
      </w:tr>
      <w:tr w:rsidR="006522B5" w:rsidTr="00C112E4">
        <w:tc>
          <w:tcPr>
            <w:tcW w:w="982" w:type="dxa"/>
          </w:tcPr>
          <w:p w:rsidR="006522B5" w:rsidRDefault="004E5681" w:rsidP="00FF5813">
            <w:pPr>
              <w:jc w:val="center"/>
            </w:pPr>
            <w:r>
              <w:t>20</w:t>
            </w:r>
          </w:p>
        </w:tc>
        <w:tc>
          <w:tcPr>
            <w:tcW w:w="7445" w:type="dxa"/>
          </w:tcPr>
          <w:p w:rsidR="006522B5" w:rsidRPr="006522B5" w:rsidRDefault="006522B5" w:rsidP="00FF5813">
            <w:pPr>
              <w:tabs>
                <w:tab w:val="left" w:pos="540"/>
                <w:tab w:val="left" w:pos="1080"/>
                <w:tab w:val="left" w:pos="1620"/>
                <w:tab w:val="left" w:pos="6840"/>
              </w:tabs>
              <w:snapToGrid w:val="0"/>
              <w:rPr>
                <w:b/>
              </w:rPr>
            </w:pPr>
            <w:r w:rsidRPr="006522B5">
              <w:rPr>
                <w:b/>
              </w:rPr>
              <w:t>Reading Week</w:t>
            </w:r>
          </w:p>
        </w:tc>
      </w:tr>
      <w:tr w:rsidR="006522B5" w:rsidTr="00C112E4">
        <w:tc>
          <w:tcPr>
            <w:tcW w:w="982" w:type="dxa"/>
          </w:tcPr>
          <w:p w:rsidR="006522B5" w:rsidRDefault="006522B5" w:rsidP="002D076C">
            <w:pPr>
              <w:jc w:val="center"/>
            </w:pPr>
            <w:r>
              <w:t>2</w:t>
            </w:r>
            <w:r w:rsidR="004E5681">
              <w:t>7</w:t>
            </w:r>
          </w:p>
        </w:tc>
        <w:tc>
          <w:tcPr>
            <w:tcW w:w="7445" w:type="dxa"/>
          </w:tcPr>
          <w:p w:rsidR="006522B5" w:rsidRDefault="006522B5" w:rsidP="00FF5813">
            <w:pPr>
              <w:tabs>
                <w:tab w:val="left" w:pos="540"/>
                <w:tab w:val="left" w:pos="1080"/>
                <w:tab w:val="left" w:pos="1620"/>
                <w:tab w:val="left" w:pos="6840"/>
              </w:tabs>
              <w:snapToGrid w:val="0"/>
            </w:pPr>
            <w:r>
              <w:rPr>
                <w:b/>
              </w:rPr>
              <w:t>Midterm #3 (7:00-9:00</w:t>
            </w:r>
            <w:r w:rsidRPr="00F230DF">
              <w:rPr>
                <w:b/>
              </w:rPr>
              <w:t xml:space="preserve"> PM)</w:t>
            </w:r>
          </w:p>
        </w:tc>
      </w:tr>
      <w:tr w:rsidR="006522B5" w:rsidTr="00C112E4">
        <w:tc>
          <w:tcPr>
            <w:tcW w:w="982" w:type="dxa"/>
          </w:tcPr>
          <w:p w:rsidR="006522B5" w:rsidRDefault="004E5681" w:rsidP="00FF5813">
            <w:pPr>
              <w:jc w:val="center"/>
            </w:pPr>
            <w:r>
              <w:t>Mar 6</w:t>
            </w:r>
          </w:p>
        </w:tc>
        <w:tc>
          <w:tcPr>
            <w:tcW w:w="7445" w:type="dxa"/>
          </w:tcPr>
          <w:p w:rsidR="006522B5" w:rsidRDefault="006522B5" w:rsidP="00FF5813">
            <w:pPr>
              <w:tabs>
                <w:tab w:val="left" w:pos="540"/>
                <w:tab w:val="left" w:pos="1080"/>
                <w:tab w:val="left" w:pos="1620"/>
                <w:tab w:val="left" w:pos="6840"/>
              </w:tabs>
              <w:snapToGrid w:val="0"/>
            </w:pPr>
            <w:r>
              <w:t>7. Augustus, Augustan Art</w:t>
            </w:r>
            <w:r w:rsidR="00E54DD1">
              <w:t xml:space="preserve">, </w:t>
            </w:r>
            <w:r w:rsidR="005348C3">
              <w:t xml:space="preserve">The Roman House </w:t>
            </w:r>
          </w:p>
          <w:p w:rsidR="006522B5" w:rsidRPr="00C70627" w:rsidRDefault="006522B5" w:rsidP="005348C3">
            <w:pPr>
              <w:tabs>
                <w:tab w:val="left" w:pos="540"/>
                <w:tab w:val="left" w:pos="1080"/>
                <w:tab w:val="left" w:pos="1620"/>
                <w:tab w:val="left" w:pos="6840"/>
              </w:tabs>
              <w:rPr>
                <w:b/>
              </w:rPr>
            </w:pPr>
            <w:r>
              <w:rPr>
                <w:b/>
              </w:rPr>
              <w:t>Read</w:t>
            </w:r>
            <w:r>
              <w:t xml:space="preserve">: pp. </w:t>
            </w:r>
            <w:r w:rsidR="005348C3">
              <w:t>172-192</w:t>
            </w:r>
          </w:p>
        </w:tc>
      </w:tr>
      <w:tr w:rsidR="006522B5" w:rsidTr="00C112E4">
        <w:tc>
          <w:tcPr>
            <w:tcW w:w="982" w:type="dxa"/>
          </w:tcPr>
          <w:p w:rsidR="006522B5" w:rsidRDefault="004E5681" w:rsidP="00FF5813">
            <w:pPr>
              <w:jc w:val="center"/>
            </w:pPr>
            <w:r>
              <w:t>13</w:t>
            </w:r>
          </w:p>
        </w:tc>
        <w:tc>
          <w:tcPr>
            <w:tcW w:w="7445" w:type="dxa"/>
          </w:tcPr>
          <w:p w:rsidR="006522B5" w:rsidRDefault="006522B5" w:rsidP="00FF5813">
            <w:pPr>
              <w:tabs>
                <w:tab w:val="left" w:pos="540"/>
                <w:tab w:val="left" w:pos="1080"/>
                <w:tab w:val="left" w:pos="1620"/>
                <w:tab w:val="left" w:pos="6840"/>
              </w:tabs>
              <w:snapToGrid w:val="0"/>
            </w:pPr>
            <w:r>
              <w:t>8.</w:t>
            </w:r>
            <w:r w:rsidR="005348C3">
              <w:t xml:space="preserve"> Roman Women</w:t>
            </w:r>
            <w:r w:rsidR="00E54DD1">
              <w:t>, The Julio-Claudians,</w:t>
            </w:r>
            <w:r w:rsidR="005348C3">
              <w:t xml:space="preserve"> The City of Rome</w:t>
            </w:r>
          </w:p>
          <w:p w:rsidR="006522B5" w:rsidRDefault="006522B5" w:rsidP="005348C3">
            <w:pPr>
              <w:tabs>
                <w:tab w:val="left" w:pos="540"/>
                <w:tab w:val="left" w:pos="1080"/>
                <w:tab w:val="left" w:pos="1620"/>
                <w:tab w:val="left" w:pos="6840"/>
              </w:tabs>
            </w:pPr>
            <w:r>
              <w:rPr>
                <w:b/>
              </w:rPr>
              <w:t>Read</w:t>
            </w:r>
            <w:r>
              <w:t>: pp</w:t>
            </w:r>
            <w:r w:rsidR="00594430">
              <w:t xml:space="preserve">.  </w:t>
            </w:r>
            <w:r w:rsidR="005348C3">
              <w:t>193-212</w:t>
            </w:r>
          </w:p>
        </w:tc>
      </w:tr>
      <w:tr w:rsidR="006522B5" w:rsidTr="00C112E4">
        <w:tc>
          <w:tcPr>
            <w:tcW w:w="982" w:type="dxa"/>
          </w:tcPr>
          <w:p w:rsidR="006522B5" w:rsidRDefault="004E5681" w:rsidP="00FF5813">
            <w:pPr>
              <w:jc w:val="center"/>
            </w:pPr>
            <w:r>
              <w:t>20</w:t>
            </w:r>
          </w:p>
        </w:tc>
        <w:tc>
          <w:tcPr>
            <w:tcW w:w="7445" w:type="dxa"/>
          </w:tcPr>
          <w:p w:rsidR="006522B5" w:rsidRDefault="006522B5" w:rsidP="00FF5813">
            <w:pPr>
              <w:tabs>
                <w:tab w:val="left" w:pos="540"/>
                <w:tab w:val="left" w:pos="1080"/>
                <w:tab w:val="left" w:pos="1620"/>
                <w:tab w:val="left" w:pos="6840"/>
              </w:tabs>
              <w:snapToGrid w:val="0"/>
            </w:pPr>
            <w:r>
              <w:t>9. The Flavians</w:t>
            </w:r>
            <w:r w:rsidR="00E54DD1">
              <w:t>, The Adoptive Emperors and the Severans, Pompeii</w:t>
            </w:r>
          </w:p>
          <w:p w:rsidR="006522B5" w:rsidRDefault="006522B5" w:rsidP="00EB76E2">
            <w:pPr>
              <w:tabs>
                <w:tab w:val="left" w:pos="540"/>
                <w:tab w:val="left" w:pos="1080"/>
                <w:tab w:val="left" w:pos="1620"/>
                <w:tab w:val="left" w:pos="6840"/>
              </w:tabs>
            </w:pPr>
            <w:r>
              <w:rPr>
                <w:b/>
              </w:rPr>
              <w:t>Read</w:t>
            </w:r>
            <w:r w:rsidR="00594430">
              <w:t xml:space="preserve">: pp. </w:t>
            </w:r>
            <w:r w:rsidR="00EB76E2">
              <w:t>213-228, 237-256</w:t>
            </w:r>
            <w:r w:rsidR="0048281B">
              <w:t xml:space="preserve"> plus online reading 7</w:t>
            </w:r>
          </w:p>
        </w:tc>
      </w:tr>
      <w:tr w:rsidR="006522B5" w:rsidTr="00C112E4">
        <w:tc>
          <w:tcPr>
            <w:tcW w:w="982" w:type="dxa"/>
          </w:tcPr>
          <w:p w:rsidR="006522B5" w:rsidRDefault="004E5681" w:rsidP="00FF5813">
            <w:pPr>
              <w:jc w:val="center"/>
            </w:pPr>
            <w:r>
              <w:t>27</w:t>
            </w:r>
          </w:p>
        </w:tc>
        <w:tc>
          <w:tcPr>
            <w:tcW w:w="7445" w:type="dxa"/>
          </w:tcPr>
          <w:p w:rsidR="006522B5" w:rsidRDefault="006522B5" w:rsidP="00FF5813">
            <w:pPr>
              <w:tabs>
                <w:tab w:val="left" w:pos="540"/>
                <w:tab w:val="left" w:pos="1080"/>
                <w:tab w:val="left" w:pos="1620"/>
                <w:tab w:val="left" w:pos="6840"/>
              </w:tabs>
              <w:snapToGrid w:val="0"/>
            </w:pPr>
            <w:r>
              <w:t>10. Gladiators</w:t>
            </w:r>
            <w:r w:rsidR="00E54DD1">
              <w:t>, Chariot Races</w:t>
            </w:r>
          </w:p>
          <w:p w:rsidR="006522B5" w:rsidRDefault="006522B5" w:rsidP="00EB76E2">
            <w:pPr>
              <w:tabs>
                <w:tab w:val="left" w:pos="540"/>
                <w:tab w:val="left" w:pos="1080"/>
                <w:tab w:val="left" w:pos="1620"/>
                <w:tab w:val="left" w:pos="6840"/>
              </w:tabs>
            </w:pPr>
            <w:r>
              <w:rPr>
                <w:b/>
                <w:bCs/>
              </w:rPr>
              <w:t>Read:</w:t>
            </w:r>
            <w:r w:rsidR="00594430">
              <w:t xml:space="preserve"> pp. </w:t>
            </w:r>
            <w:r w:rsidR="00EB76E2">
              <w:t>228-236</w:t>
            </w:r>
          </w:p>
        </w:tc>
      </w:tr>
      <w:tr w:rsidR="006522B5" w:rsidTr="00C112E4">
        <w:tc>
          <w:tcPr>
            <w:tcW w:w="982" w:type="dxa"/>
          </w:tcPr>
          <w:p w:rsidR="006522B5" w:rsidRDefault="004E5681" w:rsidP="00FF5813">
            <w:pPr>
              <w:jc w:val="center"/>
            </w:pPr>
            <w:r>
              <w:t>Apr 3</w:t>
            </w:r>
          </w:p>
        </w:tc>
        <w:tc>
          <w:tcPr>
            <w:tcW w:w="7445" w:type="dxa"/>
          </w:tcPr>
          <w:p w:rsidR="006522B5" w:rsidRDefault="006522B5" w:rsidP="00FF5813">
            <w:pPr>
              <w:tabs>
                <w:tab w:val="left" w:pos="540"/>
                <w:tab w:val="left" w:pos="1080"/>
                <w:tab w:val="left" w:pos="1620"/>
                <w:tab w:val="left" w:pos="6840"/>
              </w:tabs>
              <w:snapToGrid w:val="0"/>
            </w:pPr>
            <w:r>
              <w:t xml:space="preserve">11. </w:t>
            </w:r>
            <w:r w:rsidR="00E54DD1">
              <w:t>Diocletian, Constantine, and the Christians</w:t>
            </w:r>
          </w:p>
          <w:p w:rsidR="006522B5" w:rsidRDefault="006522B5" w:rsidP="00EB76E2">
            <w:pPr>
              <w:tabs>
                <w:tab w:val="left" w:pos="540"/>
                <w:tab w:val="left" w:pos="1080"/>
                <w:tab w:val="left" w:pos="1620"/>
                <w:tab w:val="left" w:pos="6840"/>
              </w:tabs>
              <w:rPr>
                <w:b/>
              </w:rPr>
            </w:pPr>
            <w:r>
              <w:rPr>
                <w:b/>
              </w:rPr>
              <w:t>Read:</w:t>
            </w:r>
            <w:r w:rsidRPr="009E3B3D">
              <w:t xml:space="preserve"> pp. </w:t>
            </w:r>
            <w:r w:rsidR="00EB76E2">
              <w:t>256-322</w:t>
            </w:r>
            <w:r w:rsidR="0048281B">
              <w:t xml:space="preserve"> plus online reading 8</w:t>
            </w:r>
          </w:p>
        </w:tc>
      </w:tr>
      <w:tr w:rsidR="00331DD4" w:rsidTr="00C112E4">
        <w:tc>
          <w:tcPr>
            <w:tcW w:w="982" w:type="dxa"/>
          </w:tcPr>
          <w:p w:rsidR="00331DD4" w:rsidRDefault="00331DD4" w:rsidP="00FF5813">
            <w:pPr>
              <w:jc w:val="center"/>
            </w:pPr>
            <w:r>
              <w:t>Apr 10</w:t>
            </w:r>
          </w:p>
        </w:tc>
        <w:tc>
          <w:tcPr>
            <w:tcW w:w="7445" w:type="dxa"/>
          </w:tcPr>
          <w:p w:rsidR="00331DD4" w:rsidRDefault="00331DD4" w:rsidP="00FF5813">
            <w:pPr>
              <w:tabs>
                <w:tab w:val="left" w:pos="540"/>
                <w:tab w:val="left" w:pos="1080"/>
                <w:tab w:val="left" w:pos="1620"/>
                <w:tab w:val="left" w:pos="6840"/>
              </w:tabs>
              <w:snapToGrid w:val="0"/>
            </w:pPr>
            <w:r>
              <w:t>Review Class</w:t>
            </w:r>
          </w:p>
        </w:tc>
      </w:tr>
    </w:tbl>
    <w:p w:rsidR="001025C4" w:rsidRDefault="001025C4" w:rsidP="00217CA3">
      <w:pPr>
        <w:suppressAutoHyphens w:val="0"/>
        <w:rPr>
          <w:rFonts w:cs="Times New Roman"/>
          <w:b/>
        </w:rPr>
      </w:pPr>
    </w:p>
    <w:p w:rsidR="001025C4" w:rsidRDefault="001025C4">
      <w:pPr>
        <w:suppressAutoHyphens w:val="0"/>
        <w:rPr>
          <w:rFonts w:cs="Times New Roman"/>
          <w:b/>
        </w:rPr>
      </w:pPr>
      <w:r>
        <w:rPr>
          <w:rFonts w:cs="Times New Roman"/>
          <w:b/>
        </w:rPr>
        <w:br w:type="page"/>
      </w:r>
    </w:p>
    <w:p w:rsidR="001025C4" w:rsidRPr="00A074E8" w:rsidRDefault="001025C4" w:rsidP="001025C4">
      <w:pPr>
        <w:suppressAutoHyphens w:val="0"/>
        <w:rPr>
          <w:rFonts w:cs="Times New Roman"/>
          <w:b/>
        </w:rPr>
      </w:pPr>
      <w:r w:rsidRPr="00A074E8">
        <w:rPr>
          <w:rFonts w:cs="Times New Roman"/>
          <w:b/>
        </w:rPr>
        <w:lastRenderedPageBreak/>
        <w:t>Online Readings: Roman Half</w:t>
      </w:r>
    </w:p>
    <w:p w:rsidR="001025C4" w:rsidRPr="0048281B" w:rsidRDefault="0048281B" w:rsidP="001025C4">
      <w:pPr>
        <w:pStyle w:val="ListParagraph"/>
        <w:numPr>
          <w:ilvl w:val="0"/>
          <w:numId w:val="7"/>
        </w:numPr>
        <w:suppressAutoHyphens w:val="0"/>
        <w:rPr>
          <w:rFonts w:cs="Times New Roman"/>
          <w:b/>
        </w:rPr>
      </w:pPr>
      <w:r w:rsidRPr="0048281B">
        <w:rPr>
          <w:rFonts w:cs="Times New Roman"/>
          <w:b/>
        </w:rPr>
        <w:t xml:space="preserve"> </w:t>
      </w:r>
      <w:r w:rsidR="001025C4" w:rsidRPr="0048281B">
        <w:rPr>
          <w:rFonts w:cs="Times New Roman"/>
          <w:b/>
        </w:rPr>
        <w:t>The Founding of Rome, Livy</w:t>
      </w:r>
    </w:p>
    <w:p w:rsidR="001025C4" w:rsidRDefault="005F76E6" w:rsidP="001025C4">
      <w:pPr>
        <w:suppressAutoHyphens w:val="0"/>
        <w:rPr>
          <w:rFonts w:cs="Times New Roman"/>
        </w:rPr>
      </w:pPr>
      <w:hyperlink r:id="rId15" w:history="1">
        <w:r w:rsidR="001025C4" w:rsidRPr="00A0799A">
          <w:rPr>
            <w:rStyle w:val="Hyperlink"/>
            <w:rFonts w:cs="Times New Roman"/>
          </w:rPr>
          <w:t>http://mcadams.posc.mu.edu/txt/ah/Livy/Livy01.html</w:t>
        </w:r>
      </w:hyperlink>
    </w:p>
    <w:p w:rsidR="001025C4" w:rsidRDefault="001025C4" w:rsidP="001025C4">
      <w:pPr>
        <w:suppressAutoHyphens w:val="0"/>
        <w:rPr>
          <w:rFonts w:cs="Times New Roman"/>
        </w:rPr>
      </w:pPr>
      <w:r w:rsidRPr="001025C4">
        <w:rPr>
          <w:rFonts w:cs="Times New Roman"/>
        </w:rPr>
        <w:t>Only read from 1.3 (Ascanius and the Foundation of Alba) to 1.9 (The Rape of the Sabines)</w:t>
      </w:r>
    </w:p>
    <w:p w:rsidR="0048281B" w:rsidRPr="001025C4" w:rsidRDefault="0048281B" w:rsidP="001025C4">
      <w:pPr>
        <w:suppressAutoHyphens w:val="0"/>
        <w:rPr>
          <w:rFonts w:cs="Times New Roman"/>
        </w:rPr>
      </w:pPr>
    </w:p>
    <w:p w:rsidR="001025C4" w:rsidRPr="0048281B" w:rsidRDefault="001025C4" w:rsidP="0048281B">
      <w:pPr>
        <w:pStyle w:val="ListParagraph"/>
        <w:numPr>
          <w:ilvl w:val="0"/>
          <w:numId w:val="7"/>
        </w:numPr>
        <w:suppressAutoHyphens w:val="0"/>
        <w:rPr>
          <w:rFonts w:cs="Times New Roman"/>
          <w:b/>
        </w:rPr>
      </w:pPr>
      <w:r w:rsidRPr="0048281B">
        <w:rPr>
          <w:rFonts w:cs="Times New Roman"/>
          <w:b/>
        </w:rPr>
        <w:t>The Rape of Lucretia, Livy</w:t>
      </w:r>
    </w:p>
    <w:p w:rsidR="001025C4" w:rsidRDefault="005F76E6" w:rsidP="001025C4">
      <w:pPr>
        <w:suppressAutoHyphens w:val="0"/>
        <w:rPr>
          <w:rFonts w:cs="Times New Roman"/>
        </w:rPr>
      </w:pPr>
      <w:hyperlink r:id="rId16" w:history="1">
        <w:r w:rsidR="001025C4" w:rsidRPr="00A0799A">
          <w:rPr>
            <w:rStyle w:val="Hyperlink"/>
            <w:rFonts w:cs="Times New Roman"/>
          </w:rPr>
          <w:t>http://www.thelatinlibrary.com/legacy/livy/lucretia.html</w:t>
        </w:r>
      </w:hyperlink>
    </w:p>
    <w:p w:rsidR="001025C4" w:rsidRPr="001025C4" w:rsidRDefault="001025C4" w:rsidP="001025C4">
      <w:pPr>
        <w:suppressAutoHyphens w:val="0"/>
        <w:rPr>
          <w:rFonts w:cs="Times New Roman"/>
        </w:rPr>
      </w:pPr>
    </w:p>
    <w:p w:rsidR="001025C4" w:rsidRPr="0048281B" w:rsidRDefault="001025C4" w:rsidP="0048281B">
      <w:pPr>
        <w:pStyle w:val="ListParagraph"/>
        <w:numPr>
          <w:ilvl w:val="0"/>
          <w:numId w:val="7"/>
        </w:numPr>
        <w:suppressAutoHyphens w:val="0"/>
        <w:rPr>
          <w:rFonts w:cs="Times New Roman"/>
          <w:b/>
        </w:rPr>
      </w:pPr>
      <w:r w:rsidRPr="0048281B">
        <w:rPr>
          <w:rFonts w:cs="Times New Roman"/>
          <w:b/>
        </w:rPr>
        <w:t>Speech of Marius, Sallust</w:t>
      </w:r>
    </w:p>
    <w:p w:rsidR="001025C4" w:rsidRDefault="005F76E6" w:rsidP="001025C4">
      <w:pPr>
        <w:suppressAutoHyphens w:val="0"/>
        <w:rPr>
          <w:rFonts w:cs="Times New Roman"/>
        </w:rPr>
      </w:pPr>
      <w:hyperlink r:id="rId17" w:history="1">
        <w:r w:rsidR="001025C4" w:rsidRPr="00A0799A">
          <w:rPr>
            <w:rStyle w:val="Hyperlink"/>
            <w:rFonts w:cs="Times New Roman"/>
          </w:rPr>
          <w:t>http://www.perseus.tufts.edu/hopper/text?doc=Perseus%3Atext%3A1999.02.0126%3Achapter%3D85</w:t>
        </w:r>
      </w:hyperlink>
    </w:p>
    <w:p w:rsidR="001025C4" w:rsidRPr="001025C4" w:rsidRDefault="001025C4" w:rsidP="001025C4">
      <w:pPr>
        <w:suppressAutoHyphens w:val="0"/>
        <w:rPr>
          <w:rFonts w:cs="Times New Roman"/>
        </w:rPr>
      </w:pPr>
      <w:r w:rsidRPr="001025C4">
        <w:rPr>
          <w:rFonts w:cs="Times New Roman"/>
        </w:rPr>
        <w:t>Marius, an outsider at Rome, gave this speech while running for tribune.  Note how he distinguishes himself from the rest of the Roman aristocracy.</w:t>
      </w:r>
    </w:p>
    <w:p w:rsidR="001025C4" w:rsidRPr="001025C4" w:rsidRDefault="001025C4" w:rsidP="001025C4">
      <w:pPr>
        <w:suppressAutoHyphens w:val="0"/>
        <w:rPr>
          <w:rFonts w:cs="Times New Roman"/>
        </w:rPr>
      </w:pPr>
    </w:p>
    <w:p w:rsidR="001025C4" w:rsidRPr="0048281B" w:rsidRDefault="001025C4" w:rsidP="0048281B">
      <w:pPr>
        <w:pStyle w:val="ListParagraph"/>
        <w:numPr>
          <w:ilvl w:val="0"/>
          <w:numId w:val="7"/>
        </w:numPr>
        <w:suppressAutoHyphens w:val="0"/>
        <w:rPr>
          <w:rFonts w:cs="Times New Roman"/>
          <w:b/>
        </w:rPr>
      </w:pPr>
      <w:r w:rsidRPr="0048281B">
        <w:rPr>
          <w:rFonts w:cs="Times New Roman"/>
          <w:b/>
        </w:rPr>
        <w:t>Description of Sulla, Plutarch</w:t>
      </w:r>
    </w:p>
    <w:p w:rsidR="001025C4" w:rsidRDefault="005F76E6" w:rsidP="001025C4">
      <w:pPr>
        <w:suppressAutoHyphens w:val="0"/>
        <w:rPr>
          <w:rFonts w:cs="Times New Roman"/>
        </w:rPr>
      </w:pPr>
      <w:hyperlink r:id="rId18" w:history="1">
        <w:r w:rsidR="001025C4" w:rsidRPr="00A0799A">
          <w:rPr>
            <w:rStyle w:val="Hyperlink"/>
            <w:rFonts w:cs="Times New Roman"/>
          </w:rPr>
          <w:t>http://penelope.uchicago.edu/Thayer/E/Roman/Texts/Plutarch/Lives/Sulla*.html</w:t>
        </w:r>
      </w:hyperlink>
    </w:p>
    <w:p w:rsidR="001025C4" w:rsidRPr="001025C4" w:rsidRDefault="001025C4" w:rsidP="001025C4">
      <w:pPr>
        <w:suppressAutoHyphens w:val="0"/>
        <w:rPr>
          <w:rFonts w:cs="Times New Roman"/>
        </w:rPr>
      </w:pPr>
      <w:r w:rsidRPr="001025C4">
        <w:rPr>
          <w:rFonts w:cs="Times New Roman"/>
        </w:rPr>
        <w:t>Read only from 1.1 to the end of 6.9 “to get himself appointed general against Mithridates, he treated the soldiers under him with deference.”</w:t>
      </w:r>
    </w:p>
    <w:p w:rsidR="001025C4" w:rsidRPr="001025C4" w:rsidRDefault="001025C4" w:rsidP="001025C4">
      <w:pPr>
        <w:suppressAutoHyphens w:val="0"/>
        <w:rPr>
          <w:rFonts w:cs="Times New Roman"/>
        </w:rPr>
      </w:pPr>
    </w:p>
    <w:p w:rsidR="001025C4" w:rsidRPr="0048281B" w:rsidRDefault="001025C4" w:rsidP="0048281B">
      <w:pPr>
        <w:pStyle w:val="ListParagraph"/>
        <w:numPr>
          <w:ilvl w:val="0"/>
          <w:numId w:val="7"/>
        </w:numPr>
        <w:suppressAutoHyphens w:val="0"/>
        <w:rPr>
          <w:rFonts w:cs="Times New Roman"/>
          <w:b/>
        </w:rPr>
      </w:pPr>
      <w:r w:rsidRPr="0048281B">
        <w:rPr>
          <w:rFonts w:cs="Times New Roman"/>
          <w:b/>
        </w:rPr>
        <w:t>Accounts of Spartacus, Various Authors</w:t>
      </w:r>
    </w:p>
    <w:p w:rsidR="001025C4" w:rsidRPr="001025C4" w:rsidRDefault="001025C4" w:rsidP="001025C4">
      <w:pPr>
        <w:suppressAutoHyphens w:val="0"/>
        <w:rPr>
          <w:rFonts w:cs="Times New Roman"/>
        </w:rPr>
      </w:pPr>
      <w:r w:rsidRPr="001025C4">
        <w:rPr>
          <w:rFonts w:cs="Times New Roman"/>
        </w:rPr>
        <w:t>Read the pdf in the Roman Lectures folder on OWL</w:t>
      </w:r>
    </w:p>
    <w:p w:rsidR="001025C4" w:rsidRPr="001025C4" w:rsidRDefault="001025C4" w:rsidP="001025C4">
      <w:pPr>
        <w:suppressAutoHyphens w:val="0"/>
        <w:rPr>
          <w:rFonts w:cs="Times New Roman"/>
        </w:rPr>
      </w:pPr>
    </w:p>
    <w:p w:rsidR="001025C4" w:rsidRPr="0048281B" w:rsidRDefault="001025C4" w:rsidP="0048281B">
      <w:pPr>
        <w:pStyle w:val="ListParagraph"/>
        <w:numPr>
          <w:ilvl w:val="0"/>
          <w:numId w:val="7"/>
        </w:numPr>
        <w:suppressAutoHyphens w:val="0"/>
        <w:rPr>
          <w:rFonts w:cs="Times New Roman"/>
          <w:b/>
        </w:rPr>
      </w:pPr>
      <w:r w:rsidRPr="0048281B">
        <w:rPr>
          <w:rFonts w:cs="Times New Roman"/>
          <w:b/>
        </w:rPr>
        <w:t>Life of Julius Caesar, Suetonius</w:t>
      </w:r>
    </w:p>
    <w:p w:rsidR="001025C4" w:rsidRDefault="005F76E6" w:rsidP="001025C4">
      <w:pPr>
        <w:suppressAutoHyphens w:val="0"/>
        <w:rPr>
          <w:rFonts w:cs="Times New Roman"/>
        </w:rPr>
      </w:pPr>
      <w:hyperlink r:id="rId19" w:history="1">
        <w:r w:rsidR="001025C4" w:rsidRPr="00A0799A">
          <w:rPr>
            <w:rStyle w:val="Hyperlink"/>
            <w:rFonts w:cs="Times New Roman"/>
          </w:rPr>
          <w:t>http://penelope.uchicago.edu/Thayer/E/Roman/Texts/Suetonius/12Caesars/Julius*.html</w:t>
        </w:r>
      </w:hyperlink>
    </w:p>
    <w:p w:rsidR="001025C4" w:rsidRPr="001025C4" w:rsidRDefault="001025C4" w:rsidP="001025C4">
      <w:pPr>
        <w:suppressAutoHyphens w:val="0"/>
        <w:rPr>
          <w:rFonts w:cs="Times New Roman"/>
        </w:rPr>
      </w:pPr>
      <w:r w:rsidRPr="001025C4">
        <w:rPr>
          <w:rFonts w:cs="Times New Roman"/>
        </w:rPr>
        <w:t>Only read sections 45 to 56 (Beginning with “He is said to have been tall of stature with a fair complexion”)</w:t>
      </w:r>
    </w:p>
    <w:p w:rsidR="001025C4" w:rsidRPr="001025C4" w:rsidRDefault="001025C4" w:rsidP="001025C4">
      <w:pPr>
        <w:suppressAutoHyphens w:val="0"/>
        <w:rPr>
          <w:rFonts w:cs="Times New Roman"/>
        </w:rPr>
      </w:pPr>
    </w:p>
    <w:p w:rsidR="001025C4" w:rsidRPr="0048281B" w:rsidRDefault="001025C4" w:rsidP="0048281B">
      <w:pPr>
        <w:pStyle w:val="ListParagraph"/>
        <w:numPr>
          <w:ilvl w:val="0"/>
          <w:numId w:val="7"/>
        </w:numPr>
        <w:suppressAutoHyphens w:val="0"/>
        <w:rPr>
          <w:rFonts w:cs="Times New Roman"/>
          <w:b/>
        </w:rPr>
      </w:pPr>
      <w:r w:rsidRPr="0048281B">
        <w:rPr>
          <w:rFonts w:cs="Times New Roman"/>
          <w:b/>
        </w:rPr>
        <w:t>Destruction of Pompeii, Pliny</w:t>
      </w:r>
    </w:p>
    <w:p w:rsidR="001025C4" w:rsidRDefault="005F76E6" w:rsidP="001025C4">
      <w:pPr>
        <w:suppressAutoHyphens w:val="0"/>
        <w:rPr>
          <w:rFonts w:cs="Times New Roman"/>
        </w:rPr>
      </w:pPr>
      <w:hyperlink r:id="rId20" w:history="1">
        <w:r w:rsidR="001025C4" w:rsidRPr="00A0799A">
          <w:rPr>
            <w:rStyle w:val="Hyperlink"/>
            <w:rFonts w:cs="Times New Roman"/>
          </w:rPr>
          <w:t>http://ancienthistory.about.com/od/pompeii/a/PlinyPompeii.htm</w:t>
        </w:r>
      </w:hyperlink>
    </w:p>
    <w:p w:rsidR="001025C4" w:rsidRPr="001025C4" w:rsidRDefault="001025C4" w:rsidP="001025C4">
      <w:pPr>
        <w:suppressAutoHyphens w:val="0"/>
        <w:rPr>
          <w:rFonts w:cs="Times New Roman"/>
        </w:rPr>
      </w:pPr>
      <w:r w:rsidRPr="001025C4">
        <w:rPr>
          <w:rFonts w:cs="Times New Roman"/>
        </w:rPr>
        <w:t>Read all 3 parts (there is a link at the bottom to the other two parts)</w:t>
      </w:r>
    </w:p>
    <w:p w:rsidR="001025C4" w:rsidRPr="001025C4" w:rsidRDefault="001025C4" w:rsidP="001025C4">
      <w:pPr>
        <w:suppressAutoHyphens w:val="0"/>
        <w:rPr>
          <w:rFonts w:cs="Times New Roman"/>
        </w:rPr>
      </w:pPr>
    </w:p>
    <w:p w:rsidR="001025C4" w:rsidRPr="0048281B" w:rsidRDefault="001025C4" w:rsidP="0048281B">
      <w:pPr>
        <w:pStyle w:val="ListParagraph"/>
        <w:numPr>
          <w:ilvl w:val="0"/>
          <w:numId w:val="7"/>
        </w:numPr>
        <w:suppressAutoHyphens w:val="0"/>
        <w:rPr>
          <w:rFonts w:cs="Times New Roman"/>
        </w:rPr>
      </w:pPr>
      <w:r w:rsidRPr="0048281B">
        <w:rPr>
          <w:rFonts w:cs="Times New Roman"/>
          <w:b/>
        </w:rPr>
        <w:t>Account of Paul’s trial, Bible</w:t>
      </w:r>
    </w:p>
    <w:p w:rsidR="001025C4" w:rsidRDefault="005F76E6" w:rsidP="001025C4">
      <w:pPr>
        <w:suppressAutoHyphens w:val="0"/>
        <w:rPr>
          <w:rFonts w:cs="Times New Roman"/>
        </w:rPr>
      </w:pPr>
      <w:hyperlink r:id="rId21" w:history="1">
        <w:r w:rsidR="001025C4" w:rsidRPr="00A0799A">
          <w:rPr>
            <w:rStyle w:val="Hyperlink"/>
            <w:rFonts w:cs="Times New Roman"/>
          </w:rPr>
          <w:t>https://www.biblegateway.com/passage/?search=Acts+25</w:t>
        </w:r>
      </w:hyperlink>
    </w:p>
    <w:p w:rsidR="001025C4" w:rsidRPr="001025C4" w:rsidRDefault="001025C4" w:rsidP="001025C4">
      <w:pPr>
        <w:suppressAutoHyphens w:val="0"/>
        <w:rPr>
          <w:rFonts w:cs="Times New Roman"/>
        </w:rPr>
      </w:pPr>
      <w:r w:rsidRPr="001025C4">
        <w:rPr>
          <w:rFonts w:cs="Times New Roman"/>
        </w:rPr>
        <w:t>Read from Chapter 25 to Chapter 28</w:t>
      </w:r>
    </w:p>
    <w:p w:rsidR="001025C4" w:rsidRPr="001025C4" w:rsidRDefault="001025C4" w:rsidP="001025C4">
      <w:pPr>
        <w:suppressAutoHyphens w:val="0"/>
        <w:rPr>
          <w:rFonts w:cs="Times New Roman"/>
        </w:rPr>
      </w:pPr>
      <w:r w:rsidRPr="001025C4">
        <w:rPr>
          <w:rFonts w:cs="Times New Roman"/>
        </w:rPr>
        <w:t>Paul was a Jew converted to Christianity, who had many powerful enemies throughout the Mediterranean.</w:t>
      </w:r>
    </w:p>
    <w:p w:rsidR="005931EA" w:rsidRPr="001025C4" w:rsidRDefault="005931EA" w:rsidP="00217CA3">
      <w:pPr>
        <w:suppressAutoHyphens w:val="0"/>
        <w:rPr>
          <w:rFonts w:cs="Times New Roman"/>
        </w:rPr>
      </w:pPr>
    </w:p>
    <w:sectPr w:rsidR="005931EA" w:rsidRPr="001025C4" w:rsidSect="00DB5864">
      <w:headerReference w:type="even" r:id="rId22"/>
      <w:headerReference w:type="default" r:id="rId23"/>
      <w:footerReference w:type="even" r:id="rId24"/>
      <w:footerReference w:type="default" r:id="rId25"/>
      <w:headerReference w:type="first" r:id="rId26"/>
      <w:footerReference w:type="first" r:id="rId27"/>
      <w:pgSz w:w="12240" w:h="15840"/>
      <w:pgMar w:top="1440" w:right="1800" w:bottom="1497" w:left="1800" w:header="720" w:footer="144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6E6" w:rsidRDefault="005F76E6">
      <w:r>
        <w:separator/>
      </w:r>
    </w:p>
  </w:endnote>
  <w:endnote w:type="continuationSeparator" w:id="0">
    <w:p w:rsidR="005F76E6" w:rsidRDefault="005F7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0003" w:usb1="00000000" w:usb2="00000000" w:usb3="00000000" w:csb0="00000001" w:csb1="00000000"/>
  </w:font>
  <w:font w:name="New Century Schlbk">
    <w:altName w:val="Century Schoolbook"/>
    <w:charset w:val="00"/>
    <w:family w:val="auto"/>
    <w:pitch w:val="variable"/>
    <w:sig w:usb0="00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AE2" w:rsidRDefault="00BA7AE2">
    <w:pPr>
      <w:pStyle w:val="Footer"/>
      <w:ind w:right="360"/>
    </w:pPr>
    <w:r>
      <w:fldChar w:fldCharType="begin"/>
    </w:r>
    <w:r>
      <w:instrText xml:space="preserve"> PAGE </w:instrText>
    </w:r>
    <w:r>
      <w:fldChar w:fldCharType="separate"/>
    </w:r>
    <w:r w:rsidR="000B429B">
      <w:rPr>
        <w:noProof/>
      </w:rPr>
      <w:t>6</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AE2" w:rsidRPr="00013DD1" w:rsidRDefault="00BA7AE2" w:rsidP="00013D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AE2" w:rsidRDefault="00BA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6E6" w:rsidRDefault="005F76E6">
      <w:r>
        <w:separator/>
      </w:r>
    </w:p>
  </w:footnote>
  <w:footnote w:type="continuationSeparator" w:id="0">
    <w:p w:rsidR="005F76E6" w:rsidRDefault="005F76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AE2" w:rsidRDefault="00BA7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AE2" w:rsidRDefault="00BA7A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AE2" w:rsidRDefault="00BA7A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sz w:val="28"/>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720" w:hanging="360"/>
      </w:pPr>
      <w:rPr>
        <w:rFonts w:ascii="Symbol" w:hAnsi="Symbol"/>
        <w:sz w:val="28"/>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620262A"/>
    <w:multiLevelType w:val="hybridMultilevel"/>
    <w:tmpl w:val="F872E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0891431"/>
    <w:multiLevelType w:val="hybridMultilevel"/>
    <w:tmpl w:val="201EA4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AA33C8B"/>
    <w:multiLevelType w:val="hybridMultilevel"/>
    <w:tmpl w:val="CA2A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4E88"/>
    <w:multiLevelType w:val="hybridMultilevel"/>
    <w:tmpl w:val="80CA36D0"/>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E6"/>
    <w:rsid w:val="000048C3"/>
    <w:rsid w:val="00013DD1"/>
    <w:rsid w:val="00013F57"/>
    <w:rsid w:val="00032040"/>
    <w:rsid w:val="00032E41"/>
    <w:rsid w:val="00041429"/>
    <w:rsid w:val="0008046E"/>
    <w:rsid w:val="000936C6"/>
    <w:rsid w:val="000946E4"/>
    <w:rsid w:val="000A7F80"/>
    <w:rsid w:val="000B429B"/>
    <w:rsid w:val="000F706A"/>
    <w:rsid w:val="0010057A"/>
    <w:rsid w:val="001025C4"/>
    <w:rsid w:val="00124F2D"/>
    <w:rsid w:val="00132916"/>
    <w:rsid w:val="00146109"/>
    <w:rsid w:val="00153988"/>
    <w:rsid w:val="00166A08"/>
    <w:rsid w:val="001750A9"/>
    <w:rsid w:val="00176FA2"/>
    <w:rsid w:val="001A3F97"/>
    <w:rsid w:val="001A4A66"/>
    <w:rsid w:val="001C7871"/>
    <w:rsid w:val="001D3858"/>
    <w:rsid w:val="001D593F"/>
    <w:rsid w:val="001E79F1"/>
    <w:rsid w:val="001F678A"/>
    <w:rsid w:val="00201DE1"/>
    <w:rsid w:val="00205649"/>
    <w:rsid w:val="00217CA3"/>
    <w:rsid w:val="00222045"/>
    <w:rsid w:val="002331FC"/>
    <w:rsid w:val="00235DC8"/>
    <w:rsid w:val="00254F46"/>
    <w:rsid w:val="00266094"/>
    <w:rsid w:val="002714C4"/>
    <w:rsid w:val="00273A48"/>
    <w:rsid w:val="00275AD5"/>
    <w:rsid w:val="00276706"/>
    <w:rsid w:val="00284C79"/>
    <w:rsid w:val="00286532"/>
    <w:rsid w:val="00292833"/>
    <w:rsid w:val="002A7C3E"/>
    <w:rsid w:val="002B2386"/>
    <w:rsid w:val="002D076C"/>
    <w:rsid w:val="002E6C16"/>
    <w:rsid w:val="002E7E35"/>
    <w:rsid w:val="003004E3"/>
    <w:rsid w:val="00324453"/>
    <w:rsid w:val="0033025E"/>
    <w:rsid w:val="00331DD4"/>
    <w:rsid w:val="00332B92"/>
    <w:rsid w:val="003364AE"/>
    <w:rsid w:val="00336C7F"/>
    <w:rsid w:val="00337C7C"/>
    <w:rsid w:val="0035275E"/>
    <w:rsid w:val="0035305E"/>
    <w:rsid w:val="003675EC"/>
    <w:rsid w:val="00371CC7"/>
    <w:rsid w:val="003959C3"/>
    <w:rsid w:val="003D68F2"/>
    <w:rsid w:val="004019B3"/>
    <w:rsid w:val="004247F5"/>
    <w:rsid w:val="00426E41"/>
    <w:rsid w:val="004441FE"/>
    <w:rsid w:val="004624E4"/>
    <w:rsid w:val="00466C9D"/>
    <w:rsid w:val="00472003"/>
    <w:rsid w:val="0048281B"/>
    <w:rsid w:val="00486A4F"/>
    <w:rsid w:val="004A0811"/>
    <w:rsid w:val="004A69AB"/>
    <w:rsid w:val="004A69DB"/>
    <w:rsid w:val="004B7B07"/>
    <w:rsid w:val="004C009E"/>
    <w:rsid w:val="004C6B65"/>
    <w:rsid w:val="004C7A72"/>
    <w:rsid w:val="004D3746"/>
    <w:rsid w:val="004E5681"/>
    <w:rsid w:val="004F6F5E"/>
    <w:rsid w:val="005029AE"/>
    <w:rsid w:val="00530BD3"/>
    <w:rsid w:val="005348C3"/>
    <w:rsid w:val="00545771"/>
    <w:rsid w:val="00551F29"/>
    <w:rsid w:val="0056787E"/>
    <w:rsid w:val="0058143B"/>
    <w:rsid w:val="005931EA"/>
    <w:rsid w:val="00594430"/>
    <w:rsid w:val="005A1162"/>
    <w:rsid w:val="005A5F63"/>
    <w:rsid w:val="005B5FC9"/>
    <w:rsid w:val="005B7841"/>
    <w:rsid w:val="005D27CC"/>
    <w:rsid w:val="005D4BB8"/>
    <w:rsid w:val="005E19CD"/>
    <w:rsid w:val="005F080C"/>
    <w:rsid w:val="005F76E6"/>
    <w:rsid w:val="0060459E"/>
    <w:rsid w:val="00622130"/>
    <w:rsid w:val="006306F8"/>
    <w:rsid w:val="006415E4"/>
    <w:rsid w:val="00646EF2"/>
    <w:rsid w:val="006500FF"/>
    <w:rsid w:val="0065033F"/>
    <w:rsid w:val="006522B5"/>
    <w:rsid w:val="006579C7"/>
    <w:rsid w:val="00682831"/>
    <w:rsid w:val="00682DD1"/>
    <w:rsid w:val="00686AA4"/>
    <w:rsid w:val="00687466"/>
    <w:rsid w:val="00695CBC"/>
    <w:rsid w:val="006A4BBA"/>
    <w:rsid w:val="006B3BCA"/>
    <w:rsid w:val="006C2CC8"/>
    <w:rsid w:val="006C57C3"/>
    <w:rsid w:val="006C754C"/>
    <w:rsid w:val="006D303E"/>
    <w:rsid w:val="006D7452"/>
    <w:rsid w:val="00717305"/>
    <w:rsid w:val="00724870"/>
    <w:rsid w:val="00730E7F"/>
    <w:rsid w:val="0075347E"/>
    <w:rsid w:val="00763B92"/>
    <w:rsid w:val="00781D88"/>
    <w:rsid w:val="0078377A"/>
    <w:rsid w:val="0078463A"/>
    <w:rsid w:val="007A21B0"/>
    <w:rsid w:val="007A2405"/>
    <w:rsid w:val="007A64BC"/>
    <w:rsid w:val="007D7A7F"/>
    <w:rsid w:val="007F0112"/>
    <w:rsid w:val="007F385F"/>
    <w:rsid w:val="0080596E"/>
    <w:rsid w:val="00810033"/>
    <w:rsid w:val="008217E0"/>
    <w:rsid w:val="00822552"/>
    <w:rsid w:val="00822FEC"/>
    <w:rsid w:val="00833571"/>
    <w:rsid w:val="00857EFF"/>
    <w:rsid w:val="00866328"/>
    <w:rsid w:val="008B6AD8"/>
    <w:rsid w:val="008D6195"/>
    <w:rsid w:val="008D7094"/>
    <w:rsid w:val="008E0AA4"/>
    <w:rsid w:val="00900941"/>
    <w:rsid w:val="009017A8"/>
    <w:rsid w:val="009037AD"/>
    <w:rsid w:val="00926542"/>
    <w:rsid w:val="00951BBE"/>
    <w:rsid w:val="0098279C"/>
    <w:rsid w:val="00990500"/>
    <w:rsid w:val="009C650E"/>
    <w:rsid w:val="009E3B3D"/>
    <w:rsid w:val="00A074E8"/>
    <w:rsid w:val="00A22247"/>
    <w:rsid w:val="00A26FF7"/>
    <w:rsid w:val="00A74189"/>
    <w:rsid w:val="00A80627"/>
    <w:rsid w:val="00A869AB"/>
    <w:rsid w:val="00A909EB"/>
    <w:rsid w:val="00AA2298"/>
    <w:rsid w:val="00AA7ECC"/>
    <w:rsid w:val="00AD5AE8"/>
    <w:rsid w:val="00AE084A"/>
    <w:rsid w:val="00AE3A36"/>
    <w:rsid w:val="00B12A31"/>
    <w:rsid w:val="00B20039"/>
    <w:rsid w:val="00B372CD"/>
    <w:rsid w:val="00B45B39"/>
    <w:rsid w:val="00B83BA7"/>
    <w:rsid w:val="00B85DF6"/>
    <w:rsid w:val="00B877B3"/>
    <w:rsid w:val="00BA7AE2"/>
    <w:rsid w:val="00BB4A8E"/>
    <w:rsid w:val="00BC01E2"/>
    <w:rsid w:val="00BC0307"/>
    <w:rsid w:val="00BD4D2A"/>
    <w:rsid w:val="00BE0444"/>
    <w:rsid w:val="00BF0120"/>
    <w:rsid w:val="00C06594"/>
    <w:rsid w:val="00C112E4"/>
    <w:rsid w:val="00C2366F"/>
    <w:rsid w:val="00C24313"/>
    <w:rsid w:val="00C25D97"/>
    <w:rsid w:val="00C26229"/>
    <w:rsid w:val="00C42B10"/>
    <w:rsid w:val="00C65A0A"/>
    <w:rsid w:val="00C70627"/>
    <w:rsid w:val="00C706B6"/>
    <w:rsid w:val="00C71141"/>
    <w:rsid w:val="00C87D95"/>
    <w:rsid w:val="00C95BBE"/>
    <w:rsid w:val="00C9608F"/>
    <w:rsid w:val="00CA4BDF"/>
    <w:rsid w:val="00CA6F0D"/>
    <w:rsid w:val="00CD70B0"/>
    <w:rsid w:val="00CF3E07"/>
    <w:rsid w:val="00CF5672"/>
    <w:rsid w:val="00D04E18"/>
    <w:rsid w:val="00D15456"/>
    <w:rsid w:val="00D23701"/>
    <w:rsid w:val="00D24227"/>
    <w:rsid w:val="00D248B2"/>
    <w:rsid w:val="00D43853"/>
    <w:rsid w:val="00D51881"/>
    <w:rsid w:val="00D55069"/>
    <w:rsid w:val="00D717F9"/>
    <w:rsid w:val="00D815C2"/>
    <w:rsid w:val="00D957A8"/>
    <w:rsid w:val="00D960A5"/>
    <w:rsid w:val="00D96796"/>
    <w:rsid w:val="00DA4758"/>
    <w:rsid w:val="00DB5864"/>
    <w:rsid w:val="00DC380F"/>
    <w:rsid w:val="00DC5369"/>
    <w:rsid w:val="00DD203F"/>
    <w:rsid w:val="00DD6A73"/>
    <w:rsid w:val="00DD7A37"/>
    <w:rsid w:val="00DE6192"/>
    <w:rsid w:val="00DF1EA2"/>
    <w:rsid w:val="00E031FF"/>
    <w:rsid w:val="00E17DB0"/>
    <w:rsid w:val="00E34BEC"/>
    <w:rsid w:val="00E510FB"/>
    <w:rsid w:val="00E52589"/>
    <w:rsid w:val="00E54DD1"/>
    <w:rsid w:val="00E67596"/>
    <w:rsid w:val="00E75F23"/>
    <w:rsid w:val="00E7647F"/>
    <w:rsid w:val="00E905C1"/>
    <w:rsid w:val="00E91C51"/>
    <w:rsid w:val="00EA0BCA"/>
    <w:rsid w:val="00EB76E2"/>
    <w:rsid w:val="00EB78E6"/>
    <w:rsid w:val="00EC095E"/>
    <w:rsid w:val="00EE39B5"/>
    <w:rsid w:val="00F230DF"/>
    <w:rsid w:val="00F23E47"/>
    <w:rsid w:val="00F26FB2"/>
    <w:rsid w:val="00F32D3C"/>
    <w:rsid w:val="00F41032"/>
    <w:rsid w:val="00F603E0"/>
    <w:rsid w:val="00F62605"/>
    <w:rsid w:val="00F63EB5"/>
    <w:rsid w:val="00F64762"/>
    <w:rsid w:val="00F7334F"/>
    <w:rsid w:val="00F87A68"/>
    <w:rsid w:val="00F94460"/>
    <w:rsid w:val="00FB585F"/>
    <w:rsid w:val="00FB65DE"/>
    <w:rsid w:val="00FC5E36"/>
    <w:rsid w:val="00FD0542"/>
    <w:rsid w:val="00FD31D9"/>
    <w:rsid w:val="00FE0BDD"/>
    <w:rsid w:val="00FF209F"/>
    <w:rsid w:val="00FF58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C67F64C"/>
  <w15:docId w15:val="{6BA43FCA-EB70-45C9-8ED6-F4C746DF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5864"/>
    <w:pPr>
      <w:suppressAutoHyphens/>
    </w:pPr>
    <w:rPr>
      <w:rFonts w:eastAsia="SimSun" w:cs="Mangal"/>
      <w:kern w:val="1"/>
      <w:sz w:val="24"/>
      <w:szCs w:val="24"/>
      <w:lang w:eastAsia="hi-IN" w:bidi="hi-IN"/>
    </w:rPr>
  </w:style>
  <w:style w:type="paragraph" w:styleId="Heading1">
    <w:name w:val="heading 1"/>
    <w:basedOn w:val="Normal"/>
    <w:next w:val="BodyText"/>
    <w:qFormat/>
    <w:rsid w:val="00DB5864"/>
    <w:pPr>
      <w:keepNext/>
      <w:tabs>
        <w:tab w:val="left" w:pos="1440"/>
        <w:tab w:val="left" w:pos="2304"/>
        <w:tab w:val="left" w:pos="3456"/>
      </w:tabs>
      <w:spacing w:line="240" w:lineRule="atLeast"/>
      <w:ind w:left="720" w:hanging="720"/>
      <w:jc w:val="both"/>
      <w:outlineLvl w:val="0"/>
    </w:pPr>
    <w:rPr>
      <w:rFonts w:ascii="New Century Schlbk" w:eastAsia="Times New Roman" w:hAnsi="New Century Schlbk"/>
      <w:b/>
    </w:rPr>
  </w:style>
  <w:style w:type="paragraph" w:styleId="Heading3">
    <w:name w:val="heading 3"/>
    <w:basedOn w:val="Normal"/>
    <w:next w:val="BodyText"/>
    <w:qFormat/>
    <w:rsid w:val="00DB5864"/>
    <w:pPr>
      <w:keepNext/>
      <w:numPr>
        <w:ilvl w:val="2"/>
        <w:numId w:val="1"/>
      </w:numPr>
      <w:tabs>
        <w:tab w:val="left" w:pos="720"/>
        <w:tab w:val="left" w:pos="5904"/>
      </w:tabs>
      <w:spacing w:line="240" w:lineRule="atLeast"/>
      <w:jc w:val="right"/>
      <w:outlineLvl w:val="2"/>
    </w:pPr>
    <w:rPr>
      <w:rFonts w:ascii="New Century Schlbk" w:eastAsia="Times New Roman" w:hAnsi="New Century Schlbk"/>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DB5864"/>
    <w:rPr>
      <w:rFonts w:ascii="Symbol" w:hAnsi="Symbol"/>
      <w:sz w:val="28"/>
    </w:rPr>
  </w:style>
  <w:style w:type="character" w:customStyle="1" w:styleId="WW8Num2z1">
    <w:name w:val="WW8Num2z1"/>
    <w:rsid w:val="00DB5864"/>
    <w:rPr>
      <w:rFonts w:ascii="Courier New" w:hAnsi="Courier New"/>
    </w:rPr>
  </w:style>
  <w:style w:type="character" w:customStyle="1" w:styleId="WW8Num2z2">
    <w:name w:val="WW8Num2z2"/>
    <w:rsid w:val="00DB5864"/>
    <w:rPr>
      <w:rFonts w:ascii="Wingdings" w:hAnsi="Wingdings"/>
    </w:rPr>
  </w:style>
  <w:style w:type="character" w:customStyle="1" w:styleId="WW8Num2z3">
    <w:name w:val="WW8Num2z3"/>
    <w:rsid w:val="00DB5864"/>
    <w:rPr>
      <w:rFonts w:ascii="Symbol" w:hAnsi="Symbol"/>
    </w:rPr>
  </w:style>
  <w:style w:type="character" w:customStyle="1" w:styleId="WW8Num3z0">
    <w:name w:val="WW8Num3z0"/>
    <w:rsid w:val="00DB5864"/>
    <w:rPr>
      <w:rFonts w:ascii="Symbol" w:hAnsi="Symbol"/>
      <w:sz w:val="28"/>
    </w:rPr>
  </w:style>
  <w:style w:type="character" w:customStyle="1" w:styleId="WW8Num3z1">
    <w:name w:val="WW8Num3z1"/>
    <w:rsid w:val="00DB5864"/>
    <w:rPr>
      <w:rFonts w:ascii="Courier New" w:hAnsi="Courier New"/>
    </w:rPr>
  </w:style>
  <w:style w:type="character" w:customStyle="1" w:styleId="WW8Num3z2">
    <w:name w:val="WW8Num3z2"/>
    <w:rsid w:val="00DB5864"/>
    <w:rPr>
      <w:rFonts w:ascii="Wingdings" w:hAnsi="Wingdings"/>
    </w:rPr>
  </w:style>
  <w:style w:type="character" w:customStyle="1" w:styleId="WW8Num3z3">
    <w:name w:val="WW8Num3z3"/>
    <w:rsid w:val="00DB5864"/>
    <w:rPr>
      <w:rFonts w:ascii="Symbol" w:hAnsi="Symbol"/>
    </w:rPr>
  </w:style>
  <w:style w:type="character" w:customStyle="1" w:styleId="Absatz-Standardschriftart">
    <w:name w:val="Absatz-Standardschriftart"/>
    <w:rsid w:val="00DB5864"/>
  </w:style>
  <w:style w:type="character" w:customStyle="1" w:styleId="WW-Absatz-Standardschriftart">
    <w:name w:val="WW-Absatz-Standardschriftart"/>
    <w:rsid w:val="00DB5864"/>
  </w:style>
  <w:style w:type="character" w:customStyle="1" w:styleId="WW-Absatz-Standardschriftart1">
    <w:name w:val="WW-Absatz-Standardschriftart1"/>
    <w:rsid w:val="00DB5864"/>
  </w:style>
  <w:style w:type="character" w:customStyle="1" w:styleId="WW-Absatz-Standardschriftart11">
    <w:name w:val="WW-Absatz-Standardschriftart11"/>
    <w:rsid w:val="00DB5864"/>
  </w:style>
  <w:style w:type="character" w:styleId="Hyperlink">
    <w:name w:val="Hyperlink"/>
    <w:basedOn w:val="DefaultParagraphFont"/>
    <w:rsid w:val="00DB5864"/>
    <w:rPr>
      <w:color w:val="0000FF"/>
      <w:u w:val="single"/>
    </w:rPr>
  </w:style>
  <w:style w:type="character" w:customStyle="1" w:styleId="PageNumber1">
    <w:name w:val="Page Number1"/>
    <w:basedOn w:val="DefaultParagraphFont"/>
    <w:rsid w:val="00DB5864"/>
  </w:style>
  <w:style w:type="character" w:styleId="FollowedHyperlink">
    <w:name w:val="FollowedHyperlink"/>
    <w:basedOn w:val="DefaultParagraphFont"/>
    <w:rsid w:val="00DB5864"/>
    <w:rPr>
      <w:color w:val="800080"/>
      <w:u w:val="single"/>
    </w:rPr>
  </w:style>
  <w:style w:type="character" w:customStyle="1" w:styleId="ListLabel1">
    <w:name w:val="ListLabel 1"/>
    <w:rsid w:val="00DB5864"/>
    <w:rPr>
      <w:sz w:val="28"/>
    </w:rPr>
  </w:style>
  <w:style w:type="paragraph" w:customStyle="1" w:styleId="Heading">
    <w:name w:val="Heading"/>
    <w:basedOn w:val="Normal"/>
    <w:next w:val="BodyText"/>
    <w:rsid w:val="00DB5864"/>
    <w:pPr>
      <w:keepNext/>
      <w:spacing w:before="240" w:after="120"/>
    </w:pPr>
    <w:rPr>
      <w:rFonts w:ascii="Arial" w:eastAsia="Microsoft YaHei" w:hAnsi="Arial"/>
      <w:sz w:val="28"/>
      <w:szCs w:val="28"/>
    </w:rPr>
  </w:style>
  <w:style w:type="paragraph" w:styleId="BodyText">
    <w:name w:val="Body Text"/>
    <w:basedOn w:val="Normal"/>
    <w:rsid w:val="00DB5864"/>
    <w:pPr>
      <w:spacing w:after="120"/>
    </w:pPr>
  </w:style>
  <w:style w:type="paragraph" w:styleId="List">
    <w:name w:val="List"/>
    <w:basedOn w:val="BodyText"/>
    <w:rsid w:val="00DB5864"/>
  </w:style>
  <w:style w:type="paragraph" w:styleId="Caption">
    <w:name w:val="caption"/>
    <w:basedOn w:val="Normal"/>
    <w:qFormat/>
    <w:rsid w:val="00DB5864"/>
    <w:pPr>
      <w:suppressLineNumbers/>
      <w:spacing w:before="120" w:after="120"/>
    </w:pPr>
    <w:rPr>
      <w:i/>
      <w:iCs/>
    </w:rPr>
  </w:style>
  <w:style w:type="paragraph" w:customStyle="1" w:styleId="Index">
    <w:name w:val="Index"/>
    <w:basedOn w:val="Normal"/>
    <w:rsid w:val="00DB5864"/>
    <w:pPr>
      <w:suppressLineNumbers/>
    </w:pPr>
  </w:style>
  <w:style w:type="paragraph" w:customStyle="1" w:styleId="Caption1">
    <w:name w:val="Caption1"/>
    <w:basedOn w:val="Normal"/>
    <w:rsid w:val="00DB5864"/>
    <w:pPr>
      <w:tabs>
        <w:tab w:val="left" w:pos="720"/>
        <w:tab w:val="left" w:pos="5904"/>
      </w:tabs>
      <w:spacing w:line="240" w:lineRule="atLeast"/>
      <w:jc w:val="center"/>
    </w:pPr>
    <w:rPr>
      <w:rFonts w:ascii="New Century Schlbk" w:eastAsia="Times New Roman" w:hAnsi="New Century Schlbk"/>
      <w:b/>
      <w:u w:val="single"/>
    </w:rPr>
  </w:style>
  <w:style w:type="paragraph" w:styleId="Title">
    <w:name w:val="Title"/>
    <w:basedOn w:val="Normal"/>
    <w:next w:val="Subtitle"/>
    <w:qFormat/>
    <w:rsid w:val="00DB5864"/>
    <w:pPr>
      <w:jc w:val="center"/>
    </w:pPr>
    <w:rPr>
      <w:rFonts w:eastAsia="Times New Roman"/>
      <w:b/>
      <w:bCs/>
      <w:sz w:val="36"/>
      <w:szCs w:val="36"/>
    </w:rPr>
  </w:style>
  <w:style w:type="paragraph" w:styleId="Subtitle">
    <w:name w:val="Subtitle"/>
    <w:basedOn w:val="Heading"/>
    <w:next w:val="BodyText"/>
    <w:qFormat/>
    <w:rsid w:val="00DB5864"/>
    <w:pPr>
      <w:jc w:val="center"/>
    </w:pPr>
    <w:rPr>
      <w:i/>
      <w:iCs/>
    </w:rPr>
  </w:style>
  <w:style w:type="paragraph" w:styleId="Footer">
    <w:name w:val="footer"/>
    <w:basedOn w:val="Normal"/>
    <w:rsid w:val="00DB5864"/>
    <w:pPr>
      <w:suppressLineNumbers/>
      <w:tabs>
        <w:tab w:val="center" w:pos="4320"/>
        <w:tab w:val="right" w:pos="8640"/>
      </w:tabs>
    </w:pPr>
  </w:style>
  <w:style w:type="paragraph" w:styleId="NoSpacing">
    <w:name w:val="No Spacing"/>
    <w:qFormat/>
    <w:rsid w:val="00DB5864"/>
    <w:pPr>
      <w:suppressAutoHyphens/>
    </w:pPr>
    <w:rPr>
      <w:rFonts w:ascii="Cambria" w:eastAsia="SimSun" w:hAnsi="Cambria" w:cs="Cambria"/>
      <w:kern w:val="1"/>
      <w:sz w:val="24"/>
      <w:szCs w:val="24"/>
      <w:lang w:eastAsia="hi-IN" w:bidi="hi-IN"/>
    </w:rPr>
  </w:style>
  <w:style w:type="paragraph" w:customStyle="1" w:styleId="TableContents">
    <w:name w:val="Table Contents"/>
    <w:basedOn w:val="Normal"/>
    <w:rsid w:val="00DB5864"/>
    <w:pPr>
      <w:suppressLineNumbers/>
    </w:pPr>
  </w:style>
  <w:style w:type="paragraph" w:customStyle="1" w:styleId="TableHeading">
    <w:name w:val="Table Heading"/>
    <w:basedOn w:val="TableContents"/>
    <w:rsid w:val="00DB5864"/>
    <w:pPr>
      <w:jc w:val="center"/>
    </w:pPr>
    <w:rPr>
      <w:b/>
      <w:bCs/>
    </w:rPr>
  </w:style>
  <w:style w:type="paragraph" w:styleId="Header">
    <w:name w:val="header"/>
    <w:basedOn w:val="Normal"/>
    <w:rsid w:val="00DB5864"/>
    <w:pPr>
      <w:suppressLineNumbers/>
      <w:tabs>
        <w:tab w:val="center" w:pos="4986"/>
        <w:tab w:val="right" w:pos="9972"/>
      </w:tabs>
    </w:pPr>
  </w:style>
  <w:style w:type="table" w:styleId="TableGrid">
    <w:name w:val="Table Grid"/>
    <w:basedOn w:val="TableNormal"/>
    <w:uiPriority w:val="59"/>
    <w:rsid w:val="00B372C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75347E"/>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wo.ca/uwocom/mentalhealth/" TargetMode="External"/><Relationship Id="rId13" Type="http://schemas.openxmlformats.org/officeDocument/2006/relationships/hyperlink" Target="http://www.stoa.org/diotima/anthology/eratosthenes.shtml" TargetMode="External"/><Relationship Id="rId18" Type="http://schemas.openxmlformats.org/officeDocument/2006/relationships/hyperlink" Target="http://penelope.uchicago.edu/Thayer/E/Roman/Texts/Plutarch/Lives/Sulla*.html"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biblegateway.com/passage/?search=Acts+25" TargetMode="External"/><Relationship Id="rId7" Type="http://schemas.openxmlformats.org/officeDocument/2006/relationships/endnotes" Target="endnotes.xml"/><Relationship Id="rId12" Type="http://schemas.openxmlformats.org/officeDocument/2006/relationships/hyperlink" Target="http://www.columbia.edu/itc/religion/f2001/edit/docs/fragments_of_pre-socratics.htm" TargetMode="External"/><Relationship Id="rId17" Type="http://schemas.openxmlformats.org/officeDocument/2006/relationships/hyperlink" Target="http://www.perseus.tufts.edu/hopper/text?doc=Perseus%3Atext%3A1999.02.0126%3Achapter%3D85"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thelatinlibrary.com/legacy/livy/lucretia.html" TargetMode="External"/><Relationship Id="rId20" Type="http://schemas.openxmlformats.org/officeDocument/2006/relationships/hyperlink" Target="http://ancienthistory.about.com/od/pompeii/a/PlinyPompeii.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oetryintranslation.com/PITBR/Greek/Sappho.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mcadams.posc.mu.edu/txt/ah/Livy/Livy01.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msu.edu/~tyrrell/theogon.pdf" TargetMode="External"/><Relationship Id="rId19" Type="http://schemas.openxmlformats.org/officeDocument/2006/relationships/hyperlink" Target="http://penelope.uchicago.edu/Thayer/E/Roman/Texts/Suetonius/12Caesars/Julius*.html" TargetMode="External"/><Relationship Id="rId4" Type="http://schemas.openxmlformats.org/officeDocument/2006/relationships/settings" Target="settings.xml"/><Relationship Id="rId9" Type="http://schemas.openxmlformats.org/officeDocument/2006/relationships/hyperlink" Target="http://www.richerresourcespublications.com/Books/Classic_Books/Homer/Iliad/Iliad-Flipbook.htm" TargetMode="External"/><Relationship Id="rId14" Type="http://schemas.openxmlformats.org/officeDocument/2006/relationships/hyperlink" Target="http://www.well.com/~barce/Ion.pdf"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B104E-7045-4B54-86BB-40E18B732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1355</TotalTime>
  <Pages>6</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Jan</vt:lpstr>
    </vt:vector>
  </TitlesOfParts>
  <Company>Deloitte.</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Jan</dc:title>
  <dc:creator>David Lamari</dc:creator>
  <cp:lastModifiedBy>David Lamari</cp:lastModifiedBy>
  <cp:revision>24</cp:revision>
  <cp:lastPrinted>2008-05-30T23:47:00Z</cp:lastPrinted>
  <dcterms:created xsi:type="dcterms:W3CDTF">2016-09-09T12:32:00Z</dcterms:created>
  <dcterms:modified xsi:type="dcterms:W3CDTF">2017-09-12T22:08:00Z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Western Ontario</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