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AXIOS</w:t>
      </w:r>
    </w:p>
    <w:p>
      <w:pPr>
        <w:jc w:val="center"/>
      </w:pPr>
      <w:r>
        <w:rPr>
          <w:b/>
          <w:sz w:val="36"/>
        </w:rPr>
        <w:t>Local-First Development, Testing &amp; AWS Deployment Workflow</w:t>
      </w:r>
    </w:p>
    <w:p>
      <w:pPr>
        <w:jc w:val="center"/>
      </w:pPr>
      <w:r>
        <w:rPr>
          <w:i/>
        </w:rPr>
        <w:t>Production workflow for Phases 10–20</w:t>
      </w:r>
    </w:p>
    <w:p>
      <w:pPr>
        <w:jc w:val="center"/>
      </w:pPr>
      <w:r>
        <w:t>Version 1.0  |  September 2026</w:t>
      </w:r>
    </w:p>
    <w:p/>
    <w:tbl>
      <w:tblPr>
        <w:tblStyle w:val="TableGrid"/>
        <w:tblW w:type="auto" w:w="0"/>
        <w:tblLook w:firstColumn="1" w:firstRow="1" w:lastColumn="0" w:lastRow="0" w:noHBand="0" w:noVBand="1" w:val="04A0"/>
      </w:tblPr>
      <w:tblGrid>
        <w:gridCol w:w="8640"/>
      </w:tblGrid>
      <w:tr>
        <w:tc>
          <w:tcPr>
            <w:tcW w:type="dxa" w:w="8640"/>
            <w:shd w:fill="F2F2F2"/>
            <w:tcMar>
              <w:top w:w="120" w:type="dxa"/>
              <w:start w:w="140" w:type="dxa"/>
              <w:bottom w:w="120" w:type="dxa"/>
              <w:end w:w="140" w:type="dxa"/>
            </w:tcMar>
          </w:tcPr>
          <w:p>
            <w:r>
              <w:rPr>
                <w:b/>
                <w:sz w:val="20"/>
              </w:rPr>
              <w:t>Purpose</w:t>
              <w:br/>
            </w:r>
            <w:r>
              <w:rPr>
                <w:sz w:val="18"/>
              </w:rPr>
              <w:t>This document defines how Axios should be built locally first, tested locally and against replayed telemetry, then integrated with AWS in controlled steps. The goal is to keep the production inference logic portable, replayable and testable while using AWS for durable storage, streaming, runtime, APIs and deployment.</w:t>
            </w:r>
          </w:p>
        </w:tc>
      </w:tr>
    </w:tbl>
    <w:p/>
    <w:p>
      <w:pPr>
        <w:pStyle w:val="Heading1"/>
      </w:pPr>
      <w:r>
        <w:t>Document status and source basis</w:t>
      </w:r>
    </w:p>
    <w:p>
      <w:r>
        <w:t>This workflow is derived primarily from the supplied Axios production roadmap and AWS-native architecture. Where this document introduces an implementation recommendation that is not explicitly specified in those sources (for example, a particular CI/CD tool, local Docker Compose layout, or Git branching convention), it is labeled as a recommended engineering practice rather than an existing Axios requirement.</w:t>
      </w:r>
    </w:p>
    <w:p>
      <w:pPr>
        <w:pStyle w:val="ListBullet"/>
        <w:spacing w:after="40"/>
      </w:pPr>
      <w:r>
        <w:t>Primary source: Axios — Full Production Roadmap, Phases 10–20.</w:t>
      </w:r>
    </w:p>
    <w:p>
      <w:pPr>
        <w:pStyle w:val="ListBullet"/>
        <w:spacing w:after="40"/>
      </w:pPr>
      <w:r>
        <w:t>Architecture source: Axios — AWS-Native Architecture &amp; Workflow.</w:t>
      </w:r>
    </w:p>
    <w:p>
      <w:pPr>
        <w:pStyle w:val="ListBullet"/>
        <w:spacing w:after="40"/>
      </w:pPr>
      <w:r>
        <w:t>The production roadmap establishes the core rule: raw telemetry is the source of truth and downstream processing must be replayable.</w:t>
      </w:r>
    </w:p>
    <w:p>
      <w:pPr>
        <w:pStyle w:val="ListBullet"/>
        <w:spacing w:after="40"/>
      </w:pPr>
      <w:r>
        <w:t>The AWS architecture maps the cloud implementation to IoT Core, Lambda, Kinesis, Firehose, S3, Fargate, DynamoDB, Timestream, Aurora, EventBridge, API Gateway, AppSync and Amplify.</w:t>
      </w:r>
    </w:p>
    <w:p>
      <w:r>
        <w:br w:type="page"/>
      </w:r>
    </w:p>
    <w:p>
      <w:pPr>
        <w:pStyle w:val="Heading1"/>
      </w:pPr>
      <w:r>
        <w:t>Contents</w:t>
      </w:r>
    </w:p>
    <w:p>
      <w:pPr>
        <w:pStyle w:val="ListNumber"/>
      </w:pPr>
      <w:r>
        <w:t>1. Executive workflow</w:t>
      </w:r>
    </w:p>
    <w:p>
      <w:pPr>
        <w:pStyle w:val="ListNumber"/>
      </w:pPr>
      <w:r>
        <w:t>2. Core engineering principle: local code, AWS runtime</w:t>
      </w:r>
    </w:p>
    <w:p>
      <w:pPr>
        <w:pStyle w:val="ListNumber"/>
      </w:pPr>
      <w:r>
        <w:t>3. Local development architecture</w:t>
      </w:r>
    </w:p>
    <w:p>
      <w:pPr>
        <w:pStyle w:val="ListNumber"/>
      </w:pPr>
      <w:r>
        <w:t>4. Repository structure</w:t>
      </w:r>
    </w:p>
    <w:p>
      <w:pPr>
        <w:pStyle w:val="ListNumber"/>
      </w:pPr>
      <w:r>
        <w:t>5. Local data contracts and interfaces</w:t>
      </w:r>
    </w:p>
    <w:p>
      <w:pPr>
        <w:pStyle w:val="ListNumber"/>
      </w:pPr>
      <w:r>
        <w:t>6. The local testing strategy</w:t>
      </w:r>
    </w:p>
    <w:p>
      <w:pPr>
        <w:pStyle w:val="ListNumber"/>
      </w:pPr>
      <w:r>
        <w:t>7. Phase-by-phase local development workflow</w:t>
      </w:r>
    </w:p>
    <w:p>
      <w:pPr>
        <w:pStyle w:val="ListNumber"/>
      </w:pPr>
      <w:r>
        <w:t>8. Dockerization</w:t>
      </w:r>
    </w:p>
    <w:p>
      <w:pPr>
        <w:pStyle w:val="ListNumber"/>
      </w:pPr>
      <w:r>
        <w:t>9. AWS integration and deployment mapping</w:t>
      </w:r>
    </w:p>
    <w:p>
      <w:pPr>
        <w:pStyle w:val="ListNumber"/>
      </w:pPr>
      <w:r>
        <w:t>10. AWS development environments</w:t>
      </w:r>
    </w:p>
    <w:p>
      <w:pPr>
        <w:pStyle w:val="ListNumber"/>
      </w:pPr>
      <w:r>
        <w:t>11. Deployment workflow for each runtime</w:t>
      </w:r>
    </w:p>
    <w:p>
      <w:pPr>
        <w:pStyle w:val="ListNumber"/>
      </w:pPr>
      <w:r>
        <w:t>12. End-to-end testing in AWS</w:t>
      </w:r>
    </w:p>
    <w:p>
      <w:pPr>
        <w:pStyle w:val="ListNumber"/>
      </w:pPr>
      <w:r>
        <w:t>13. Failure, recovery and data-integrity testing</w:t>
      </w:r>
    </w:p>
    <w:p>
      <w:pPr>
        <w:pStyle w:val="ListNumber"/>
      </w:pPr>
      <w:r>
        <w:t>14. Replayability and Phase 20 validation</w:t>
      </w:r>
    </w:p>
    <w:p>
      <w:pPr>
        <w:pStyle w:val="ListNumber"/>
      </w:pPr>
      <w:r>
        <w:t>15. Observability and operational testing</w:t>
      </w:r>
    </w:p>
    <w:p>
      <w:pPr>
        <w:pStyle w:val="ListNumber"/>
      </w:pPr>
      <w:r>
        <w:t>16. Security and secrets</w:t>
      </w:r>
    </w:p>
    <w:p>
      <w:pPr>
        <w:pStyle w:val="ListNumber"/>
      </w:pPr>
      <w:r>
        <w:t>17. CI/CD and infrastructure-as-code</w:t>
      </w:r>
    </w:p>
    <w:p>
      <w:pPr>
        <w:pStyle w:val="ListNumber"/>
      </w:pPr>
      <w:r>
        <w:t>18. Definition of done</w:t>
      </w:r>
    </w:p>
    <w:p>
      <w:pPr>
        <w:pStyle w:val="ListNumber"/>
      </w:pPr>
      <w:r>
        <w:t>19. Recommended execution sequence</w:t>
      </w:r>
    </w:p>
    <w:p>
      <w:pPr>
        <w:pStyle w:val="ListNumber"/>
      </w:pPr>
      <w:r>
        <w:t>20. Final operating rules</w:t>
      </w:r>
    </w:p>
    <w:p>
      <w:r>
        <w:br w:type="page"/>
      </w:r>
    </w:p>
    <w:p>
      <w:pPr>
        <w:pStyle w:val="Heading1"/>
      </w:pPr>
      <w:r>
        <w:t>1. Executive workflow</w:t>
      </w:r>
    </w:p>
    <w:p>
      <w:r>
        <w:t>Axios should not be developed by writing application logic inside AWS Console. The correct workflow is local-first: implement the processing logic locally, test it against deterministic fixtures and recorded telemetry, package it, and then deploy the same application components to AWS. AWS is the production execution and persistence environment, not the primary coding environment.</w:t>
      </w:r>
    </w:p>
    <w:p>
      <w:pPr>
        <w:spacing w:before="80" w:after="120"/>
        <w:ind w:left="432" w:right="432"/>
      </w:pPr>
      <w:r>
        <w:rPr>
          <w:rFonts w:ascii="Consolas" w:hAnsi="Consolas"/>
          <w:sz w:val="17"/>
        </w:rPr>
        <w:t>LOCAL DEVELOPMENT</w:t>
        <w:br/>
        <w:t xml:space="preserve">    |</w:t>
        <w:br/>
        <w:t xml:space="preserve">    +--&gt; telemetry fixtures / recorded sessions</w:t>
        <w:br/>
        <w:t xml:space="preserve">    |</w:t>
        <w:br/>
        <w:t xml:space="preserve">    +--&gt; validation</w:t>
        <w:br/>
        <w:t xml:space="preserve">    +--&gt; session + baseline</w:t>
        <w:br/>
        <w:t xml:space="preserve">    +--&gt; filtering + derivatives</w:t>
        <w:br/>
        <w:t xml:space="preserve">    +--&gt; biochemical engine</w:t>
        <w:br/>
        <w:t xml:space="preserve">    +--&gt; thermal engine</w:t>
        <w:br/>
        <w:t xml:space="preserve">    +--&gt; onset state machine</w:t>
        <w:br/>
        <w:t xml:space="preserve">    +--&gt; RUL</w:t>
        <w:br/>
        <w:t xml:space="preserve">    +--&gt; risk fusion</w:t>
        <w:br/>
        <w:t xml:space="preserve">    +--&gt; evidence events</w:t>
        <w:br/>
        <w:t xml:space="preserve">    |</w:t>
        <w:br/>
        <w:t xml:space="preserve">    +--&gt; unit tests</w:t>
        <w:br/>
        <w:t xml:space="preserve">    +--&gt; replay tests</w:t>
        <w:br/>
        <w:t xml:space="preserve">    +--&gt; integration tests</w:t>
        <w:br/>
        <w:t xml:space="preserve">    |</w:t>
        <w:br/>
        <w:t xml:space="preserve">    +--&gt; Docker image</w:t>
        <w:br/>
        <w:t xml:space="preserve">              |</w:t>
        <w:br/>
        <w:t xml:space="preserve">              v</w:t>
        <w:br/>
        <w:t xml:space="preserve">        AWS integration</w:t>
        <w:br/>
        <w:t xml:space="preserve">              |</w:t>
        <w:br/>
        <w:t xml:space="preserve">              +--&gt; IoT Core</w:t>
        <w:br/>
        <w:t xml:space="preserve">              +--&gt; Lambda validation</w:t>
        <w:br/>
        <w:t xml:space="preserve">              +--&gt; Firehose -&gt; S3</w:t>
        <w:br/>
        <w:t xml:space="preserve">              +--&gt; Kinesis Streams</w:t>
        <w:br/>
        <w:t xml:space="preserve">              +--&gt; Fargate processor</w:t>
        <w:br/>
        <w:t xml:space="preserve">              +--&gt; DynamoDB / Timestream / Aurora</w:t>
        <w:br/>
        <w:t xml:space="preserve">              +--&gt; EventBridge</w:t>
        <w:br/>
        <w:t xml:space="preserve">              +--&gt; API Gateway / AppSync</w:t>
        <w:br/>
        <w:t xml:space="preserve">              +--&gt; Amplify dashboard</w:t>
        <w:br/>
        <w:t xml:space="preserve">              |</w:t>
        <w:br/>
        <w:t xml:space="preserve">              v</w:t>
        <w:br/>
        <w:t xml:space="preserve">        AWS end-to-end tests</w:t>
        <w:br/>
        <w:t xml:space="preserve">              |</w:t>
        <w:br/>
        <w:t xml:space="preserve">              v</w:t>
        <w:br/>
        <w:t xml:space="preserve">        production deployment</w:t>
      </w:r>
    </w:p>
    <w:p>
      <w:pPr>
        <w:pStyle w:val="Heading2"/>
      </w:pPr>
      <w:r>
        <w:t>The central rule</w:t>
      </w:r>
    </w:p>
    <w:tbl>
      <w:tblPr>
        <w:tblStyle w:val="TableGrid"/>
        <w:tblW w:type="auto" w:w="0"/>
        <w:tblLook w:firstColumn="1" w:firstRow="1" w:lastColumn="0" w:lastRow="0" w:noHBand="0" w:noVBand="1" w:val="04A0"/>
      </w:tblPr>
      <w:tblGrid>
        <w:gridCol w:w="8640"/>
      </w:tblGrid>
      <w:tr>
        <w:tc>
          <w:tcPr>
            <w:tcW w:type="dxa" w:w="8640"/>
            <w:shd w:fill="F2F2F2"/>
            <w:tcMar>
              <w:top w:w="120" w:type="dxa"/>
              <w:start w:w="140" w:type="dxa"/>
              <w:bottom w:w="120" w:type="dxa"/>
              <w:end w:w="140" w:type="dxa"/>
            </w:tcMar>
          </w:tcPr>
          <w:p>
            <w:r>
              <w:rPr>
                <w:b/>
                <w:sz w:val="20"/>
              </w:rPr>
              <w:t>Do not duplicate the inference implementation.</w:t>
              <w:br/>
            </w:r>
            <w:r>
              <w:rPr>
                <w:sz w:val="18"/>
              </w:rPr>
              <w:t>The local version and the AWS version should run the same core Python processing code. Only the adapters around that logic should change: local replay/database adapters during development, and AWS Kinesis/DynamoDB/Timestream/Aurora adapters in production.</w:t>
            </w:r>
          </w:p>
        </w:tc>
      </w:tr>
    </w:tbl>
    <w:p/>
    <w:p>
      <w:pPr>
        <w:pStyle w:val="Heading2"/>
      </w:pPr>
      <w:r>
        <w:t>What this means in practice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ign w:val="center"/>
            <w:tcMar>
              <w:top w:w="80" w:type="dxa"/>
              <w:start w:w="100" w:type="dxa"/>
              <w:bottom w:w="80" w:type="dxa"/>
              <w:end w:w="100" w:type="dxa"/>
            </w:tcMar>
          </w:tcPr>
          <w:p>
            <w:r>
              <w:rPr>
                <w:b/>
                <w:sz w:val="18"/>
              </w:rPr>
              <w:t>Component</w:t>
            </w:r>
          </w:p>
        </w:tc>
        <w:tc>
          <w:tcPr>
            <w:tcW w:type="dxa" w:w="2880"/>
            <w:shd w:fill="D9E2F3"/>
            <w:vAlign w:val="center"/>
            <w:tcMar>
              <w:top w:w="80" w:type="dxa"/>
              <w:start w:w="100" w:type="dxa"/>
              <w:bottom w:w="80" w:type="dxa"/>
              <w:end w:w="100" w:type="dxa"/>
            </w:tcMar>
          </w:tcPr>
          <w:p>
            <w:r>
              <w:rPr>
                <w:b/>
                <w:sz w:val="18"/>
              </w:rPr>
              <w:t>Develop locally</w:t>
            </w:r>
          </w:p>
        </w:tc>
        <w:tc>
          <w:tcPr>
            <w:tcW w:type="dxa" w:w="2880"/>
            <w:shd w:fill="D9E2F3"/>
            <w:vAlign w:val="center"/>
            <w:tcMar>
              <w:top w:w="80" w:type="dxa"/>
              <w:start w:w="100" w:type="dxa"/>
              <w:bottom w:w="80" w:type="dxa"/>
              <w:end w:w="100" w:type="dxa"/>
            </w:tcMar>
          </w:tcPr>
          <w:p>
            <w:r>
              <w:rPr>
                <w:b/>
                <w:sz w:val="18"/>
              </w:rPr>
              <w:t>Deploy/use in AWS</w:t>
            </w:r>
          </w:p>
        </w:tc>
      </w:tr>
      <w:tr>
        <w:tc>
          <w:tcPr>
            <w:tcW w:type="dxa" w:w="2880"/>
            <w:vAlign w:val="top"/>
            <w:tcMar>
              <w:top w:w="80" w:type="dxa"/>
              <w:start w:w="100" w:type="dxa"/>
              <w:bottom w:w="80" w:type="dxa"/>
              <w:end w:w="100" w:type="dxa"/>
            </w:tcMar>
          </w:tcPr>
          <w:p>
            <w:r>
              <w:rPr>
                <w:sz w:val="17"/>
              </w:rPr>
              <w:t>Telemetry schema</w:t>
            </w:r>
          </w:p>
        </w:tc>
        <w:tc>
          <w:tcPr>
            <w:tcW w:type="dxa" w:w="2880"/>
            <w:vAlign w:val="top"/>
            <w:tcMar>
              <w:top w:w="80" w:type="dxa"/>
              <w:start w:w="100" w:type="dxa"/>
              <w:bottom w:w="80" w:type="dxa"/>
              <w:end w:w="100" w:type="dxa"/>
            </w:tcMar>
          </w:tcPr>
          <w:p>
            <w:r>
              <w:rPr>
                <w:sz w:val="17"/>
              </w:rPr>
              <w:t>Pydantic/schema validation</w:t>
            </w:r>
          </w:p>
        </w:tc>
        <w:tc>
          <w:tcPr>
            <w:tcW w:type="dxa" w:w="2880"/>
            <w:vAlign w:val="top"/>
            <w:tcMar>
              <w:top w:w="80" w:type="dxa"/>
              <w:start w:w="100" w:type="dxa"/>
              <w:bottom w:w="80" w:type="dxa"/>
              <w:end w:w="100" w:type="dxa"/>
            </w:tcMar>
          </w:tcPr>
          <w:p>
            <w:r>
              <w:rPr>
                <w:sz w:val="17"/>
              </w:rPr>
              <w:t>Lambda + Fargate validation</w:t>
            </w:r>
          </w:p>
        </w:tc>
      </w:tr>
      <w:tr>
        <w:tc>
          <w:tcPr>
            <w:tcW w:type="dxa" w:w="2880"/>
            <w:vAlign w:val="top"/>
            <w:tcMar>
              <w:top w:w="80" w:type="dxa"/>
              <w:start w:w="100" w:type="dxa"/>
              <w:bottom w:w="80" w:type="dxa"/>
              <w:end w:w="100" w:type="dxa"/>
            </w:tcMar>
          </w:tcPr>
          <w:p>
            <w:r>
              <w:rPr>
                <w:sz w:val="17"/>
              </w:rPr>
              <w:t>Phase 11 processing</w:t>
            </w:r>
          </w:p>
        </w:tc>
        <w:tc>
          <w:tcPr>
            <w:tcW w:type="dxa" w:w="2880"/>
            <w:vAlign w:val="top"/>
            <w:tcMar>
              <w:top w:w="80" w:type="dxa"/>
              <w:start w:w="100" w:type="dxa"/>
              <w:bottom w:w="80" w:type="dxa"/>
              <w:end w:w="100" w:type="dxa"/>
            </w:tcMar>
          </w:tcPr>
          <w:p>
            <w:r>
              <w:rPr>
                <w:sz w:val="17"/>
              </w:rPr>
              <w:t>Python modules + replay runner</w:t>
            </w:r>
          </w:p>
        </w:tc>
        <w:tc>
          <w:tcPr>
            <w:tcW w:type="dxa" w:w="2880"/>
            <w:vAlign w:val="top"/>
            <w:tcMar>
              <w:top w:w="80" w:type="dxa"/>
              <w:start w:w="100" w:type="dxa"/>
              <w:bottom w:w="80" w:type="dxa"/>
              <w:end w:w="100" w:type="dxa"/>
            </w:tcMar>
          </w:tcPr>
          <w:p>
            <w:r>
              <w:rPr>
                <w:sz w:val="17"/>
              </w:rPr>
              <w:t>Fargate processor</w:t>
            </w:r>
          </w:p>
        </w:tc>
      </w:tr>
      <w:tr>
        <w:tc>
          <w:tcPr>
            <w:tcW w:type="dxa" w:w="2880"/>
            <w:vAlign w:val="top"/>
            <w:tcMar>
              <w:top w:w="80" w:type="dxa"/>
              <w:start w:w="100" w:type="dxa"/>
              <w:bottom w:w="80" w:type="dxa"/>
              <w:end w:w="100" w:type="dxa"/>
            </w:tcMar>
          </w:tcPr>
          <w:p>
            <w:r>
              <w:rPr>
                <w:sz w:val="17"/>
              </w:rPr>
              <w:t>Phase 12 biochemical</w:t>
            </w:r>
          </w:p>
        </w:tc>
        <w:tc>
          <w:tcPr>
            <w:tcW w:type="dxa" w:w="2880"/>
            <w:vAlign w:val="top"/>
            <w:tcMar>
              <w:top w:w="80" w:type="dxa"/>
              <w:start w:w="100" w:type="dxa"/>
              <w:bottom w:w="80" w:type="dxa"/>
              <w:end w:w="100" w:type="dxa"/>
            </w:tcMar>
          </w:tcPr>
          <w:p>
            <w:r>
              <w:rPr>
                <w:sz w:val="17"/>
              </w:rPr>
              <w:t>Pure Python deterministic functions</w:t>
            </w:r>
          </w:p>
        </w:tc>
        <w:tc>
          <w:tcPr>
            <w:tcW w:type="dxa" w:w="2880"/>
            <w:vAlign w:val="top"/>
            <w:tcMar>
              <w:top w:w="80" w:type="dxa"/>
              <w:start w:w="100" w:type="dxa"/>
              <w:bottom w:w="80" w:type="dxa"/>
              <w:end w:w="100" w:type="dxa"/>
            </w:tcMar>
          </w:tcPr>
          <w:p>
            <w:r>
              <w:rPr>
                <w:sz w:val="17"/>
              </w:rPr>
              <w:t>Fargate</w:t>
            </w:r>
          </w:p>
        </w:tc>
      </w:tr>
      <w:tr>
        <w:tc>
          <w:tcPr>
            <w:tcW w:type="dxa" w:w="2880"/>
            <w:vAlign w:val="top"/>
            <w:tcMar>
              <w:top w:w="80" w:type="dxa"/>
              <w:start w:w="100" w:type="dxa"/>
              <w:bottom w:w="80" w:type="dxa"/>
              <w:end w:w="100" w:type="dxa"/>
            </w:tcMar>
          </w:tcPr>
          <w:p>
            <w:r>
              <w:rPr>
                <w:sz w:val="17"/>
              </w:rPr>
              <w:t>Phase 13 thermal</w:t>
            </w:r>
          </w:p>
        </w:tc>
        <w:tc>
          <w:tcPr>
            <w:tcW w:type="dxa" w:w="2880"/>
            <w:vAlign w:val="top"/>
            <w:tcMar>
              <w:top w:w="80" w:type="dxa"/>
              <w:start w:w="100" w:type="dxa"/>
              <w:bottom w:w="80" w:type="dxa"/>
              <w:end w:w="100" w:type="dxa"/>
            </w:tcMar>
          </w:tcPr>
          <w:p>
            <w:r>
              <w:rPr>
                <w:sz w:val="17"/>
              </w:rPr>
              <w:t>Pure Python deterministic functions</w:t>
            </w:r>
          </w:p>
        </w:tc>
        <w:tc>
          <w:tcPr>
            <w:tcW w:type="dxa" w:w="2880"/>
            <w:vAlign w:val="top"/>
            <w:tcMar>
              <w:top w:w="80" w:type="dxa"/>
              <w:start w:w="100" w:type="dxa"/>
              <w:bottom w:w="80" w:type="dxa"/>
              <w:end w:w="100" w:type="dxa"/>
            </w:tcMar>
          </w:tcPr>
          <w:p>
            <w:r>
              <w:rPr>
                <w:sz w:val="17"/>
              </w:rPr>
              <w:t>Fargate</w:t>
            </w:r>
          </w:p>
        </w:tc>
      </w:tr>
      <w:tr>
        <w:tc>
          <w:tcPr>
            <w:tcW w:type="dxa" w:w="2880"/>
            <w:vAlign w:val="top"/>
            <w:tcMar>
              <w:top w:w="80" w:type="dxa"/>
              <w:start w:w="100" w:type="dxa"/>
              <w:bottom w:w="80" w:type="dxa"/>
              <w:end w:w="100" w:type="dxa"/>
            </w:tcMar>
          </w:tcPr>
          <w:p>
            <w:r>
              <w:rPr>
                <w:sz w:val="17"/>
              </w:rPr>
              <w:t>Phase 14 onset</w:t>
            </w:r>
          </w:p>
        </w:tc>
        <w:tc>
          <w:tcPr>
            <w:tcW w:type="dxa" w:w="2880"/>
            <w:vAlign w:val="top"/>
            <w:tcMar>
              <w:top w:w="80" w:type="dxa"/>
              <w:start w:w="100" w:type="dxa"/>
              <w:bottom w:w="80" w:type="dxa"/>
              <w:end w:w="100" w:type="dxa"/>
            </w:tcMar>
          </w:tcPr>
          <w:p>
            <w:r>
              <w:rPr>
                <w:sz w:val="17"/>
              </w:rPr>
              <w:t>Pure Python state machine</w:t>
            </w:r>
          </w:p>
        </w:tc>
        <w:tc>
          <w:tcPr>
            <w:tcW w:type="dxa" w:w="2880"/>
            <w:vAlign w:val="top"/>
            <w:tcMar>
              <w:top w:w="80" w:type="dxa"/>
              <w:start w:w="100" w:type="dxa"/>
              <w:bottom w:w="80" w:type="dxa"/>
              <w:end w:w="100" w:type="dxa"/>
            </w:tcMar>
          </w:tcPr>
          <w:p>
            <w:r>
              <w:rPr>
                <w:sz w:val="17"/>
              </w:rPr>
              <w:t>Fargate</w:t>
            </w:r>
          </w:p>
        </w:tc>
      </w:tr>
      <w:tr>
        <w:tc>
          <w:tcPr>
            <w:tcW w:type="dxa" w:w="2880"/>
            <w:vAlign w:val="top"/>
            <w:tcMar>
              <w:top w:w="80" w:type="dxa"/>
              <w:start w:w="100" w:type="dxa"/>
              <w:bottom w:w="80" w:type="dxa"/>
              <w:end w:w="100" w:type="dxa"/>
            </w:tcMar>
          </w:tcPr>
          <w:p>
            <w:r>
              <w:rPr>
                <w:sz w:val="17"/>
              </w:rPr>
              <w:t>Phase 15 RUL</w:t>
            </w:r>
          </w:p>
        </w:tc>
        <w:tc>
          <w:tcPr>
            <w:tcW w:type="dxa" w:w="2880"/>
            <w:vAlign w:val="top"/>
            <w:tcMar>
              <w:top w:w="80" w:type="dxa"/>
              <w:start w:w="100" w:type="dxa"/>
              <w:bottom w:w="80" w:type="dxa"/>
              <w:end w:w="100" w:type="dxa"/>
            </w:tcMar>
          </w:tcPr>
          <w:p>
            <w:r>
              <w:rPr>
                <w:sz w:val="17"/>
              </w:rPr>
              <w:t>Pure Python estimator</w:t>
            </w:r>
          </w:p>
        </w:tc>
        <w:tc>
          <w:tcPr>
            <w:tcW w:type="dxa" w:w="2880"/>
            <w:vAlign w:val="top"/>
            <w:tcMar>
              <w:top w:w="80" w:type="dxa"/>
              <w:start w:w="100" w:type="dxa"/>
              <w:bottom w:w="80" w:type="dxa"/>
              <w:end w:w="100" w:type="dxa"/>
            </w:tcMar>
          </w:tcPr>
          <w:p>
            <w:r>
              <w:rPr>
                <w:sz w:val="17"/>
              </w:rPr>
              <w:t>Fargate</w:t>
            </w:r>
          </w:p>
        </w:tc>
      </w:tr>
      <w:tr>
        <w:tc>
          <w:tcPr>
            <w:tcW w:type="dxa" w:w="2880"/>
            <w:vAlign w:val="top"/>
            <w:tcMar>
              <w:top w:w="80" w:type="dxa"/>
              <w:start w:w="100" w:type="dxa"/>
              <w:bottom w:w="80" w:type="dxa"/>
              <w:end w:w="100" w:type="dxa"/>
            </w:tcMar>
          </w:tcPr>
          <w:p>
            <w:r>
              <w:rPr>
                <w:sz w:val="17"/>
              </w:rPr>
              <w:t>Phase 16 fusion</w:t>
            </w:r>
          </w:p>
        </w:tc>
        <w:tc>
          <w:tcPr>
            <w:tcW w:type="dxa" w:w="2880"/>
            <w:vAlign w:val="top"/>
            <w:tcMar>
              <w:top w:w="80" w:type="dxa"/>
              <w:start w:w="100" w:type="dxa"/>
              <w:bottom w:w="80" w:type="dxa"/>
              <w:end w:w="100" w:type="dxa"/>
            </w:tcMar>
          </w:tcPr>
          <w:p>
            <w:r>
              <w:rPr>
                <w:sz w:val="17"/>
              </w:rPr>
              <w:t>Pure Python deterministic fusion</w:t>
            </w:r>
          </w:p>
        </w:tc>
        <w:tc>
          <w:tcPr>
            <w:tcW w:type="dxa" w:w="2880"/>
            <w:vAlign w:val="top"/>
            <w:tcMar>
              <w:top w:w="80" w:type="dxa"/>
              <w:start w:w="100" w:type="dxa"/>
              <w:bottom w:w="80" w:type="dxa"/>
              <w:end w:w="100" w:type="dxa"/>
            </w:tcMar>
          </w:tcPr>
          <w:p>
            <w:r>
              <w:rPr>
                <w:sz w:val="17"/>
              </w:rPr>
              <w:t>Fargate</w:t>
            </w:r>
          </w:p>
        </w:tc>
      </w:tr>
      <w:tr>
        <w:tc>
          <w:tcPr>
            <w:tcW w:type="dxa" w:w="2880"/>
            <w:vAlign w:val="top"/>
            <w:tcMar>
              <w:top w:w="80" w:type="dxa"/>
              <w:start w:w="100" w:type="dxa"/>
              <w:bottom w:w="80" w:type="dxa"/>
              <w:end w:w="100" w:type="dxa"/>
            </w:tcMar>
          </w:tcPr>
          <w:p>
            <w:r>
              <w:rPr>
                <w:sz w:val="17"/>
              </w:rPr>
              <w:t>Phase 17 evidence</w:t>
            </w:r>
          </w:p>
        </w:tc>
        <w:tc>
          <w:tcPr>
            <w:tcW w:type="dxa" w:w="2880"/>
            <w:vAlign w:val="top"/>
            <w:tcMar>
              <w:top w:w="80" w:type="dxa"/>
              <w:start w:w="100" w:type="dxa"/>
              <w:bottom w:w="80" w:type="dxa"/>
              <w:end w:w="100" w:type="dxa"/>
            </w:tcMar>
          </w:tcPr>
          <w:p>
            <w:r>
              <w:rPr>
                <w:sz w:val="17"/>
              </w:rPr>
              <w:t>Event objects + local event store</w:t>
            </w:r>
          </w:p>
        </w:tc>
        <w:tc>
          <w:tcPr>
            <w:tcW w:type="dxa" w:w="2880"/>
            <w:vAlign w:val="top"/>
            <w:tcMar>
              <w:top w:w="80" w:type="dxa"/>
              <w:start w:w="100" w:type="dxa"/>
              <w:bottom w:w="80" w:type="dxa"/>
              <w:end w:w="100" w:type="dxa"/>
            </w:tcMar>
          </w:tcPr>
          <w:p>
            <w:r>
              <w:rPr>
                <w:sz w:val="17"/>
              </w:rPr>
              <w:t>Aurora + EventBridge</w:t>
            </w:r>
          </w:p>
        </w:tc>
      </w:tr>
      <w:tr>
        <w:tc>
          <w:tcPr>
            <w:tcW w:type="dxa" w:w="2880"/>
            <w:vAlign w:val="top"/>
            <w:tcMar>
              <w:top w:w="80" w:type="dxa"/>
              <w:start w:w="100" w:type="dxa"/>
              <w:bottom w:w="80" w:type="dxa"/>
              <w:end w:w="100" w:type="dxa"/>
            </w:tcMar>
          </w:tcPr>
          <w:p>
            <w:r>
              <w:rPr>
                <w:sz w:val="17"/>
              </w:rPr>
              <w:t>Raw telemetry</w:t>
            </w:r>
          </w:p>
        </w:tc>
        <w:tc>
          <w:tcPr>
            <w:tcW w:type="dxa" w:w="2880"/>
            <w:vAlign w:val="top"/>
            <w:tcMar>
              <w:top w:w="80" w:type="dxa"/>
              <w:start w:w="100" w:type="dxa"/>
              <w:bottom w:w="80" w:type="dxa"/>
              <w:end w:w="100" w:type="dxa"/>
            </w:tcMar>
          </w:tcPr>
          <w:p>
            <w:r>
              <w:rPr>
                <w:sz w:val="17"/>
              </w:rPr>
              <w:t>JSONL / local PostgreSQL</w:t>
            </w:r>
          </w:p>
        </w:tc>
        <w:tc>
          <w:tcPr>
            <w:tcW w:type="dxa" w:w="2880"/>
            <w:vAlign w:val="top"/>
            <w:tcMar>
              <w:top w:w="80" w:type="dxa"/>
              <w:start w:w="100" w:type="dxa"/>
              <w:bottom w:w="80" w:type="dxa"/>
              <w:end w:w="100" w:type="dxa"/>
            </w:tcMar>
          </w:tcPr>
          <w:p>
            <w:r>
              <w:rPr>
                <w:sz w:val="17"/>
              </w:rPr>
              <w:t>Firehose -&gt; S3 + production stores</w:t>
            </w:r>
          </w:p>
        </w:tc>
      </w:tr>
      <w:tr>
        <w:tc>
          <w:tcPr>
            <w:tcW w:type="dxa" w:w="2880"/>
            <w:vAlign w:val="top"/>
            <w:tcMar>
              <w:top w:w="80" w:type="dxa"/>
              <w:start w:w="100" w:type="dxa"/>
              <w:bottom w:w="80" w:type="dxa"/>
              <w:end w:w="100" w:type="dxa"/>
            </w:tcMar>
          </w:tcPr>
          <w:p>
            <w:r>
              <w:rPr>
                <w:sz w:val="17"/>
              </w:rPr>
              <w:t>Hot state</w:t>
            </w:r>
          </w:p>
        </w:tc>
        <w:tc>
          <w:tcPr>
            <w:tcW w:type="dxa" w:w="2880"/>
            <w:vAlign w:val="top"/>
            <w:tcMar>
              <w:top w:w="80" w:type="dxa"/>
              <w:start w:w="100" w:type="dxa"/>
              <w:bottom w:w="80" w:type="dxa"/>
              <w:end w:w="100" w:type="dxa"/>
            </w:tcMar>
          </w:tcPr>
          <w:p>
            <w:r>
              <w:rPr>
                <w:sz w:val="17"/>
              </w:rPr>
              <w:t>Local dictionary/DB adapter</w:t>
            </w:r>
          </w:p>
        </w:tc>
        <w:tc>
          <w:tcPr>
            <w:tcW w:type="dxa" w:w="2880"/>
            <w:vAlign w:val="top"/>
            <w:tcMar>
              <w:top w:w="80" w:type="dxa"/>
              <w:start w:w="100" w:type="dxa"/>
              <w:bottom w:w="80" w:type="dxa"/>
              <w:end w:w="100" w:type="dxa"/>
            </w:tcMar>
          </w:tcPr>
          <w:p>
            <w:r>
              <w:rPr>
                <w:sz w:val="17"/>
              </w:rPr>
              <w:t>DynamoDB</w:t>
            </w:r>
          </w:p>
        </w:tc>
      </w:tr>
      <w:tr>
        <w:tc>
          <w:tcPr>
            <w:tcW w:type="dxa" w:w="2880"/>
            <w:vAlign w:val="top"/>
            <w:tcMar>
              <w:top w:w="80" w:type="dxa"/>
              <w:start w:w="100" w:type="dxa"/>
              <w:bottom w:w="80" w:type="dxa"/>
              <w:end w:w="100" w:type="dxa"/>
            </w:tcMar>
          </w:tcPr>
          <w:p>
            <w:r>
              <w:rPr>
                <w:sz w:val="17"/>
              </w:rPr>
              <w:t>Processed time series</w:t>
            </w:r>
          </w:p>
        </w:tc>
        <w:tc>
          <w:tcPr>
            <w:tcW w:type="dxa" w:w="2880"/>
            <w:vAlign w:val="top"/>
            <w:tcMar>
              <w:top w:w="80" w:type="dxa"/>
              <w:start w:w="100" w:type="dxa"/>
              <w:bottom w:w="80" w:type="dxa"/>
              <w:end w:w="100" w:type="dxa"/>
            </w:tcMar>
          </w:tcPr>
          <w:p>
            <w:r>
              <w:rPr>
                <w:sz w:val="17"/>
              </w:rPr>
              <w:t>PostgreSQL or local time-series-like tables</w:t>
            </w:r>
          </w:p>
        </w:tc>
        <w:tc>
          <w:tcPr>
            <w:tcW w:type="dxa" w:w="2880"/>
            <w:vAlign w:val="top"/>
            <w:tcMar>
              <w:top w:w="80" w:type="dxa"/>
              <w:start w:w="100" w:type="dxa"/>
              <w:bottom w:w="80" w:type="dxa"/>
              <w:end w:w="100" w:type="dxa"/>
            </w:tcMar>
          </w:tcPr>
          <w:p>
            <w:r>
              <w:rPr>
                <w:sz w:val="17"/>
              </w:rPr>
              <w:t>Timestream</w:t>
            </w:r>
          </w:p>
        </w:tc>
      </w:tr>
      <w:tr>
        <w:tc>
          <w:tcPr>
            <w:tcW w:type="dxa" w:w="2880"/>
            <w:vAlign w:val="top"/>
            <w:tcMar>
              <w:top w:w="80" w:type="dxa"/>
              <w:start w:w="100" w:type="dxa"/>
              <w:bottom w:w="80" w:type="dxa"/>
              <w:end w:w="100" w:type="dxa"/>
            </w:tcMar>
          </w:tcPr>
          <w:p>
            <w:r>
              <w:rPr>
                <w:sz w:val="17"/>
              </w:rPr>
              <w:t>API</w:t>
            </w:r>
          </w:p>
        </w:tc>
        <w:tc>
          <w:tcPr>
            <w:tcW w:type="dxa" w:w="2880"/>
            <w:vAlign w:val="top"/>
            <w:tcMar>
              <w:top w:w="80" w:type="dxa"/>
              <w:start w:w="100" w:type="dxa"/>
              <w:bottom w:w="80" w:type="dxa"/>
              <w:end w:w="100" w:type="dxa"/>
            </w:tcMar>
          </w:tcPr>
          <w:p>
            <w:r>
              <w:rPr>
                <w:sz w:val="17"/>
              </w:rPr>
              <w:t>FastAPI locally</w:t>
            </w:r>
          </w:p>
        </w:tc>
        <w:tc>
          <w:tcPr>
            <w:tcW w:type="dxa" w:w="2880"/>
            <w:vAlign w:val="top"/>
            <w:tcMar>
              <w:top w:w="80" w:type="dxa"/>
              <w:start w:w="100" w:type="dxa"/>
              <w:bottom w:w="80" w:type="dxa"/>
              <w:end w:w="100" w:type="dxa"/>
            </w:tcMar>
          </w:tcPr>
          <w:p>
            <w:r>
              <w:rPr>
                <w:sz w:val="17"/>
              </w:rPr>
              <w:t>API Gateway + Lambda</w:t>
            </w:r>
          </w:p>
        </w:tc>
      </w:tr>
      <w:tr>
        <w:tc>
          <w:tcPr>
            <w:tcW w:type="dxa" w:w="2880"/>
            <w:vAlign w:val="top"/>
            <w:tcMar>
              <w:top w:w="80" w:type="dxa"/>
              <w:start w:w="100" w:type="dxa"/>
              <w:bottom w:w="80" w:type="dxa"/>
              <w:end w:w="100" w:type="dxa"/>
            </w:tcMar>
          </w:tcPr>
          <w:p>
            <w:r>
              <w:rPr>
                <w:sz w:val="17"/>
              </w:rPr>
              <w:t>Dashboard</w:t>
            </w:r>
          </w:p>
        </w:tc>
        <w:tc>
          <w:tcPr>
            <w:tcW w:type="dxa" w:w="2880"/>
            <w:vAlign w:val="top"/>
            <w:tcMar>
              <w:top w:w="80" w:type="dxa"/>
              <w:start w:w="100" w:type="dxa"/>
              <w:bottom w:w="80" w:type="dxa"/>
              <w:end w:w="100" w:type="dxa"/>
            </w:tcMar>
          </w:tcPr>
          <w:p>
            <w:r>
              <w:rPr>
                <w:sz w:val="17"/>
              </w:rPr>
              <w:t>React dev server</w:t>
            </w:r>
          </w:p>
        </w:tc>
        <w:tc>
          <w:tcPr>
            <w:tcW w:type="dxa" w:w="2880"/>
            <w:vAlign w:val="top"/>
            <w:tcMar>
              <w:top w:w="80" w:type="dxa"/>
              <w:start w:w="100" w:type="dxa"/>
              <w:bottom w:w="80" w:type="dxa"/>
              <w:end w:w="100" w:type="dxa"/>
            </w:tcMar>
          </w:tcPr>
          <w:p>
            <w:r>
              <w:rPr>
                <w:sz w:val="17"/>
              </w:rPr>
              <w:t>Amplify Hosting</w:t>
            </w:r>
          </w:p>
        </w:tc>
      </w:tr>
    </w:tbl>
    <w:p/>
    <w:p>
      <w:pPr>
        <w:pStyle w:val="Heading1"/>
      </w:pPr>
      <w:r>
        <w:t>2. Core engineering principle: local code, AWS runtime</w:t>
      </w:r>
    </w:p>
    <w:p>
      <w:r>
        <w:t>The production roadmap deliberately separates ingestion, processing, scoring and persistence. That separation is what makes local development possible. A scoring engine should not know whether its input came from an MQTT message, a JSONL file, Kinesis, or a database query.</w:t>
      </w:r>
    </w:p>
    <w:p>
      <w:pPr>
        <w:pStyle w:val="ListBullet"/>
        <w:spacing w:after="40"/>
      </w:pPr>
      <w:r>
        <w:rPr>
          <w:b/>
        </w:rPr>
        <w:t xml:space="preserve">Raw telemetry is immutable: </w:t>
      </w:r>
      <w:r>
        <w:t>never overwrite raw values with filtered or corrected values.</w:t>
      </w:r>
    </w:p>
    <w:p>
      <w:pPr>
        <w:pStyle w:val="ListBullet"/>
        <w:spacing w:after="40"/>
      </w:pPr>
      <w:r>
        <w:rPr>
          <w:b/>
        </w:rPr>
        <w:t xml:space="preserve">Processing is recomputable: </w:t>
      </w:r>
      <w:r>
        <w:t>a historical session can be replayed after a code change.</w:t>
      </w:r>
    </w:p>
    <w:p>
      <w:pPr>
        <w:pStyle w:val="ListBullet"/>
        <w:spacing w:after="40"/>
      </w:pPr>
      <w:r>
        <w:rPr>
          <w:b/>
        </w:rPr>
        <w:t xml:space="preserve">No hidden state: </w:t>
      </w:r>
      <w:r>
        <w:t>state required for continuous processing is explicit and persistable.</w:t>
      </w:r>
    </w:p>
    <w:p>
      <w:pPr>
        <w:pStyle w:val="ListBullet"/>
        <w:spacing w:after="40"/>
      </w:pPr>
      <w:r>
        <w:rPr>
          <w:b/>
        </w:rPr>
        <w:t xml:space="preserve">No request-time recomputation: </w:t>
      </w:r>
      <w:r>
        <w:t>the production API reads persisted state; it does not rerun risk calculations.</w:t>
      </w:r>
    </w:p>
    <w:p>
      <w:pPr>
        <w:pStyle w:val="ListBullet"/>
        <w:spacing w:after="40"/>
      </w:pPr>
      <w:r>
        <w:rPr>
          <w:b/>
        </w:rPr>
        <w:t xml:space="preserve">No silent failure: </w:t>
      </w:r>
      <w:r>
        <w:t>invalid data, gaps and insufficient history become explicit quality/state information.</w:t>
      </w:r>
    </w:p>
    <w:p>
      <w:pPr>
        <w:pStyle w:val="ListBullet"/>
        <w:spacing w:after="40"/>
      </w:pPr>
      <w:r>
        <w:rPr>
          <w:b/>
        </w:rPr>
        <w:t xml:space="preserve">Food-specific constants are configuration: </w:t>
      </w:r>
      <w:r>
        <w:t>activation energy, reference temperature, thresholds and weights belong in config/food_types.</w:t>
      </w:r>
    </w:p>
    <w:p>
      <w:pPr>
        <w:pStyle w:val="Heading2"/>
      </w:pPr>
      <w:r>
        <w:t>Why local-first matters for Axios</w:t>
      </w:r>
    </w:p>
    <w:p>
      <w:pPr>
        <w:pStyle w:val="ListBullet"/>
        <w:spacing w:after="40"/>
      </w:pPr>
      <w:r>
        <w:t>Most algorithmic development does not require AWS at all.</w:t>
      </w:r>
    </w:p>
    <w:p>
      <w:pPr>
        <w:pStyle w:val="ListBullet"/>
        <w:spacing w:after="40"/>
      </w:pPr>
      <w:r>
        <w:t>Replayable historical telemetry is easier to inspect locally than through a live cloud pipeline.</w:t>
      </w:r>
    </w:p>
    <w:p>
      <w:pPr>
        <w:pStyle w:val="ListBullet"/>
        <w:spacing w:after="40"/>
      </w:pPr>
      <w:r>
        <w:t>A bad filter or onset threshold can be tested against the same session repeatedly.</w:t>
      </w:r>
    </w:p>
    <w:p>
      <w:pPr>
        <w:pStyle w:val="ListBullet"/>
        <w:spacing w:after="40"/>
      </w:pPr>
      <w:r>
        <w:t>You can run thousands of replay tests without sending artificial telemetry through the real device path.</w:t>
      </w:r>
    </w:p>
    <w:p>
      <w:pPr>
        <w:pStyle w:val="ListBullet"/>
        <w:spacing w:after="40"/>
      </w:pPr>
      <w:r>
        <w:t>AWS integration bugs are isolated from mathematical/modeling bugs.</w:t>
      </w:r>
    </w:p>
    <w:p>
      <w:pPr>
        <w:pStyle w:val="ListBullet"/>
        <w:spacing w:after="40"/>
      </w:pPr>
      <w:r>
        <w:t>The same container image can be tested locally and then run under ECS Fargate.</w:t>
      </w:r>
    </w:p>
    <w:p>
      <w:pPr>
        <w:pStyle w:val="Heading1"/>
      </w:pPr>
      <w:r>
        <w:t>3. Local development architecture</w:t>
      </w:r>
    </w:p>
    <w:p>
      <w:r>
        <w:t>The recommended local architecture mirrors the production architecture but replaces cloud infrastructure with deterministic local adapters. This is an implementation recommendation designed to preserve the source roadmap's store-then-process and replayability requirements.</w:t>
      </w:r>
    </w:p>
    <w:p>
      <w:pPr>
        <w:spacing w:before="80" w:after="120"/>
        <w:ind w:left="432" w:right="432"/>
      </w:pPr>
      <w:r>
        <w:rPr>
          <w:rFonts w:ascii="Consolas" w:hAnsi="Consolas"/>
          <w:sz w:val="17"/>
        </w:rPr>
        <w:t>ESP32 / captured telemetry</w:t>
        <w:br/>
        <w:t xml:space="preserve">          |</w:t>
        <w:br/>
        <w:t xml:space="preserve">          v</w:t>
        <w:br/>
        <w:t xml:space="preserve">   local fixture / replay.py</w:t>
        <w:br/>
        <w:t xml:space="preserve">          |</w:t>
        <w:br/>
        <w:t xml:space="preserve">          v</w:t>
        <w:br/>
        <w:t xml:space="preserve">   Ingestion contract</w:t>
        <w:br/>
        <w:t xml:space="preserve">          |</w:t>
        <w:br/>
        <w:t xml:space="preserve">          v</w:t>
        <w:br/>
        <w:t xml:space="preserve">   Raw JSONL store</w:t>
        <w:br/>
        <w:t xml:space="preserve">          |</w:t>
        <w:br/>
        <w:t xml:space="preserve">          v</w:t>
        <w:br/>
        <w:t xml:space="preserve">   Processing pipeline</w:t>
        <w:br/>
        <w:t xml:space="preserve">          |</w:t>
        <w:br/>
        <w:t xml:space="preserve">    +-----+-----+</w:t>
        <w:br/>
        <w:t xml:space="preserve">    |           |</w:t>
        <w:br/>
        <w:t xml:space="preserve">    v           v</w:t>
        <w:br/>
        <w:t>Biochemical   Thermal</w:t>
        <w:br/>
        <w:t xml:space="preserve">    |           |</w:t>
        <w:br/>
        <w:t xml:space="preserve">    +-----+-----+</w:t>
        <w:br/>
        <w:t xml:space="preserve">          |</w:t>
        <w:br/>
        <w:t xml:space="preserve">          v</w:t>
        <w:br/>
        <w:t xml:space="preserve">      Onset</w:t>
        <w:br/>
        <w:t xml:space="preserve">          |</w:t>
        <w:br/>
        <w:t xml:space="preserve">          v</w:t>
        <w:br/>
        <w:t xml:space="preserve">        RUL</w:t>
        <w:br/>
        <w:t xml:space="preserve">          |</w:t>
        <w:br/>
        <w:t xml:space="preserve">          v</w:t>
        <w:br/>
        <w:t xml:space="preserve">       Fusion</w:t>
        <w:br/>
        <w:t xml:space="preserve">          |</w:t>
        <w:br/>
        <w:t xml:space="preserve">          v</w:t>
        <w:br/>
        <w:t xml:space="preserve">      Evidence</w:t>
        <w:br/>
        <w:t xml:space="preserve">          |</w:t>
        <w:br/>
        <w:t xml:space="preserve">    +-----+------+</w:t>
        <w:br/>
        <w:t xml:space="preserve">    |            |</w:t>
        <w:br/>
        <w:t xml:space="preserve">    v            v</w:t>
        <w:br/>
        <w:t>Local DB      Event JSONL</w:t>
        <w:br/>
        <w:t xml:space="preserve">    |</w:t>
        <w:br/>
        <w:t xml:space="preserve">    v</w:t>
        <w:br/>
        <w:t>FastAPI</w:t>
        <w:br/>
        <w:t xml:space="preserve">    |</w:t>
        <w:br/>
        <w:t xml:space="preserve">    v</w:t>
        <w:br/>
        <w:t>React dashboard</w:t>
      </w:r>
    </w:p>
    <w:p>
      <w:pPr>
        <w:pStyle w:val="Heading2"/>
      </w:pPr>
      <w:r>
        <w:t>Local components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ign w:val="center"/>
            <w:tcMar>
              <w:top w:w="80" w:type="dxa"/>
              <w:start w:w="100" w:type="dxa"/>
              <w:bottom w:w="80" w:type="dxa"/>
              <w:end w:w="100" w:type="dxa"/>
            </w:tcMar>
          </w:tcPr>
          <w:p>
            <w:r>
              <w:rPr>
                <w:b/>
                <w:sz w:val="18"/>
              </w:rPr>
              <w:t>Layer</w:t>
            </w:r>
          </w:p>
        </w:tc>
        <w:tc>
          <w:tcPr>
            <w:tcW w:type="dxa" w:w="2880"/>
            <w:shd w:fill="D9E2F3"/>
            <w:vAlign w:val="center"/>
            <w:tcMar>
              <w:top w:w="80" w:type="dxa"/>
              <w:start w:w="100" w:type="dxa"/>
              <w:bottom w:w="80" w:type="dxa"/>
              <w:end w:w="100" w:type="dxa"/>
            </w:tcMar>
          </w:tcPr>
          <w:p>
            <w:r>
              <w:rPr>
                <w:b/>
                <w:sz w:val="18"/>
              </w:rPr>
              <w:t>Local implementation</w:t>
            </w:r>
          </w:p>
        </w:tc>
        <w:tc>
          <w:tcPr>
            <w:tcW w:type="dxa" w:w="2880"/>
            <w:shd w:fill="D9E2F3"/>
            <w:vAlign w:val="center"/>
            <w:tcMar>
              <w:top w:w="80" w:type="dxa"/>
              <w:start w:w="100" w:type="dxa"/>
              <w:bottom w:w="80" w:type="dxa"/>
              <w:end w:w="100" w:type="dxa"/>
            </w:tcMar>
          </w:tcPr>
          <w:p>
            <w:r>
              <w:rPr>
                <w:b/>
                <w:sz w:val="18"/>
              </w:rPr>
              <w:t>Purpose</w:t>
            </w:r>
          </w:p>
        </w:tc>
      </w:tr>
      <w:tr>
        <w:tc>
          <w:tcPr>
            <w:tcW w:type="dxa" w:w="2880"/>
            <w:vAlign w:val="top"/>
            <w:tcMar>
              <w:top w:w="80" w:type="dxa"/>
              <w:start w:w="100" w:type="dxa"/>
              <w:bottom w:w="80" w:type="dxa"/>
              <w:end w:w="100" w:type="dxa"/>
            </w:tcMar>
          </w:tcPr>
          <w:p>
            <w:r>
              <w:rPr>
                <w:sz w:val="17"/>
              </w:rPr>
              <w:t>Telemetry input</w:t>
            </w:r>
          </w:p>
        </w:tc>
        <w:tc>
          <w:tcPr>
            <w:tcW w:type="dxa" w:w="2880"/>
            <w:vAlign w:val="top"/>
            <w:tcMar>
              <w:top w:w="80" w:type="dxa"/>
              <w:start w:w="100" w:type="dxa"/>
              <w:bottom w:w="80" w:type="dxa"/>
              <w:end w:w="100" w:type="dxa"/>
            </w:tcMar>
          </w:tcPr>
          <w:p>
            <w:r>
              <w:rPr>
                <w:sz w:val="17"/>
              </w:rPr>
              <w:t>JSONL fixtures + replay.py</w:t>
            </w:r>
          </w:p>
        </w:tc>
        <w:tc>
          <w:tcPr>
            <w:tcW w:type="dxa" w:w="2880"/>
            <w:vAlign w:val="top"/>
            <w:tcMar>
              <w:top w:w="80" w:type="dxa"/>
              <w:start w:w="100" w:type="dxa"/>
              <w:bottom w:w="80" w:type="dxa"/>
              <w:end w:w="100" w:type="dxa"/>
            </w:tcMar>
          </w:tcPr>
          <w:p>
            <w:r>
              <w:rPr>
                <w:sz w:val="17"/>
              </w:rPr>
              <w:t>Deterministic input without requiring AWS</w:t>
            </w:r>
          </w:p>
        </w:tc>
      </w:tr>
      <w:tr>
        <w:tc>
          <w:tcPr>
            <w:tcW w:type="dxa" w:w="2880"/>
            <w:vAlign w:val="top"/>
            <w:tcMar>
              <w:top w:w="80" w:type="dxa"/>
              <w:start w:w="100" w:type="dxa"/>
              <w:bottom w:w="80" w:type="dxa"/>
              <w:end w:w="100" w:type="dxa"/>
            </w:tcMar>
          </w:tcPr>
          <w:p>
            <w:r>
              <w:rPr>
                <w:sz w:val="17"/>
              </w:rPr>
              <w:t>Validation</w:t>
            </w:r>
          </w:p>
        </w:tc>
        <w:tc>
          <w:tcPr>
            <w:tcW w:type="dxa" w:w="2880"/>
            <w:vAlign w:val="top"/>
            <w:tcMar>
              <w:top w:w="80" w:type="dxa"/>
              <w:start w:w="100" w:type="dxa"/>
              <w:bottom w:w="80" w:type="dxa"/>
              <w:end w:w="100" w:type="dxa"/>
            </w:tcMar>
          </w:tcPr>
          <w:p>
            <w:r>
              <w:rPr>
                <w:sz w:val="17"/>
              </w:rPr>
              <w:t>Pydantic + explicit range checks</w:t>
            </w:r>
          </w:p>
        </w:tc>
        <w:tc>
          <w:tcPr>
            <w:tcW w:type="dxa" w:w="2880"/>
            <w:vAlign w:val="top"/>
            <w:tcMar>
              <w:top w:w="80" w:type="dxa"/>
              <w:start w:w="100" w:type="dxa"/>
              <w:bottom w:w="80" w:type="dxa"/>
              <w:end w:w="100" w:type="dxa"/>
            </w:tcMar>
          </w:tcPr>
          <w:p>
            <w:r>
              <w:rPr>
                <w:sz w:val="17"/>
              </w:rPr>
              <w:t>Reject malformed or physically implausible readings</w:t>
            </w:r>
          </w:p>
        </w:tc>
      </w:tr>
      <w:tr>
        <w:tc>
          <w:tcPr>
            <w:tcW w:type="dxa" w:w="2880"/>
            <w:vAlign w:val="top"/>
            <w:tcMar>
              <w:top w:w="80" w:type="dxa"/>
              <w:start w:w="100" w:type="dxa"/>
              <w:bottom w:w="80" w:type="dxa"/>
              <w:end w:w="100" w:type="dxa"/>
            </w:tcMar>
          </w:tcPr>
          <w:p>
            <w:r>
              <w:rPr>
                <w:sz w:val="17"/>
              </w:rPr>
              <w:t>Raw store</w:t>
            </w:r>
          </w:p>
        </w:tc>
        <w:tc>
          <w:tcPr>
            <w:tcW w:type="dxa" w:w="2880"/>
            <w:vAlign w:val="top"/>
            <w:tcMar>
              <w:top w:w="80" w:type="dxa"/>
              <w:start w:w="100" w:type="dxa"/>
              <w:bottom w:w="80" w:type="dxa"/>
              <w:end w:w="100" w:type="dxa"/>
            </w:tcMar>
          </w:tcPr>
          <w:p>
            <w:r>
              <w:rPr>
                <w:sz w:val="17"/>
              </w:rPr>
              <w:t>Append-only JSONL</w:t>
            </w:r>
          </w:p>
        </w:tc>
        <w:tc>
          <w:tcPr>
            <w:tcW w:type="dxa" w:w="2880"/>
            <w:vAlign w:val="top"/>
            <w:tcMar>
              <w:top w:w="80" w:type="dxa"/>
              <w:start w:w="100" w:type="dxa"/>
              <w:bottom w:w="80" w:type="dxa"/>
              <w:end w:w="100" w:type="dxa"/>
            </w:tcMar>
          </w:tcPr>
          <w:p>
            <w:r>
              <w:rPr>
                <w:sz w:val="17"/>
              </w:rPr>
              <w:t>Audit trail and replay source</w:t>
            </w:r>
          </w:p>
        </w:tc>
      </w:tr>
      <w:tr>
        <w:tc>
          <w:tcPr>
            <w:tcW w:type="dxa" w:w="2880"/>
            <w:vAlign w:val="top"/>
            <w:tcMar>
              <w:top w:w="80" w:type="dxa"/>
              <w:start w:w="100" w:type="dxa"/>
              <w:bottom w:w="80" w:type="dxa"/>
              <w:end w:w="100" w:type="dxa"/>
            </w:tcMar>
          </w:tcPr>
          <w:p>
            <w:r>
              <w:rPr>
                <w:sz w:val="17"/>
              </w:rPr>
              <w:t>Query store</w:t>
            </w:r>
          </w:p>
        </w:tc>
        <w:tc>
          <w:tcPr>
            <w:tcW w:type="dxa" w:w="2880"/>
            <w:vAlign w:val="top"/>
            <w:tcMar>
              <w:top w:w="80" w:type="dxa"/>
              <w:start w:w="100" w:type="dxa"/>
              <w:bottom w:w="80" w:type="dxa"/>
              <w:end w:w="100" w:type="dxa"/>
            </w:tcMar>
          </w:tcPr>
          <w:p>
            <w:r>
              <w:rPr>
                <w:sz w:val="17"/>
              </w:rPr>
              <w:t>PostgreSQL</w:t>
            </w:r>
          </w:p>
        </w:tc>
        <w:tc>
          <w:tcPr>
            <w:tcW w:type="dxa" w:w="2880"/>
            <w:vAlign w:val="top"/>
            <w:tcMar>
              <w:top w:w="80" w:type="dxa"/>
              <w:start w:w="100" w:type="dxa"/>
              <w:bottom w:w="80" w:type="dxa"/>
              <w:end w:w="100" w:type="dxa"/>
            </w:tcMar>
          </w:tcPr>
          <w:p>
            <w:r>
              <w:rPr>
                <w:sz w:val="17"/>
              </w:rPr>
              <w:t>Exercise SQL schema and API queries close to production</w:t>
            </w:r>
          </w:p>
        </w:tc>
      </w:tr>
      <w:tr>
        <w:tc>
          <w:tcPr>
            <w:tcW w:type="dxa" w:w="2880"/>
            <w:vAlign w:val="top"/>
            <w:tcMar>
              <w:top w:w="80" w:type="dxa"/>
              <w:start w:w="100" w:type="dxa"/>
              <w:bottom w:w="80" w:type="dxa"/>
              <w:end w:w="100" w:type="dxa"/>
            </w:tcMar>
          </w:tcPr>
          <w:p>
            <w:r>
              <w:rPr>
                <w:sz w:val="17"/>
              </w:rPr>
              <w:t>State store</w:t>
            </w:r>
          </w:p>
        </w:tc>
        <w:tc>
          <w:tcPr>
            <w:tcW w:type="dxa" w:w="2880"/>
            <w:vAlign w:val="top"/>
            <w:tcMar>
              <w:top w:w="80" w:type="dxa"/>
              <w:start w:w="100" w:type="dxa"/>
              <w:bottom w:w="80" w:type="dxa"/>
              <w:end w:w="100" w:type="dxa"/>
            </w:tcMar>
          </w:tcPr>
          <w:p>
            <w:r>
              <w:rPr>
                <w:sz w:val="17"/>
              </w:rPr>
              <w:t>PostgreSQL or a state adapter</w:t>
            </w:r>
          </w:p>
        </w:tc>
        <w:tc>
          <w:tcPr>
            <w:tcW w:type="dxa" w:w="2880"/>
            <w:vAlign w:val="top"/>
            <w:tcMar>
              <w:top w:w="80" w:type="dxa"/>
              <w:start w:w="100" w:type="dxa"/>
              <w:bottom w:w="80" w:type="dxa"/>
              <w:end w:w="100" w:type="dxa"/>
            </w:tcMar>
          </w:tcPr>
          <w:p>
            <w:r>
              <w:rPr>
                <w:sz w:val="17"/>
              </w:rPr>
              <w:t>Exercise session/baseline persistence</w:t>
            </w:r>
          </w:p>
        </w:tc>
      </w:tr>
      <w:tr>
        <w:tc>
          <w:tcPr>
            <w:tcW w:type="dxa" w:w="2880"/>
            <w:vAlign w:val="top"/>
            <w:tcMar>
              <w:top w:w="80" w:type="dxa"/>
              <w:start w:w="100" w:type="dxa"/>
              <w:bottom w:w="80" w:type="dxa"/>
              <w:end w:w="100" w:type="dxa"/>
            </w:tcMar>
          </w:tcPr>
          <w:p>
            <w:r>
              <w:rPr>
                <w:sz w:val="17"/>
              </w:rPr>
              <w:t>Processor</w:t>
            </w:r>
          </w:p>
        </w:tc>
        <w:tc>
          <w:tcPr>
            <w:tcW w:type="dxa" w:w="2880"/>
            <w:vAlign w:val="top"/>
            <w:tcMar>
              <w:top w:w="80" w:type="dxa"/>
              <w:start w:w="100" w:type="dxa"/>
              <w:bottom w:w="80" w:type="dxa"/>
              <w:end w:w="100" w:type="dxa"/>
            </w:tcMar>
          </w:tcPr>
          <w:p>
            <w:r>
              <w:rPr>
                <w:sz w:val="17"/>
              </w:rPr>
              <w:t>Python process</w:t>
            </w:r>
          </w:p>
        </w:tc>
        <w:tc>
          <w:tcPr>
            <w:tcW w:type="dxa" w:w="2880"/>
            <w:vAlign w:val="top"/>
            <w:tcMar>
              <w:top w:w="80" w:type="dxa"/>
              <w:start w:w="100" w:type="dxa"/>
              <w:bottom w:w="80" w:type="dxa"/>
              <w:end w:w="100" w:type="dxa"/>
            </w:tcMar>
          </w:tcPr>
          <w:p>
            <w:r>
              <w:rPr>
                <w:sz w:val="17"/>
              </w:rPr>
              <w:t>Equivalent logical unit to Fargate</w:t>
            </w:r>
          </w:p>
        </w:tc>
      </w:tr>
      <w:tr>
        <w:tc>
          <w:tcPr>
            <w:tcW w:type="dxa" w:w="2880"/>
            <w:vAlign w:val="top"/>
            <w:tcMar>
              <w:top w:w="80" w:type="dxa"/>
              <w:start w:w="100" w:type="dxa"/>
              <w:bottom w:w="80" w:type="dxa"/>
              <w:end w:w="100" w:type="dxa"/>
            </w:tcMar>
          </w:tcPr>
          <w:p>
            <w:r>
              <w:rPr>
                <w:sz w:val="17"/>
              </w:rPr>
              <w:t>Event bus</w:t>
            </w:r>
          </w:p>
        </w:tc>
        <w:tc>
          <w:tcPr>
            <w:tcW w:type="dxa" w:w="2880"/>
            <w:vAlign w:val="top"/>
            <w:tcMar>
              <w:top w:w="80" w:type="dxa"/>
              <w:start w:w="100" w:type="dxa"/>
              <w:bottom w:w="80" w:type="dxa"/>
              <w:end w:w="100" w:type="dxa"/>
            </w:tcMar>
          </w:tcPr>
          <w:p>
            <w:r>
              <w:rPr>
                <w:sz w:val="17"/>
              </w:rPr>
              <w:t>Local event dispatcher / event table</w:t>
            </w:r>
          </w:p>
        </w:tc>
        <w:tc>
          <w:tcPr>
            <w:tcW w:type="dxa" w:w="2880"/>
            <w:vAlign w:val="top"/>
            <w:tcMar>
              <w:top w:w="80" w:type="dxa"/>
              <w:start w:w="100" w:type="dxa"/>
              <w:bottom w:w="80" w:type="dxa"/>
              <w:end w:w="100" w:type="dxa"/>
            </w:tcMar>
          </w:tcPr>
          <w:p>
            <w:r>
              <w:rPr>
                <w:sz w:val="17"/>
              </w:rPr>
              <w:t>Exercise Phase 17 semantics</w:t>
            </w:r>
          </w:p>
        </w:tc>
      </w:tr>
      <w:tr>
        <w:tc>
          <w:tcPr>
            <w:tcW w:type="dxa" w:w="2880"/>
            <w:vAlign w:val="top"/>
            <w:tcMar>
              <w:top w:w="80" w:type="dxa"/>
              <w:start w:w="100" w:type="dxa"/>
              <w:bottom w:w="80" w:type="dxa"/>
              <w:end w:w="100" w:type="dxa"/>
            </w:tcMar>
          </w:tcPr>
          <w:p>
            <w:r>
              <w:rPr>
                <w:sz w:val="17"/>
              </w:rPr>
              <w:t>API</w:t>
            </w:r>
          </w:p>
        </w:tc>
        <w:tc>
          <w:tcPr>
            <w:tcW w:type="dxa" w:w="2880"/>
            <w:vAlign w:val="top"/>
            <w:tcMar>
              <w:top w:w="80" w:type="dxa"/>
              <w:start w:w="100" w:type="dxa"/>
              <w:bottom w:w="80" w:type="dxa"/>
              <w:end w:w="100" w:type="dxa"/>
            </w:tcMar>
          </w:tcPr>
          <w:p>
            <w:r>
              <w:rPr>
                <w:sz w:val="17"/>
              </w:rPr>
              <w:t>FastAPI/Uvicorn</w:t>
            </w:r>
          </w:p>
        </w:tc>
        <w:tc>
          <w:tcPr>
            <w:tcW w:type="dxa" w:w="2880"/>
            <w:vAlign w:val="top"/>
            <w:tcMar>
              <w:top w:w="80" w:type="dxa"/>
              <w:start w:w="100" w:type="dxa"/>
              <w:bottom w:w="80" w:type="dxa"/>
              <w:end w:w="100" w:type="dxa"/>
            </w:tcMar>
          </w:tcPr>
          <w:p>
            <w:r>
              <w:rPr>
                <w:sz w:val="17"/>
              </w:rPr>
              <w:t>Exercise Phase 18 API</w:t>
            </w:r>
          </w:p>
        </w:tc>
      </w:tr>
      <w:tr>
        <w:tc>
          <w:tcPr>
            <w:tcW w:type="dxa" w:w="2880"/>
            <w:vAlign w:val="top"/>
            <w:tcMar>
              <w:top w:w="80" w:type="dxa"/>
              <w:start w:w="100" w:type="dxa"/>
              <w:bottom w:w="80" w:type="dxa"/>
              <w:end w:w="100" w:type="dxa"/>
            </w:tcMar>
          </w:tcPr>
          <w:p>
            <w:r>
              <w:rPr>
                <w:sz w:val="17"/>
              </w:rPr>
              <w:t>Dashboard</w:t>
            </w:r>
          </w:p>
        </w:tc>
        <w:tc>
          <w:tcPr>
            <w:tcW w:type="dxa" w:w="2880"/>
            <w:vAlign w:val="top"/>
            <w:tcMar>
              <w:top w:w="80" w:type="dxa"/>
              <w:start w:w="100" w:type="dxa"/>
              <w:bottom w:w="80" w:type="dxa"/>
              <w:end w:w="100" w:type="dxa"/>
            </w:tcMar>
          </w:tcPr>
          <w:p>
            <w:r>
              <w:rPr>
                <w:sz w:val="17"/>
              </w:rPr>
              <w:t>React dev server</w:t>
            </w:r>
          </w:p>
        </w:tc>
        <w:tc>
          <w:tcPr>
            <w:tcW w:type="dxa" w:w="2880"/>
            <w:vAlign w:val="top"/>
            <w:tcMar>
              <w:top w:w="80" w:type="dxa"/>
              <w:start w:w="100" w:type="dxa"/>
              <w:bottom w:w="80" w:type="dxa"/>
              <w:end w:w="100" w:type="dxa"/>
            </w:tcMar>
          </w:tcPr>
          <w:p>
            <w:r>
              <w:rPr>
                <w:sz w:val="17"/>
              </w:rPr>
              <w:t>Exercise Phase 19 against real local API</w:t>
            </w:r>
          </w:p>
        </w:tc>
      </w:tr>
    </w:tbl>
    <w:p/>
    <w:tbl>
      <w:tblPr>
        <w:tblStyle w:val="TableGrid"/>
        <w:tblW w:type="auto" w:w="0"/>
        <w:tblLook w:firstColumn="1" w:firstRow="1" w:lastColumn="0" w:lastRow="0" w:noHBand="0" w:noVBand="1" w:val="04A0"/>
      </w:tblPr>
      <w:tblGrid>
        <w:gridCol w:w="8640"/>
      </w:tblGrid>
      <w:tr>
        <w:tc>
          <w:tcPr>
            <w:tcW w:type="dxa" w:w="8640"/>
            <w:shd w:fill="F2F2F2"/>
            <w:tcMar>
              <w:top w:w="120" w:type="dxa"/>
              <w:start w:w="140" w:type="dxa"/>
              <w:bottom w:w="120" w:type="dxa"/>
              <w:end w:w="140" w:type="dxa"/>
            </w:tcMar>
          </w:tcPr>
          <w:p>
            <w:r>
              <w:rPr>
                <w:b/>
                <w:sz w:val="20"/>
              </w:rPr>
              <w:t>Do not make LocalStack a requirement.</w:t>
              <w:br/>
            </w:r>
            <w:r>
              <w:rPr>
                <w:sz w:val="18"/>
              </w:rPr>
              <w:t>AWS emulators can be useful for integration experiments, but emulator behavior is not proof that the real AWS pipeline behaves identically. Use the real AWS environment for final cloud-integration tests.</w:t>
            </w:r>
          </w:p>
        </w:tc>
      </w:tr>
    </w:tbl>
    <w:p/>
    <w:p>
      <w:pPr>
        <w:pStyle w:val="Heading1"/>
      </w:pPr>
      <w:r>
        <w:t>4. Repository structure</w:t>
      </w:r>
    </w:p>
    <w:p>
      <w:pPr>
        <w:spacing w:before="80" w:after="120"/>
        <w:ind w:left="432" w:right="432"/>
      </w:pPr>
      <w:r>
        <w:rPr>
          <w:rFonts w:ascii="Consolas" w:hAnsi="Consolas"/>
          <w:sz w:val="17"/>
        </w:rPr>
        <w:t>Axios/</w:t>
        <w:br/>
        <w:t>├── src/</w:t>
        <w:br/>
        <w:t>│   ├── contracts/</w:t>
        <w:br/>
        <w:t>│   │   ├── telemetry.py</w:t>
        <w:br/>
        <w:t>│   │   ├── processed.py</w:t>
        <w:br/>
        <w:t>│   │   ├── events.py</w:t>
        <w:br/>
        <w:t>│   │   └── state.py</w:t>
        <w:br/>
        <w:t>│   │</w:t>
        <w:br/>
        <w:t>│   ├── ingestion/</w:t>
        <w:br/>
        <w:t>│   │   ├── validator.py</w:t>
        <w:br/>
        <w:t>│   │   ├── sequence.py</w:t>
        <w:br/>
        <w:t>│   │   └── adapters/</w:t>
        <w:br/>
        <w:t>│   │       ├── local_replay.py</w:t>
        <w:br/>
        <w:t>│   │       └── aws_stream.py</w:t>
        <w:br/>
        <w:t>│   │</w:t>
        <w:br/>
        <w:t>│   ├── processing/</w:t>
        <w:br/>
        <w:t>│   │   ├── session.py</w:t>
        <w:br/>
        <w:t>│   │   ├── baseline.py</w:t>
        <w:br/>
        <w:t>│   │   ├── filters.py</w:t>
        <w:br/>
        <w:t>│   │   ├── derivatives.py</w:t>
        <w:br/>
        <w:t>│   │   └── trajectory.py</w:t>
        <w:br/>
        <w:t>│   │</w:t>
        <w:br/>
        <w:t>│   ├── biochemical/</w:t>
        <w:br/>
        <w:t>│   │   ├── signals.py</w:t>
        <w:br/>
        <w:t>│   │   └── degradation.py</w:t>
        <w:br/>
        <w:t>│   │</w:t>
        <w:br/>
        <w:t>│   ├── thermal/</w:t>
        <w:br/>
        <w:t>│   │   ├── arrhenius.py</w:t>
        <w:br/>
        <w:t>│   │   └── exposure.py</w:t>
        <w:br/>
        <w:t>│   │</w:t>
        <w:br/>
        <w:t>│   ├── detection/</w:t>
        <w:br/>
        <w:t>│   │   └── onset.py</w:t>
        <w:br/>
        <w:t>│   │</w:t>
        <w:br/>
        <w:t>│   ├── rul/</w:t>
        <w:br/>
        <w:t>│   │   └── estimator.py</w:t>
        <w:br/>
        <w:t>│   │</w:t>
        <w:br/>
        <w:t>│   ├── fusion/</w:t>
        <w:br/>
        <w:t>│   │   └── risk.py</w:t>
        <w:br/>
        <w:t>│   │</w:t>
        <w:br/>
        <w:t>│   ├── evidence/</w:t>
        <w:br/>
        <w:t>│   │   └── events.py</w:t>
        <w:br/>
        <w:t>│   │</w:t>
        <w:br/>
        <w:t>│   ├── persistence/</w:t>
        <w:br/>
        <w:t>│   │   ├── interfaces.py</w:t>
        <w:br/>
        <w:t>│   │   ├── local.py</w:t>
        <w:br/>
        <w:t>│   │   └── aws.py</w:t>
        <w:br/>
        <w:t>│   │</w:t>
        <w:br/>
        <w:t>│   └── api/</w:t>
        <w:br/>
        <w:t>│       └── routes.py</w:t>
        <w:br/>
        <w:t>│</w:t>
        <w:br/>
        <w:t>├── tests/</w:t>
        <w:br/>
        <w:t>│   ├── unit/</w:t>
        <w:br/>
        <w:t>│   ├── contract/</w:t>
        <w:br/>
        <w:t>│   ├── replay/</w:t>
        <w:br/>
        <w:t>│   ├── integration/</w:t>
        <w:br/>
        <w:t>│   ├── failure/</w:t>
        <w:br/>
        <w:t>│   └── e2e/</w:t>
        <w:br/>
        <w:t>│</w:t>
        <w:br/>
        <w:t>├── data/</w:t>
        <w:br/>
        <w:t>│   ├── fixtures/</w:t>
        <w:br/>
        <w:t>│   ├── raw/</w:t>
        <w:br/>
        <w:t>│   ├── processed/</w:t>
        <w:br/>
        <w:t>│   └── expected/</w:t>
        <w:br/>
        <w:t>│</w:t>
        <w:br/>
        <w:t>├── config/</w:t>
        <w:br/>
        <w:t>│   └── food_types/</w:t>
        <w:br/>
        <w:t>│       └── paneer.yaml</w:t>
        <w:br/>
        <w:t>│</w:t>
        <w:br/>
        <w:t>├── scripts/</w:t>
        <w:br/>
        <w:t>│   ├── replay_session.py</w:t>
        <w:br/>
        <w:t>│   ├── validate_session.py</w:t>
        <w:br/>
        <w:t>│   └── export_report.py</w:t>
        <w:br/>
        <w:t>│</w:t>
        <w:br/>
        <w:t>├── dashboard/</w:t>
        <w:br/>
        <w:t>├── migrations/</w:t>
        <w:br/>
        <w:t>├── Dockerfile</w:t>
        <w:br/>
        <w:t>├── docker-compose.yml</w:t>
        <w:br/>
        <w:t>├── requirements.txt</w:t>
        <w:br/>
        <w:t>├── .env.example</w:t>
        <w:br/>
        <w:t>└── README.md</w:t>
      </w:r>
    </w:p>
    <w:p>
      <w:r>
        <w:t>The exact names can change. The important architectural boundary is that business/inference logic is independent of transport and persistence implementations.</w:t>
      </w:r>
    </w:p>
    <w:p>
      <w:pPr>
        <w:pStyle w:val="Heading1"/>
      </w:pPr>
      <w:r>
        <w:t>5. Local data contracts and interfaces</w:t>
      </w:r>
    </w:p>
    <w:p>
      <w:pPr>
        <w:pStyle w:val="Heading2"/>
      </w:pPr>
      <w:r>
        <w:t>5.1 Raw telemetry contract</w:t>
      </w:r>
    </w:p>
    <w:p>
      <w:r>
        <w:t>The roadmap defines a raw reading containing device/session identity, receipt timestamp, optional device timestamp, food type, temperature, humidity, pressure, raw VOC/NOx, the currently unreliable gas-index fields, RSSI and a sequence number.</w:t>
      </w:r>
    </w:p>
    <w:p>
      <w:pPr>
        <w:spacing w:before="80" w:after="120"/>
        <w:ind w:left="432" w:right="432"/>
      </w:pPr>
      <w:r>
        <w:rPr>
          <w:rFonts w:ascii="Consolas" w:hAnsi="Consolas"/>
          <w:sz w:val="17"/>
        </w:rPr>
        <w:t>{</w:t>
        <w:br/>
        <w:t xml:space="preserve">  "device_id": "FreshTrace-Node-01",</w:t>
        <w:br/>
        <w:t xml:space="preserve">  "session_id": "sess_2026-09-19_paneer_01",</w:t>
        <w:br/>
        <w:t xml:space="preserve">  "received_at": "2026-09-19T14:02:03.114Z",</w:t>
        <w:br/>
        <w:t xml:space="preserve">  "device_reported_at": null,</w:t>
        <w:br/>
        <w:t xml:space="preserve">  "food_type": "paneer",</w:t>
        <w:br/>
        <w:t xml:space="preserve">  "temperature_c": 30.20,</w:t>
        <w:br/>
        <w:t xml:space="preserve">  "humidity_pct": 66.05,</w:t>
        <w:br/>
        <w:t xml:space="preserve">  "pressure_hpa": 947.09,</w:t>
        <w:br/>
        <w:t xml:space="preserve">  "voc_raw": 32158,</w:t>
        <w:br/>
        <w:t xml:space="preserve">  "nox_raw": 21861,</w:t>
        <w:br/>
        <w:t xml:space="preserve">  "voc_index": 0,</w:t>
        <w:br/>
        <w:t xml:space="preserve">  "nox_index": 0,</w:t>
        <w:br/>
        <w:t xml:space="preserve">  "wifi_rssi": -35,</w:t>
        <w:br/>
        <w:t xml:space="preserve">  "sequence_number": 1042</w:t>
        <w:br/>
        <w:t>}</w:t>
      </w:r>
    </w:p>
    <w:p>
      <w:pPr>
        <w:pStyle w:val="Heading2"/>
      </w:pPr>
      <w:r>
        <w:t>5.2 Processing contract</w:t>
      </w:r>
    </w:p>
    <w:p>
      <w:pPr>
        <w:pStyle w:val="ListBullet"/>
        <w:spacing w:after="40"/>
      </w:pPr>
      <w:r>
        <w:t>Keep raw and filtered values side by side.</w:t>
      </w:r>
    </w:p>
    <w:p>
      <w:pPr>
        <w:pStyle w:val="ListBullet"/>
        <w:spacing w:after="40"/>
      </w:pPr>
      <w:r>
        <w:t>Baseline is per session and per device.</w:t>
      </w:r>
    </w:p>
    <w:p>
      <w:pPr>
        <w:pStyle w:val="ListBullet"/>
        <w:spacing w:after="40"/>
      </w:pPr>
      <w:r>
        <w:t>Readings before baseline completion have reading_quality='insufficient_history'.</w:t>
      </w:r>
    </w:p>
    <w:p>
      <w:pPr>
        <w:pStyle w:val="ListBullet"/>
        <w:spacing w:after="40"/>
      </w:pPr>
      <w:r>
        <w:t>Derivative calculations use filtered values, not raw values.</w:t>
      </w:r>
    </w:p>
    <w:p>
      <w:pPr>
        <w:pStyle w:val="ListBullet"/>
        <w:spacing w:after="40"/>
      </w:pPr>
      <w:r>
        <w:t>A detected gap must be represented explicitly.</w:t>
      </w:r>
    </w:p>
    <w:p>
      <w:pPr>
        <w:pStyle w:val="ListBullet"/>
        <w:spacing w:after="40"/>
      </w:pPr>
      <w:r>
        <w:t>Downstream engines must inspect reading_quality rather than silently trusting a value.</w:t>
      </w:r>
    </w:p>
    <w:p>
      <w:pPr>
        <w:pStyle w:val="Heading2"/>
      </w:pPr>
      <w:r>
        <w:t>5.3 Interface pattern</w:t>
      </w:r>
    </w:p>
    <w:p>
      <w:pPr>
        <w:spacing w:before="80" w:after="120"/>
        <w:ind w:left="432" w:right="432"/>
      </w:pPr>
      <w:r>
        <w:rPr>
          <w:rFonts w:ascii="Consolas" w:hAnsi="Consolas"/>
          <w:sz w:val="17"/>
        </w:rPr>
        <w:t>class RawTelemetryStore(Protocol):</w:t>
        <w:br/>
        <w:t xml:space="preserve">    def append(self, reading: RawTelemetry) -&gt; None: ...</w:t>
        <w:br/>
        <w:t xml:space="preserve">    def read_session(self, session_id: str) -&gt; Iterable[RawTelemetry]: ...</w:t>
        <w:br/>
        <w:br/>
        <w:t>class HotStateStore(Protocol):</w:t>
        <w:br/>
        <w:t xml:space="preserve">    def load(self, device_id: str): ...</w:t>
        <w:br/>
        <w:t xml:space="preserve">    def save(self, device_id: str, state) -&gt; None: ...</w:t>
        <w:br/>
        <w:br/>
        <w:t>class EventStore(Protocol):</w:t>
        <w:br/>
        <w:t xml:space="preserve">    def append(self, event: EvidenceEvent) -&gt; None: ...</w:t>
        <w:br/>
        <w:br/>
        <w:t># Local:</w:t>
        <w:br/>
        <w:t>LocalRawStore / LocalStateStore / LocalEventStore</w:t>
        <w:br/>
        <w:br/>
        <w:t># AWS:</w:t>
        <w:br/>
        <w:t>S3/Kinesis archive + DynamoDB + Aurora/EventBridge adapters</w:t>
      </w:r>
    </w:p>
    <w:p>
      <w:r>
        <w:t>The purpose of these interfaces is not abstraction for its own sake. They prevent AWS-specific SDK calls from leaking into biochemical, thermal, onset, RUL and fusion code.</w:t>
      </w:r>
    </w:p>
    <w:p>
      <w:pPr>
        <w:pStyle w:val="Heading1"/>
      </w:pPr>
      <w:r>
        <w:t>6. The local testing strategy</w:t>
      </w:r>
    </w:p>
    <w:p>
      <w:r>
        <w:t>Testing is not a final phase. The roadmap explicitly requires validation instrumentation from the beginning because Phase 20 must later operate against stored raw and processed sessions.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ign w:val="center"/>
            <w:tcMar>
              <w:top w:w="80" w:type="dxa"/>
              <w:start w:w="100" w:type="dxa"/>
              <w:bottom w:w="80" w:type="dxa"/>
              <w:end w:w="100" w:type="dxa"/>
            </w:tcMar>
          </w:tcPr>
          <w:p>
            <w:r>
              <w:rPr>
                <w:b/>
                <w:sz w:val="18"/>
              </w:rPr>
              <w:t>Test layer</w:t>
            </w:r>
          </w:p>
        </w:tc>
        <w:tc>
          <w:tcPr>
            <w:tcW w:type="dxa" w:w="2160"/>
            <w:shd w:fill="D9E2F3"/>
            <w:vAlign w:val="center"/>
            <w:tcMar>
              <w:top w:w="80" w:type="dxa"/>
              <w:start w:w="100" w:type="dxa"/>
              <w:bottom w:w="80" w:type="dxa"/>
              <w:end w:w="100" w:type="dxa"/>
            </w:tcMar>
          </w:tcPr>
          <w:p>
            <w:r>
              <w:rPr>
                <w:b/>
                <w:sz w:val="18"/>
              </w:rPr>
              <w:t>What it tests</w:t>
            </w:r>
          </w:p>
        </w:tc>
        <w:tc>
          <w:tcPr>
            <w:tcW w:type="dxa" w:w="2160"/>
            <w:shd w:fill="D9E2F3"/>
            <w:vAlign w:val="center"/>
            <w:tcMar>
              <w:top w:w="80" w:type="dxa"/>
              <w:start w:w="100" w:type="dxa"/>
              <w:bottom w:w="80" w:type="dxa"/>
              <w:end w:w="100" w:type="dxa"/>
            </w:tcMar>
          </w:tcPr>
          <w:p>
            <w:r>
              <w:rPr>
                <w:b/>
                <w:sz w:val="18"/>
              </w:rPr>
              <w:t>AWS required?</w:t>
            </w:r>
          </w:p>
        </w:tc>
        <w:tc>
          <w:tcPr>
            <w:tcW w:type="dxa" w:w="2160"/>
            <w:shd w:fill="D9E2F3"/>
            <w:vAlign w:val="center"/>
            <w:tcMar>
              <w:top w:w="80" w:type="dxa"/>
              <w:start w:w="100" w:type="dxa"/>
              <w:bottom w:w="80" w:type="dxa"/>
              <w:end w:w="100" w:type="dxa"/>
            </w:tcMar>
          </w:tcPr>
          <w:p>
            <w:r>
              <w:rPr>
                <w:b/>
                <w:sz w:val="18"/>
              </w:rPr>
              <w:t>When</w:t>
            </w:r>
          </w:p>
        </w:tc>
      </w:tr>
      <w:tr>
        <w:tc>
          <w:tcPr>
            <w:tcW w:type="dxa" w:w="2160"/>
            <w:vAlign w:val="top"/>
            <w:tcMar>
              <w:top w:w="80" w:type="dxa"/>
              <w:start w:w="100" w:type="dxa"/>
              <w:bottom w:w="80" w:type="dxa"/>
              <w:end w:w="100" w:type="dxa"/>
            </w:tcMar>
          </w:tcPr>
          <w:p>
            <w:r>
              <w:rPr>
                <w:sz w:val="17"/>
              </w:rPr>
              <w:t>Unit</w:t>
            </w:r>
          </w:p>
        </w:tc>
        <w:tc>
          <w:tcPr>
            <w:tcW w:type="dxa" w:w="2160"/>
            <w:vAlign w:val="top"/>
            <w:tcMar>
              <w:top w:w="80" w:type="dxa"/>
              <w:start w:w="100" w:type="dxa"/>
              <w:bottom w:w="80" w:type="dxa"/>
              <w:end w:w="100" w:type="dxa"/>
            </w:tcMar>
          </w:tcPr>
          <w:p>
            <w:r>
              <w:rPr>
                <w:sz w:val="17"/>
              </w:rPr>
              <w:t>Individual functions and state transitions</w:t>
            </w:r>
          </w:p>
        </w:tc>
        <w:tc>
          <w:tcPr>
            <w:tcW w:type="dxa" w:w="2160"/>
            <w:vAlign w:val="top"/>
            <w:tcMar>
              <w:top w:w="80" w:type="dxa"/>
              <w:start w:w="100" w:type="dxa"/>
              <w:bottom w:w="80" w:type="dxa"/>
              <w:end w:w="100" w:type="dxa"/>
            </w:tcMar>
          </w:tcPr>
          <w:p>
            <w:r>
              <w:rPr>
                <w:sz w:val="17"/>
              </w:rPr>
              <w:t>No</w:t>
            </w:r>
          </w:p>
        </w:tc>
        <w:tc>
          <w:tcPr>
            <w:tcW w:type="dxa" w:w="2160"/>
            <w:vAlign w:val="top"/>
            <w:tcMar>
              <w:top w:w="80" w:type="dxa"/>
              <w:start w:w="100" w:type="dxa"/>
              <w:bottom w:w="80" w:type="dxa"/>
              <w:end w:w="100" w:type="dxa"/>
            </w:tcMar>
          </w:tcPr>
          <w:p>
            <w:r>
              <w:rPr>
                <w:sz w:val="17"/>
              </w:rPr>
              <w:t>Every change</w:t>
            </w:r>
          </w:p>
        </w:tc>
      </w:tr>
      <w:tr>
        <w:tc>
          <w:tcPr>
            <w:tcW w:type="dxa" w:w="2160"/>
            <w:vAlign w:val="top"/>
            <w:tcMar>
              <w:top w:w="80" w:type="dxa"/>
              <w:start w:w="100" w:type="dxa"/>
              <w:bottom w:w="80" w:type="dxa"/>
              <w:end w:w="100" w:type="dxa"/>
            </w:tcMar>
          </w:tcPr>
          <w:p>
            <w:r>
              <w:rPr>
                <w:sz w:val="17"/>
              </w:rPr>
              <w:t>Contract</w:t>
            </w:r>
          </w:p>
        </w:tc>
        <w:tc>
          <w:tcPr>
            <w:tcW w:type="dxa" w:w="2160"/>
            <w:vAlign w:val="top"/>
            <w:tcMar>
              <w:top w:w="80" w:type="dxa"/>
              <w:start w:w="100" w:type="dxa"/>
              <w:bottom w:w="80" w:type="dxa"/>
              <w:end w:w="100" w:type="dxa"/>
            </w:tcMar>
          </w:tcPr>
          <w:p>
            <w:r>
              <w:rPr>
                <w:sz w:val="17"/>
              </w:rPr>
              <w:t>Telemetry/schema compatibility</w:t>
            </w:r>
          </w:p>
        </w:tc>
        <w:tc>
          <w:tcPr>
            <w:tcW w:type="dxa" w:w="2160"/>
            <w:vAlign w:val="top"/>
            <w:tcMar>
              <w:top w:w="80" w:type="dxa"/>
              <w:start w:w="100" w:type="dxa"/>
              <w:bottom w:w="80" w:type="dxa"/>
              <w:end w:w="100" w:type="dxa"/>
            </w:tcMar>
          </w:tcPr>
          <w:p>
            <w:r>
              <w:rPr>
                <w:sz w:val="17"/>
              </w:rPr>
              <w:t>No</w:t>
            </w:r>
          </w:p>
        </w:tc>
        <w:tc>
          <w:tcPr>
            <w:tcW w:type="dxa" w:w="2160"/>
            <w:vAlign w:val="top"/>
            <w:tcMar>
              <w:top w:w="80" w:type="dxa"/>
              <w:start w:w="100" w:type="dxa"/>
              <w:bottom w:w="80" w:type="dxa"/>
              <w:end w:w="100" w:type="dxa"/>
            </w:tcMar>
          </w:tcPr>
          <w:p>
            <w:r>
              <w:rPr>
                <w:sz w:val="17"/>
              </w:rPr>
              <w:t>Every schema change</w:t>
            </w:r>
          </w:p>
        </w:tc>
      </w:tr>
      <w:tr>
        <w:tc>
          <w:tcPr>
            <w:tcW w:type="dxa" w:w="2160"/>
            <w:vAlign w:val="top"/>
            <w:tcMar>
              <w:top w:w="80" w:type="dxa"/>
              <w:start w:w="100" w:type="dxa"/>
              <w:bottom w:w="80" w:type="dxa"/>
              <w:end w:w="100" w:type="dxa"/>
            </w:tcMar>
          </w:tcPr>
          <w:p>
            <w:r>
              <w:rPr>
                <w:sz w:val="17"/>
              </w:rPr>
              <w:t>Replay</w:t>
            </w:r>
          </w:p>
        </w:tc>
        <w:tc>
          <w:tcPr>
            <w:tcW w:type="dxa" w:w="2160"/>
            <w:vAlign w:val="top"/>
            <w:tcMar>
              <w:top w:w="80" w:type="dxa"/>
              <w:start w:w="100" w:type="dxa"/>
              <w:bottom w:w="80" w:type="dxa"/>
              <w:end w:w="100" w:type="dxa"/>
            </w:tcMar>
          </w:tcPr>
          <w:p>
            <w:r>
              <w:rPr>
                <w:sz w:val="17"/>
              </w:rPr>
              <w:t>Whole pipeline against known sessions</w:t>
            </w:r>
          </w:p>
        </w:tc>
        <w:tc>
          <w:tcPr>
            <w:tcW w:type="dxa" w:w="2160"/>
            <w:vAlign w:val="top"/>
            <w:tcMar>
              <w:top w:w="80" w:type="dxa"/>
              <w:start w:w="100" w:type="dxa"/>
              <w:bottom w:w="80" w:type="dxa"/>
              <w:end w:w="100" w:type="dxa"/>
            </w:tcMar>
          </w:tcPr>
          <w:p>
            <w:r>
              <w:rPr>
                <w:sz w:val="17"/>
              </w:rPr>
              <w:t>No</w:t>
            </w:r>
          </w:p>
        </w:tc>
        <w:tc>
          <w:tcPr>
            <w:tcW w:type="dxa" w:w="2160"/>
            <w:vAlign w:val="top"/>
            <w:tcMar>
              <w:top w:w="80" w:type="dxa"/>
              <w:start w:w="100" w:type="dxa"/>
              <w:bottom w:w="80" w:type="dxa"/>
              <w:end w:w="100" w:type="dxa"/>
            </w:tcMar>
          </w:tcPr>
          <w:p>
            <w:r>
              <w:rPr>
                <w:sz w:val="17"/>
              </w:rPr>
              <w:t>Every engine change</w:t>
            </w:r>
          </w:p>
        </w:tc>
      </w:tr>
      <w:tr>
        <w:tc>
          <w:tcPr>
            <w:tcW w:type="dxa" w:w="2160"/>
            <w:vAlign w:val="top"/>
            <w:tcMar>
              <w:top w:w="80" w:type="dxa"/>
              <w:start w:w="100" w:type="dxa"/>
              <w:bottom w:w="80" w:type="dxa"/>
              <w:end w:w="100" w:type="dxa"/>
            </w:tcMar>
          </w:tcPr>
          <w:p>
            <w:r>
              <w:rPr>
                <w:sz w:val="17"/>
              </w:rPr>
              <w:t>Property/invariant</w:t>
            </w:r>
          </w:p>
        </w:tc>
        <w:tc>
          <w:tcPr>
            <w:tcW w:type="dxa" w:w="2160"/>
            <w:vAlign w:val="top"/>
            <w:tcMar>
              <w:top w:w="80" w:type="dxa"/>
              <w:start w:w="100" w:type="dxa"/>
              <w:bottom w:w="80" w:type="dxa"/>
              <w:end w:w="100" w:type="dxa"/>
            </w:tcMar>
          </w:tcPr>
          <w:p>
            <w:r>
              <w:rPr>
                <w:sz w:val="17"/>
              </w:rPr>
              <w:t>Safety and mathematical invariants</w:t>
            </w:r>
          </w:p>
        </w:tc>
        <w:tc>
          <w:tcPr>
            <w:tcW w:type="dxa" w:w="2160"/>
            <w:vAlign w:val="top"/>
            <w:tcMar>
              <w:top w:w="80" w:type="dxa"/>
              <w:start w:w="100" w:type="dxa"/>
              <w:bottom w:w="80" w:type="dxa"/>
              <w:end w:w="100" w:type="dxa"/>
            </w:tcMar>
          </w:tcPr>
          <w:p>
            <w:r>
              <w:rPr>
                <w:sz w:val="17"/>
              </w:rPr>
              <w:t>No</w:t>
            </w:r>
          </w:p>
        </w:tc>
        <w:tc>
          <w:tcPr>
            <w:tcW w:type="dxa" w:w="2160"/>
            <w:vAlign w:val="top"/>
            <w:tcMar>
              <w:top w:w="80" w:type="dxa"/>
              <w:start w:w="100" w:type="dxa"/>
              <w:bottom w:w="80" w:type="dxa"/>
              <w:end w:w="100" w:type="dxa"/>
            </w:tcMar>
          </w:tcPr>
          <w:p>
            <w:r>
              <w:rPr>
                <w:sz w:val="17"/>
              </w:rPr>
              <w:t>Core modules</w:t>
            </w:r>
          </w:p>
        </w:tc>
      </w:tr>
      <w:tr>
        <w:tc>
          <w:tcPr>
            <w:tcW w:type="dxa" w:w="2160"/>
            <w:vAlign w:val="top"/>
            <w:tcMar>
              <w:top w:w="80" w:type="dxa"/>
              <w:start w:w="100" w:type="dxa"/>
              <w:bottom w:w="80" w:type="dxa"/>
              <w:end w:w="100" w:type="dxa"/>
            </w:tcMar>
          </w:tcPr>
          <w:p>
            <w:r>
              <w:rPr>
                <w:sz w:val="17"/>
              </w:rPr>
              <w:t>Integration</w:t>
            </w:r>
          </w:p>
        </w:tc>
        <w:tc>
          <w:tcPr>
            <w:tcW w:type="dxa" w:w="2160"/>
            <w:vAlign w:val="top"/>
            <w:tcMar>
              <w:top w:w="80" w:type="dxa"/>
              <w:start w:w="100" w:type="dxa"/>
              <w:bottom w:w="80" w:type="dxa"/>
              <w:end w:w="100" w:type="dxa"/>
            </w:tcMar>
          </w:tcPr>
          <w:p>
            <w:r>
              <w:rPr>
                <w:sz w:val="17"/>
              </w:rPr>
              <w:t>DB/adapters/API interaction</w:t>
            </w:r>
          </w:p>
        </w:tc>
        <w:tc>
          <w:tcPr>
            <w:tcW w:type="dxa" w:w="2160"/>
            <w:vAlign w:val="top"/>
            <w:tcMar>
              <w:top w:w="80" w:type="dxa"/>
              <w:start w:w="100" w:type="dxa"/>
              <w:bottom w:w="80" w:type="dxa"/>
              <w:end w:w="100" w:type="dxa"/>
            </w:tcMar>
          </w:tcPr>
          <w:p>
            <w:r>
              <w:rPr>
                <w:sz w:val="17"/>
              </w:rPr>
              <w:t>Local DB</w:t>
            </w:r>
          </w:p>
        </w:tc>
        <w:tc>
          <w:tcPr>
            <w:tcW w:type="dxa" w:w="2160"/>
            <w:vAlign w:val="top"/>
            <w:tcMar>
              <w:top w:w="80" w:type="dxa"/>
              <w:start w:w="100" w:type="dxa"/>
              <w:bottom w:w="80" w:type="dxa"/>
              <w:end w:w="100" w:type="dxa"/>
            </w:tcMar>
          </w:tcPr>
          <w:p>
            <w:r>
              <w:rPr>
                <w:sz w:val="17"/>
              </w:rPr>
              <w:t>Per phase</w:t>
            </w:r>
          </w:p>
        </w:tc>
      </w:tr>
      <w:tr>
        <w:tc>
          <w:tcPr>
            <w:tcW w:type="dxa" w:w="2160"/>
            <w:vAlign w:val="top"/>
            <w:tcMar>
              <w:top w:w="80" w:type="dxa"/>
              <w:start w:w="100" w:type="dxa"/>
              <w:bottom w:w="80" w:type="dxa"/>
              <w:end w:w="100" w:type="dxa"/>
            </w:tcMar>
          </w:tcPr>
          <w:p>
            <w:r>
              <w:rPr>
                <w:sz w:val="17"/>
              </w:rPr>
              <w:t>Failure</w:t>
            </w:r>
          </w:p>
        </w:tc>
        <w:tc>
          <w:tcPr>
            <w:tcW w:type="dxa" w:w="2160"/>
            <w:vAlign w:val="top"/>
            <w:tcMar>
              <w:top w:w="80" w:type="dxa"/>
              <w:start w:w="100" w:type="dxa"/>
              <w:bottom w:w="80" w:type="dxa"/>
              <w:end w:w="100" w:type="dxa"/>
            </w:tcMar>
          </w:tcPr>
          <w:p>
            <w:r>
              <w:rPr>
                <w:sz w:val="17"/>
              </w:rPr>
              <w:t>Gaps, duplicates, invalid readings, restarts</w:t>
            </w:r>
          </w:p>
        </w:tc>
        <w:tc>
          <w:tcPr>
            <w:tcW w:type="dxa" w:w="2160"/>
            <w:vAlign w:val="top"/>
            <w:tcMar>
              <w:top w:w="80" w:type="dxa"/>
              <w:start w:w="100" w:type="dxa"/>
              <w:bottom w:w="80" w:type="dxa"/>
              <w:end w:w="100" w:type="dxa"/>
            </w:tcMar>
          </w:tcPr>
          <w:p>
            <w:r>
              <w:rPr>
                <w:sz w:val="17"/>
              </w:rPr>
              <w:t>Mostly no</w:t>
            </w:r>
          </w:p>
        </w:tc>
        <w:tc>
          <w:tcPr>
            <w:tcW w:type="dxa" w:w="2160"/>
            <w:vAlign w:val="top"/>
            <w:tcMar>
              <w:top w:w="80" w:type="dxa"/>
              <w:start w:w="100" w:type="dxa"/>
              <w:bottom w:w="80" w:type="dxa"/>
              <w:end w:w="100" w:type="dxa"/>
            </w:tcMar>
          </w:tcPr>
          <w:p>
            <w:r>
              <w:rPr>
                <w:sz w:val="17"/>
              </w:rPr>
              <w:t>Before cloud integration</w:t>
            </w:r>
          </w:p>
        </w:tc>
      </w:tr>
      <w:tr>
        <w:tc>
          <w:tcPr>
            <w:tcW w:type="dxa" w:w="2160"/>
            <w:vAlign w:val="top"/>
            <w:tcMar>
              <w:top w:w="80" w:type="dxa"/>
              <w:start w:w="100" w:type="dxa"/>
              <w:bottom w:w="80" w:type="dxa"/>
              <w:end w:w="100" w:type="dxa"/>
            </w:tcMar>
          </w:tcPr>
          <w:p>
            <w:r>
              <w:rPr>
                <w:sz w:val="17"/>
              </w:rPr>
              <w:t>Cloud integration</w:t>
            </w:r>
          </w:p>
        </w:tc>
        <w:tc>
          <w:tcPr>
            <w:tcW w:type="dxa" w:w="2160"/>
            <w:vAlign w:val="top"/>
            <w:tcMar>
              <w:top w:w="80" w:type="dxa"/>
              <w:start w:w="100" w:type="dxa"/>
              <w:bottom w:w="80" w:type="dxa"/>
              <w:end w:w="100" w:type="dxa"/>
            </w:tcMar>
          </w:tcPr>
          <w:p>
            <w:r>
              <w:rPr>
                <w:sz w:val="17"/>
              </w:rPr>
              <w:t>IoT/Kinesis/Fargate/AWS stores</w:t>
            </w:r>
          </w:p>
        </w:tc>
        <w:tc>
          <w:tcPr>
            <w:tcW w:type="dxa" w:w="2160"/>
            <w:vAlign w:val="top"/>
            <w:tcMar>
              <w:top w:w="80" w:type="dxa"/>
              <w:start w:w="100" w:type="dxa"/>
              <w:bottom w:w="80" w:type="dxa"/>
              <w:end w:w="100" w:type="dxa"/>
            </w:tcMar>
          </w:tcPr>
          <w:p>
            <w:r>
              <w:rPr>
                <w:sz w:val="17"/>
              </w:rPr>
              <w:t>Yes</w:t>
            </w:r>
          </w:p>
        </w:tc>
        <w:tc>
          <w:tcPr>
            <w:tcW w:type="dxa" w:w="2160"/>
            <w:vAlign w:val="top"/>
            <w:tcMar>
              <w:top w:w="80" w:type="dxa"/>
              <w:start w:w="100" w:type="dxa"/>
              <w:bottom w:w="80" w:type="dxa"/>
              <w:end w:w="100" w:type="dxa"/>
            </w:tcMar>
          </w:tcPr>
          <w:p>
            <w:r>
              <w:rPr>
                <w:sz w:val="17"/>
              </w:rPr>
              <w:t>After local milestone</w:t>
            </w:r>
          </w:p>
        </w:tc>
      </w:tr>
      <w:tr>
        <w:tc>
          <w:tcPr>
            <w:tcW w:type="dxa" w:w="2160"/>
            <w:vAlign w:val="top"/>
            <w:tcMar>
              <w:top w:w="80" w:type="dxa"/>
              <w:start w:w="100" w:type="dxa"/>
              <w:bottom w:w="80" w:type="dxa"/>
              <w:end w:w="100" w:type="dxa"/>
            </w:tcMar>
          </w:tcPr>
          <w:p>
            <w:r>
              <w:rPr>
                <w:sz w:val="17"/>
              </w:rPr>
              <w:t>E2E</w:t>
            </w:r>
          </w:p>
        </w:tc>
        <w:tc>
          <w:tcPr>
            <w:tcW w:type="dxa" w:w="2160"/>
            <w:vAlign w:val="top"/>
            <w:tcMar>
              <w:top w:w="80" w:type="dxa"/>
              <w:start w:w="100" w:type="dxa"/>
              <w:bottom w:w="80" w:type="dxa"/>
              <w:end w:w="100" w:type="dxa"/>
            </w:tcMar>
          </w:tcPr>
          <w:p>
            <w:r>
              <w:rPr>
                <w:sz w:val="17"/>
              </w:rPr>
              <w:t>Device -&gt; AWS -&gt; dashboard</w:t>
            </w:r>
          </w:p>
        </w:tc>
        <w:tc>
          <w:tcPr>
            <w:tcW w:type="dxa" w:w="2160"/>
            <w:vAlign w:val="top"/>
            <w:tcMar>
              <w:top w:w="80" w:type="dxa"/>
              <w:start w:w="100" w:type="dxa"/>
              <w:bottom w:w="80" w:type="dxa"/>
              <w:end w:w="100" w:type="dxa"/>
            </w:tcMar>
          </w:tcPr>
          <w:p>
            <w:r>
              <w:rPr>
                <w:sz w:val="17"/>
              </w:rPr>
              <w:t>Yes</w:t>
            </w:r>
          </w:p>
        </w:tc>
        <w:tc>
          <w:tcPr>
            <w:tcW w:type="dxa" w:w="2160"/>
            <w:vAlign w:val="top"/>
            <w:tcMar>
              <w:top w:w="80" w:type="dxa"/>
              <w:start w:w="100" w:type="dxa"/>
              <w:bottom w:w="80" w:type="dxa"/>
              <w:end w:w="100" w:type="dxa"/>
            </w:tcMar>
          </w:tcPr>
          <w:p>
            <w:r>
              <w:rPr>
                <w:sz w:val="17"/>
              </w:rPr>
              <w:t>Milestones/releases</w:t>
            </w:r>
          </w:p>
        </w:tc>
      </w:tr>
      <w:tr>
        <w:tc>
          <w:tcPr>
            <w:tcW w:type="dxa" w:w="2160"/>
            <w:vAlign w:val="top"/>
            <w:tcMar>
              <w:top w:w="80" w:type="dxa"/>
              <w:start w:w="100" w:type="dxa"/>
              <w:bottom w:w="80" w:type="dxa"/>
              <w:end w:w="100" w:type="dxa"/>
            </w:tcMar>
          </w:tcPr>
          <w:p>
            <w:r>
              <w:rPr>
                <w:sz w:val="17"/>
              </w:rPr>
              <w:t>Validation</w:t>
            </w:r>
          </w:p>
        </w:tc>
        <w:tc>
          <w:tcPr>
            <w:tcW w:type="dxa" w:w="2160"/>
            <w:vAlign w:val="top"/>
            <w:tcMar>
              <w:top w:w="80" w:type="dxa"/>
              <w:start w:w="100" w:type="dxa"/>
              <w:bottom w:w="80" w:type="dxa"/>
              <w:end w:w="100" w:type="dxa"/>
            </w:tcMar>
          </w:tcPr>
          <w:p>
            <w:r>
              <w:rPr>
                <w:sz w:val="17"/>
              </w:rPr>
              <w:t>Onset/RUL vs ground truth</w:t>
            </w:r>
          </w:p>
        </w:tc>
        <w:tc>
          <w:tcPr>
            <w:tcW w:type="dxa" w:w="2160"/>
            <w:vAlign w:val="top"/>
            <w:tcMar>
              <w:top w:w="80" w:type="dxa"/>
              <w:start w:w="100" w:type="dxa"/>
              <w:bottom w:w="80" w:type="dxa"/>
              <w:end w:w="100" w:type="dxa"/>
            </w:tcMar>
          </w:tcPr>
          <w:p>
            <w:r>
              <w:rPr>
                <w:sz w:val="17"/>
              </w:rPr>
              <w:t>No for computation</w:t>
            </w:r>
          </w:p>
        </w:tc>
        <w:tc>
          <w:tcPr>
            <w:tcW w:type="dxa" w:w="2160"/>
            <w:vAlign w:val="top"/>
            <w:tcMar>
              <w:top w:w="80" w:type="dxa"/>
              <w:start w:w="100" w:type="dxa"/>
              <w:bottom w:w="80" w:type="dxa"/>
              <w:end w:w="100" w:type="dxa"/>
            </w:tcMar>
          </w:tcPr>
          <w:p>
            <w:r>
              <w:rPr>
                <w:sz w:val="17"/>
              </w:rPr>
              <w:t>Continuously</w:t>
            </w:r>
          </w:p>
        </w:tc>
      </w:tr>
    </w:tbl>
    <w:p/>
    <w:p>
      <w:pPr>
        <w:pStyle w:val="Heading2"/>
      </w:pPr>
      <w:r>
        <w:t>6.1 Unit tests</w:t>
      </w:r>
    </w:p>
    <w:p>
      <w:pPr>
        <w:pStyle w:val="ListBullet"/>
        <w:spacing w:after="40"/>
      </w:pPr>
      <w:r>
        <w:t>Validation rejects missing fields and invalid types.</w:t>
      </w:r>
    </w:p>
    <w:p>
      <w:pPr>
        <w:pStyle w:val="ListBullet"/>
        <w:spacing w:after="40"/>
      </w:pPr>
      <w:r>
        <w:t>Humidity outside [0,100] is rejected.</w:t>
      </w:r>
    </w:p>
    <w:p>
      <w:pPr>
        <w:pStyle w:val="ListBullet"/>
        <w:spacing w:after="40"/>
      </w:pPr>
      <w:r>
        <w:t>VOC/NOx cannot be negative.</w:t>
      </w:r>
    </w:p>
    <w:p>
      <w:pPr>
        <w:pStyle w:val="ListBullet"/>
        <w:spacing w:after="40"/>
      </w:pPr>
      <w:r>
        <w:t>Temperature and pressure range checks behave as configured.</w:t>
      </w:r>
    </w:p>
    <w:p>
      <w:pPr>
        <w:pStyle w:val="ListBullet"/>
        <w:spacing w:after="40"/>
      </w:pPr>
      <w:r>
        <w:t>Moving median suppresses isolated spikes.</w:t>
      </w:r>
    </w:p>
    <w:p>
      <w:pPr>
        <w:pStyle w:val="ListBullet"/>
        <w:spacing w:after="40"/>
      </w:pPr>
      <w:r>
        <w:t>EMA follows the specified recurrence.</w:t>
      </w:r>
    </w:p>
    <w:p>
      <w:pPr>
        <w:pStyle w:val="ListBullet"/>
        <w:spacing w:after="40"/>
      </w:pPr>
      <w:r>
        <w:t>Velocity uses Δt rather than assuming a fixed interval.</w:t>
      </w:r>
    </w:p>
    <w:p>
      <w:pPr>
        <w:pStyle w:val="ListBullet"/>
        <w:spacing w:after="40"/>
      </w:pPr>
      <w:r>
        <w:t>Acceleration is derived from velocity.</w:t>
      </w:r>
    </w:p>
    <w:p>
      <w:pPr>
        <w:pStyle w:val="ListBullet"/>
        <w:spacing w:after="40"/>
      </w:pPr>
      <w:r>
        <w:t>Relative deviation handles a near-zero baseline safely.</w:t>
      </w:r>
    </w:p>
    <w:p>
      <w:pPr>
        <w:pStyle w:val="ListBullet"/>
        <w:spacing w:after="40"/>
      </w:pPr>
      <w:r>
        <w:t>Arrhenius calculation uses Kelvin.</w:t>
      </w:r>
    </w:p>
    <w:p>
      <w:pPr>
        <w:pStyle w:val="ListBullet"/>
        <w:spacing w:after="40"/>
      </w:pPr>
      <w:r>
        <w:t>Thermal exposure uses trapezoidal integration.</w:t>
      </w:r>
    </w:p>
    <w:p>
      <w:pPr>
        <w:pStyle w:val="ListBullet"/>
        <w:spacing w:after="40"/>
      </w:pPr>
      <w:r>
        <w:t>Onset state transitions obey persistence and hysteresis.</w:t>
      </w:r>
    </w:p>
    <w:p>
      <w:pPr>
        <w:pStyle w:val="ListBullet"/>
        <w:spacing w:after="40"/>
      </w:pPr>
      <w:r>
        <w:t>RUL always returns bounds when an estimate is valid.</w:t>
      </w:r>
    </w:p>
    <w:p>
      <w:pPr>
        <w:pStyle w:val="ListBullet"/>
        <w:spacing w:after="40"/>
      </w:pPr>
      <w:r>
        <w:t>Fusion returns INSUFFICIENT_DATA when required inputs are unavailable.</w:t>
      </w:r>
    </w:p>
    <w:p>
      <w:pPr>
        <w:pStyle w:val="ListBullet"/>
        <w:spacing w:after="40"/>
      </w:pPr>
      <w:r>
        <w:t>Evidence events are append-only.</w:t>
      </w:r>
    </w:p>
    <w:p>
      <w:pPr>
        <w:pStyle w:val="Heading2"/>
      </w:pPr>
      <w:r>
        <w:t>6.2 Replay tests</w:t>
      </w:r>
    </w:p>
    <w:p>
      <w:r>
        <w:t>Replay is the most important local test mode. Store a real session as an immutable fixture, then run the complete pipeline from raw telemetry to evidence events.</w:t>
      </w:r>
    </w:p>
    <w:p>
      <w:pPr>
        <w:spacing w:before="80" w:after="120"/>
        <w:ind w:left="432" w:right="432"/>
      </w:pPr>
      <w:r>
        <w:rPr>
          <w:rFonts w:ascii="Consolas" w:hAnsi="Consolas"/>
          <w:sz w:val="17"/>
        </w:rPr>
        <w:t>python scripts/replay_session.py     --input data/fixtures/session_paneer_001.jsonl     --food-type paneer     --output data/expected/session_paneer_001/</w:t>
      </w:r>
    </w:p>
    <w:p>
      <w:pPr>
        <w:pStyle w:val="ListBullet"/>
        <w:spacing w:after="40"/>
      </w:pPr>
      <w:r>
        <w:t>The replay must not contact the live sensor.</w:t>
      </w:r>
    </w:p>
    <w:p>
      <w:pPr>
        <w:pStyle w:val="ListBullet"/>
        <w:spacing w:after="40"/>
      </w:pPr>
      <w:r>
        <w:t>The same input should produce deterministic output unless a timestamp/randomness dependency is intentionally present.</w:t>
      </w:r>
    </w:p>
    <w:p>
      <w:pPr>
        <w:pStyle w:val="ListBullet"/>
        <w:spacing w:after="40"/>
      </w:pPr>
      <w:r>
        <w:t>Expected outputs should include processed readings, risk trajectories, state transitions and evidence events.</w:t>
      </w:r>
    </w:p>
    <w:p>
      <w:pPr>
        <w:pStyle w:val="ListBullet"/>
        <w:spacing w:after="40"/>
      </w:pPr>
      <w:r>
        <w:t>When an algorithm changes, compare the new output with the old output and explicitly review the differences.</w:t>
      </w:r>
    </w:p>
    <w:p>
      <w:pPr>
        <w:pStyle w:val="Heading2"/>
      </w:pPr>
      <w:r>
        <w:t>6.3 Golden-session tests</w:t>
      </w:r>
    </w:p>
    <w:p>
      <w:r>
        <w:t>Maintain a small set of hand-reviewed sessions: clean stable session, noisy session, thermal excursion, biochemical rise, data-gap session, invalid-data session and a confirmed spoilage session when ground truth exists.</w:t>
      </w:r>
    </w:p>
    <w:tbl>
      <w:tblPr>
        <w:tblStyle w:val="TableGrid"/>
        <w:tblW w:type="auto" w:w="0"/>
        <w:tblLook w:firstColumn="1" w:firstRow="1" w:lastColumn="0" w:lastRow="0" w:noHBand="0" w:noVBand="1" w:val="04A0"/>
      </w:tblPr>
      <w:tblGrid>
        <w:gridCol w:w="8640"/>
      </w:tblGrid>
      <w:tr>
        <w:tc>
          <w:tcPr>
            <w:tcW w:type="dxa" w:w="8640"/>
            <w:shd w:fill="F2F2F2"/>
            <w:tcMar>
              <w:top w:w="120" w:type="dxa"/>
              <w:start w:w="140" w:type="dxa"/>
              <w:bottom w:w="120" w:type="dxa"/>
              <w:end w:w="140" w:type="dxa"/>
            </w:tcMar>
          </w:tcPr>
          <w:p>
            <w:r>
              <w:rPr>
                <w:b/>
                <w:sz w:val="20"/>
              </w:rPr>
              <w:t>Golden sessions are regression tests.</w:t>
              <w:br/>
            </w:r>
            <w:r>
              <w:rPr>
                <w:sz w:val="18"/>
              </w:rPr>
              <w:t>A change that improves one dataset but causes onset to trigger earlier on every stable session is not an acceptable silent regression. Compare event timelines and risk trajectories, not only final scalar metrics.</w:t>
            </w:r>
          </w:p>
        </w:tc>
      </w:tr>
    </w:tbl>
    <w:p/>
    <w:p>
      <w:pPr>
        <w:pStyle w:val="Heading1"/>
      </w:pPr>
      <w:r>
        <w:t>7. Phase-by-phase local development workflow</w:t>
      </w:r>
    </w:p>
    <w:p>
      <w:pPr>
        <w:pStyle w:val="Heading2"/>
      </w:pPr>
      <w:r>
        <w:t>Phase 10 — Ingestion hardening</w:t>
      </w:r>
    </w:p>
    <w:p>
      <w:pPr>
        <w:pStyle w:val="ListNumber"/>
        <w:spacing w:after="40"/>
      </w:pPr>
      <w:r>
        <w:t>Define the telemetry schema.</w:t>
      </w:r>
    </w:p>
    <w:p>
      <w:pPr>
        <w:pStyle w:val="ListNumber"/>
        <w:spacing w:after="40"/>
      </w:pPr>
      <w:r>
        <w:t>Implement validation and explicit rejection reasons.</w:t>
      </w:r>
    </w:p>
    <w:p>
      <w:pPr>
        <w:pStyle w:val="ListNumber"/>
        <w:spacing w:after="40"/>
      </w:pPr>
      <w:r>
        <w:t>Implement ingestion timestamps and sequence handling.</w:t>
      </w:r>
    </w:p>
    <w:p>
      <w:pPr>
        <w:pStyle w:val="ListNumber"/>
        <w:spacing w:after="40"/>
      </w:pPr>
      <w:r>
        <w:t>Implement duplicate, out-of-order and gap detection.</w:t>
      </w:r>
    </w:p>
    <w:p>
      <w:pPr>
        <w:pStyle w:val="ListNumber"/>
        <w:spacing w:after="40"/>
      </w:pPr>
      <w:r>
        <w:t>Write append-only JSONL.</w:t>
      </w:r>
    </w:p>
    <w:p>
      <w:pPr>
        <w:pStyle w:val="ListNumber"/>
        <w:spacing w:after="40"/>
      </w:pPr>
      <w:r>
        <w:t>Build replay input/output fixtures.</w:t>
      </w:r>
    </w:p>
    <w:p>
      <w:pPr>
        <w:pStyle w:val="ListNumber"/>
        <w:spacing w:after="40"/>
      </w:pPr>
      <w:r>
        <w:t>Test outage buffering locally.</w:t>
      </w:r>
    </w:p>
    <w:p>
      <w:pPr>
        <w:pStyle w:val="ListNumber"/>
        <w:spacing w:after="40"/>
      </w:pPr>
      <w:r>
        <w:t>Only after local tests pass, connect the ingestion adapter to AWS IoT/Kinesis.</w:t>
      </w:r>
    </w:p>
    <w:p>
      <w:pPr>
        <w:pStyle w:val="Heading2"/>
      </w:pPr>
      <w:r>
        <w:t>Phase 11 — Session, baseline and signal processing</w:t>
      </w:r>
    </w:p>
    <w:p>
      <w:pPr>
        <w:pStyle w:val="ListNumber"/>
        <w:spacing w:after="40"/>
      </w:pPr>
      <w:r>
        <w:t>Implement explicit session start/end.</w:t>
      </w:r>
    </w:p>
    <w:p>
      <w:pPr>
        <w:pStyle w:val="ListNumber"/>
        <w:spacing w:after="40"/>
      </w:pPr>
      <w:r>
        <w:t>Implement the fixed baseline window.</w:t>
      </w:r>
    </w:p>
    <w:p>
      <w:pPr>
        <w:pStyle w:val="ListNumber"/>
        <w:spacing w:after="40"/>
      </w:pPr>
      <w:r>
        <w:t>Store baseline mean/stddev per channel.</w:t>
      </w:r>
    </w:p>
    <w:p>
      <w:pPr>
        <w:pStyle w:val="ListNumber"/>
        <w:spacing w:after="40"/>
      </w:pPr>
      <w:r>
        <w:t>Implement moving median and EMA.</w:t>
      </w:r>
    </w:p>
    <w:p>
      <w:pPr>
        <w:pStyle w:val="ListNumber"/>
        <w:spacing w:after="40"/>
      </w:pPr>
      <w:r>
        <w:t>Implement outlier and rate-of-change flags.</w:t>
      </w:r>
    </w:p>
    <w:p>
      <w:pPr>
        <w:pStyle w:val="ListNumber"/>
        <w:spacing w:after="40"/>
      </w:pPr>
      <w:r>
        <w:t>Implement velocity, acceleration and relative deviation.</w:t>
      </w:r>
    </w:p>
    <w:p>
      <w:pPr>
        <w:pStyle w:val="ListNumber"/>
        <w:spacing w:after="40"/>
      </w:pPr>
      <w:r>
        <w:t>Persist raw + filtered + baseline + derivatives + reading_quality.</w:t>
      </w:r>
    </w:p>
    <w:p>
      <w:pPr>
        <w:pStyle w:val="ListNumber"/>
        <w:spacing w:after="40"/>
      </w:pPr>
      <w:r>
        <w:t>Replay real captured data and tune parameters against actual noise.</w:t>
      </w:r>
    </w:p>
    <w:p>
      <w:pPr>
        <w:pStyle w:val="Heading2"/>
      </w:pPr>
      <w:r>
        <w:t>Phase 12 — Biochemical engine</w:t>
      </w:r>
    </w:p>
    <w:p>
      <w:pPr>
        <w:pStyle w:val="ListNumber"/>
        <w:spacing w:after="40"/>
      </w:pPr>
      <w:r>
        <w:t>Implement VOC and NOx engineered signals.</w:t>
      </w:r>
    </w:p>
    <w:p>
      <w:pPr>
        <w:pStyle w:val="ListNumber"/>
        <w:spacing w:after="40"/>
      </w:pPr>
      <w:r>
        <w:t>Implement deviation, normalized slope, acceleration, volatility and persistence.</w:t>
      </w:r>
    </w:p>
    <w:p>
      <w:pPr>
        <w:pStyle w:val="ListNumber"/>
        <w:spacing w:after="40"/>
      </w:pPr>
      <w:r>
        <w:t>Implement the fused biochemical score.</w:t>
      </w:r>
    </w:p>
    <w:p>
      <w:pPr>
        <w:pStyle w:val="ListNumber"/>
        <w:spacing w:after="40"/>
      </w:pPr>
      <w:r>
        <w:t>Store per-channel signals as well as the fused score.</w:t>
      </w:r>
    </w:p>
    <w:p>
      <w:pPr>
        <w:pStyle w:val="ListNumber"/>
        <w:spacing w:after="40"/>
      </w:pPr>
      <w:r>
        <w:t>Keep this engine deterministic and inspectable; do not introduce ML here.</w:t>
      </w:r>
    </w:p>
    <w:p>
      <w:pPr>
        <w:pStyle w:val="Heading2"/>
      </w:pPr>
      <w:r>
        <w:t>Phase 13 — Thermal engine</w:t>
      </w:r>
    </w:p>
    <w:p>
      <w:pPr>
        <w:pStyle w:val="ListNumber"/>
        <w:spacing w:after="40"/>
      </w:pPr>
      <w:r>
        <w:t>Implement configurable Arrhenius relative rate.</w:t>
      </w:r>
    </w:p>
    <w:p>
      <w:pPr>
        <w:pStyle w:val="ListNumber"/>
        <w:spacing w:after="40"/>
      </w:pPr>
      <w:r>
        <w:t>Keep Ea and T_ref in food configuration.</w:t>
      </w:r>
    </w:p>
    <w:p>
      <w:pPr>
        <w:pStyle w:val="ListNumber"/>
        <w:spacing w:after="40"/>
      </w:pPr>
      <w:r>
        <w:t>Implement cumulative exposure with trapezoidal integration.</w:t>
      </w:r>
    </w:p>
    <w:p>
      <w:pPr>
        <w:pStyle w:val="ListNumber"/>
        <w:spacing w:after="40"/>
      </w:pPr>
      <w:r>
        <w:t>Implement excursion tracking and event hooks.</w:t>
      </w:r>
    </w:p>
    <w:p>
      <w:pPr>
        <w:pStyle w:val="ListNumber"/>
        <w:spacing w:after="40"/>
      </w:pPr>
      <w:r>
        <w:t>Replay synthetic temperature excursions and verify expected monotonic exposure behavior.</w:t>
      </w:r>
    </w:p>
    <w:p>
      <w:pPr>
        <w:pStyle w:val="Heading2"/>
      </w:pPr>
      <w:r>
        <w:t>Phase 14 — Onset detector</w:t>
      </w:r>
    </w:p>
    <w:p>
      <w:pPr>
        <w:pStyle w:val="ListNumber"/>
        <w:spacing w:after="40"/>
      </w:pPr>
      <w:r>
        <w:t>Implement STABLE -&gt; WATCH -&gt; ONSET CANDIDATE -&gt; SPOILAGE ONSET -&gt; DEGRADING.</w:t>
      </w:r>
    </w:p>
    <w:p>
      <w:pPr>
        <w:pStyle w:val="ListNumber"/>
        <w:spacing w:after="40"/>
      </w:pPr>
      <w:r>
        <w:t>Implement persistence, hysteresis and SNR requirements.</w:t>
      </w:r>
    </w:p>
    <w:p>
      <w:pPr>
        <w:pStyle w:val="ListNumber"/>
        <w:spacing w:after="40"/>
      </w:pPr>
      <w:r>
        <w:t>Implement engineered onset confidence.</w:t>
      </w:r>
    </w:p>
    <w:p>
      <w:pPr>
        <w:pStyle w:val="ListNumber"/>
        <w:spacing w:after="40"/>
      </w:pPr>
      <w:r>
        <w:t>Test single spikes, sustained signals, threshold chatter and recovery.</w:t>
      </w:r>
    </w:p>
    <w:p>
      <w:pPr>
        <w:pStyle w:val="Heading2"/>
      </w:pPr>
      <w:r>
        <w:t>Phase 15 — RUL</w:t>
      </w:r>
    </w:p>
    <w:p>
      <w:pPr>
        <w:pStyle w:val="ListNumber"/>
        <w:spacing w:after="40"/>
      </w:pPr>
      <w:r>
        <w:t>Fit recent degradation trajectories.</w:t>
      </w:r>
    </w:p>
    <w:p>
      <w:pPr>
        <w:pStyle w:val="ListNumber"/>
        <w:spacing w:after="40"/>
      </w:pPr>
      <w:r>
        <w:t>Generate lower/upper bounds.</w:t>
      </w:r>
    </w:p>
    <w:p>
      <w:pPr>
        <w:pStyle w:val="ListNumber"/>
        <w:spacing w:after="40"/>
      </w:pPr>
      <w:r>
        <w:t>Incorporate thermal exposure.</w:t>
      </w:r>
    </w:p>
    <w:p>
      <w:pPr>
        <w:pStyle w:val="ListNumber"/>
        <w:spacing w:after="40"/>
      </w:pPr>
      <w:r>
        <w:t>Test insufficient-history cases.</w:t>
      </w:r>
    </w:p>
    <w:p>
      <w:pPr>
        <w:pStyle w:val="ListNumber"/>
        <w:spacing w:after="40"/>
      </w:pPr>
      <w:r>
        <w:t>Verify that the system never presents a bare point estimate as the complete RUL output.</w:t>
      </w:r>
    </w:p>
    <w:p>
      <w:pPr>
        <w:pStyle w:val="Heading2"/>
      </w:pPr>
      <w:r>
        <w:t>Phase 16 — Risk fusion</w:t>
      </w:r>
    </w:p>
    <w:p>
      <w:pPr>
        <w:pStyle w:val="ListNumber"/>
        <w:spacing w:after="40"/>
      </w:pPr>
      <w:r>
        <w:t>Combine thermal and biochemical risk.</w:t>
      </w:r>
    </w:p>
    <w:p>
      <w:pPr>
        <w:pStyle w:val="ListNumber"/>
        <w:spacing w:after="40"/>
      </w:pPr>
      <w:r>
        <w:t>Implement dominant-risk labels.</w:t>
      </w:r>
    </w:p>
    <w:p>
      <w:pPr>
        <w:pStyle w:val="ListNumber"/>
        <w:spacing w:after="40"/>
      </w:pPr>
      <w:r>
        <w:t>Implement LOW_RISK, THERMAL_DOMINANT, BIOCHEMICAL_DOMINANT, DUAL_RISK and INSUFFICIENT_DATA.</w:t>
      </w:r>
    </w:p>
    <w:p>
      <w:pPr>
        <w:pStyle w:val="ListNumber"/>
        <w:spacing w:after="40"/>
      </w:pPr>
      <w:r>
        <w:t>Test stale and missing input behavior.</w:t>
      </w:r>
    </w:p>
    <w:p>
      <w:pPr>
        <w:pStyle w:val="Heading2"/>
      </w:pPr>
      <w:r>
        <w:t>Phase 17 — Evidence/events</w:t>
      </w:r>
    </w:p>
    <w:p>
      <w:pPr>
        <w:pStyle w:val="ListNumber"/>
        <w:spacing w:after="40"/>
      </w:pPr>
      <w:r>
        <w:t>Define immutable event schema.</w:t>
      </w:r>
    </w:p>
    <w:p>
      <w:pPr>
        <w:pStyle w:val="ListNumber"/>
        <w:spacing w:after="40"/>
      </w:pPr>
      <w:r>
        <w:t>Generate events for state transitions and threshold crossings.</w:t>
      </w:r>
    </w:p>
    <w:p>
      <w:pPr>
        <w:pStyle w:val="ListNumber"/>
        <w:spacing w:after="40"/>
      </w:pPr>
      <w:r>
        <w:t>Store evidence values that explain the event.</w:t>
      </w:r>
    </w:p>
    <w:p>
      <w:pPr>
        <w:pStyle w:val="ListNumber"/>
        <w:spacing w:after="40"/>
      </w:pPr>
      <w:r>
        <w:t>Test append-only behavior and correction-by-new-event semantics.</w:t>
      </w:r>
    </w:p>
    <w:p>
      <w:pPr>
        <w:pStyle w:val="Heading2"/>
      </w:pPr>
      <w:r>
        <w:t>Phase 18 — Persistence/API</w:t>
      </w:r>
    </w:p>
    <w:p>
      <w:pPr>
        <w:pStyle w:val="ListNumber"/>
        <w:spacing w:after="40"/>
      </w:pPr>
      <w:r>
        <w:t>Implement local PostgreSQL schema.</w:t>
      </w:r>
    </w:p>
    <w:p>
      <w:pPr>
        <w:pStyle w:val="ListNumber"/>
        <w:spacing w:after="40"/>
      </w:pPr>
      <w:r>
        <w:t>Persist sessions, processed readings, state snapshots and events.</w:t>
      </w:r>
    </w:p>
    <w:p>
      <w:pPr>
        <w:pStyle w:val="ListNumber"/>
        <w:spacing w:after="40"/>
      </w:pPr>
      <w:r>
        <w:t>Implement API endpoints.</w:t>
      </w:r>
    </w:p>
    <w:p>
      <w:pPr>
        <w:pStyle w:val="ListNumber"/>
        <w:spacing w:after="40"/>
      </w:pPr>
      <w:r>
        <w:t>Verify API reads stored state and does not recompute risk.</w:t>
      </w:r>
    </w:p>
    <w:p>
      <w:pPr>
        <w:pStyle w:val="ListNumber"/>
        <w:spacing w:after="40"/>
      </w:pPr>
      <w:r>
        <w:t>Add report export against persisted state.</w:t>
      </w:r>
    </w:p>
    <w:p>
      <w:pPr>
        <w:pStyle w:val="Heading2"/>
      </w:pPr>
      <w:r>
        <w:t>Phase 19 — Dashboard</w:t>
      </w:r>
    </w:p>
    <w:p>
      <w:pPr>
        <w:pStyle w:val="ListNumber"/>
        <w:spacing w:after="40"/>
      </w:pPr>
      <w:r>
        <w:t>Build against real local API data.</w:t>
      </w:r>
    </w:p>
    <w:p>
      <w:pPr>
        <w:pStyle w:val="ListNumber"/>
        <w:spacing w:after="40"/>
      </w:pPr>
      <w:r>
        <w:t>Display current state and RUL range.</w:t>
      </w:r>
    </w:p>
    <w:p>
      <w:pPr>
        <w:pStyle w:val="ListNumber"/>
        <w:spacing w:after="40"/>
      </w:pPr>
      <w:r>
        <w:t>Always expose thermal/biochemical decomposition.</w:t>
      </w:r>
    </w:p>
    <w:p>
      <w:pPr>
        <w:pStyle w:val="ListNumber"/>
        <w:spacing w:after="40"/>
      </w:pPr>
      <w:r>
        <w:t>Display data staleness.</w:t>
      </w:r>
    </w:p>
    <w:p>
      <w:pPr>
        <w:pStyle w:val="ListNumber"/>
        <w:spacing w:after="40"/>
      </w:pPr>
      <w:r>
        <w:t>Display evidence timeline.</w:t>
      </w:r>
    </w:p>
    <w:p>
      <w:pPr>
        <w:pStyle w:val="ListNumber"/>
        <w:spacing w:after="40"/>
      </w:pPr>
      <w:r>
        <w:t>Test the dashboard with stable, degraded, stale and insufficient-data sessions.</w:t>
      </w:r>
    </w:p>
    <w:p>
      <w:pPr>
        <w:pStyle w:val="Heading2"/>
      </w:pPr>
      <w:r>
        <w:t>Phase 20 — Validation/calibration</w:t>
      </w:r>
    </w:p>
    <w:p>
      <w:pPr>
        <w:pStyle w:val="ListNumber"/>
        <w:spacing w:after="40"/>
      </w:pPr>
      <w:r>
        <w:t>Run offline analysis over stored sessions.</w:t>
      </w:r>
    </w:p>
    <w:p>
      <w:pPr>
        <w:pStyle w:val="ListNumber"/>
        <w:spacing w:after="40"/>
      </w:pPr>
      <w:r>
        <w:t>Measure onset timing error, false positives and false negatives.</w:t>
      </w:r>
    </w:p>
    <w:p>
      <w:pPr>
        <w:pStyle w:val="ListNumber"/>
        <w:spacing w:after="40"/>
      </w:pPr>
      <w:r>
        <w:t>Measure RUL MAE and interval coverage.</w:t>
      </w:r>
    </w:p>
    <w:p>
      <w:pPr>
        <w:pStyle w:val="ListNumber"/>
        <w:spacing w:after="40"/>
      </w:pPr>
      <w:r>
        <w:t>Only after sufficient labeled sessions, calibrate risk score to probability.</w:t>
      </w:r>
    </w:p>
    <w:p>
      <w:pPr>
        <w:pStyle w:val="ListNumber"/>
        <w:spacing w:after="40"/>
      </w:pPr>
      <w:r>
        <w:t>Preserve the original engineered score even after calibration.</w:t>
      </w:r>
    </w:p>
    <w:p>
      <w:pPr>
        <w:pStyle w:val="Heading1"/>
      </w:pPr>
      <w:r>
        <w:t>8. Dockerization</w:t>
      </w:r>
    </w:p>
    <w:p>
      <w:r>
        <w:t>Docker is the bridge between local development and Fargate. The processor should run as a container locally before it is deployed to ECS.</w:t>
      </w:r>
    </w:p>
    <w:p>
      <w:pPr>
        <w:spacing w:before="80" w:after="120"/>
        <w:ind w:left="432" w:right="432"/>
      </w:pPr>
      <w:r>
        <w:rPr>
          <w:rFonts w:ascii="Consolas" w:hAnsi="Consolas"/>
          <w:sz w:val="17"/>
        </w:rPr>
        <w:t># Build locally</w:t>
        <w:br/>
        <w:t>docker build -t axios-processor:dev .</w:t>
        <w:br/>
        <w:br/>
        <w:t># Run local processor</w:t>
        <w:br/>
        <w:t>docker run --env-file .env axios-processor:dev</w:t>
        <w:br/>
        <w:br/>
        <w:t># Run the full local stack</w:t>
        <w:br/>
        <w:t>docker compose up --build</w:t>
      </w:r>
    </w:p>
    <w:p>
      <w:pPr>
        <w:pStyle w:val="Heading2"/>
      </w:pPr>
      <w:r>
        <w:t>Container boundary</w:t>
      </w:r>
    </w:p>
    <w:p>
      <w:pPr>
        <w:pStyle w:val="ListBullet"/>
        <w:spacing w:after="40"/>
      </w:pPr>
      <w:r>
        <w:t>Processor container: ingestion adapter/replay adapter + Phases 11–17.</w:t>
      </w:r>
    </w:p>
    <w:p>
      <w:pPr>
        <w:pStyle w:val="ListBullet"/>
        <w:spacing w:after="40"/>
      </w:pPr>
      <w:r>
        <w:t>API container: FastAPI.</w:t>
      </w:r>
    </w:p>
    <w:p>
      <w:pPr>
        <w:pStyle w:val="ListBullet"/>
        <w:spacing w:after="40"/>
      </w:pPr>
      <w:r>
        <w:t>Database container: PostgreSQL for local integration testing.</w:t>
      </w:r>
    </w:p>
    <w:p>
      <w:pPr>
        <w:pStyle w:val="ListBullet"/>
        <w:spacing w:after="40"/>
      </w:pPr>
      <w:r>
        <w:t>Dashboard container or Node dev server: React application.</w:t>
      </w:r>
    </w:p>
    <w:p>
      <w:pPr>
        <w:pStyle w:val="ListBullet"/>
        <w:spacing w:after="40"/>
      </w:pPr>
      <w:r>
        <w:t>Optional worker containers can be introduced later if the processor is split, but do not split the pipeline prematurely.</w:t>
      </w:r>
    </w:p>
    <w:tbl>
      <w:tblPr>
        <w:tblStyle w:val="TableGrid"/>
        <w:tblW w:type="auto" w:w="0"/>
        <w:tblLook w:firstColumn="1" w:firstRow="1" w:lastColumn="0" w:lastRow="0" w:noHBand="0" w:noVBand="1" w:val="04A0"/>
      </w:tblPr>
      <w:tblGrid>
        <w:gridCol w:w="8640"/>
      </w:tblGrid>
      <w:tr>
        <w:tc>
          <w:tcPr>
            <w:tcW w:type="dxa" w:w="8640"/>
            <w:shd w:fill="F2F2F2"/>
            <w:tcMar>
              <w:top w:w="120" w:type="dxa"/>
              <w:start w:w="140" w:type="dxa"/>
              <w:bottom w:w="120" w:type="dxa"/>
              <w:end w:w="140" w:type="dxa"/>
            </w:tcMar>
          </w:tcPr>
          <w:p>
            <w:r>
              <w:rPr>
                <w:b/>
                <w:sz w:val="20"/>
              </w:rPr>
              <w:t>Container parity goal</w:t>
              <w:br/>
            </w:r>
            <w:r>
              <w:rPr>
                <w:sz w:val="18"/>
              </w:rPr>
              <w:t>If the processor works from a recorded JSONL stream inside Docker locally, the same image should be able to consume the production stream in Fargate after changing configuration and credentials. The inference code should not change.</w:t>
            </w:r>
          </w:p>
        </w:tc>
      </w:tr>
    </w:tbl>
    <w:p/>
    <w:p>
      <w:pPr>
        <w:pStyle w:val="Heading1"/>
      </w:pPr>
      <w:r>
        <w:t>9. AWS integration and deployment mapping</w:t>
      </w:r>
    </w:p>
    <w:p>
      <w:r>
        <w:t>The supplied AWS architecture proposes the following production path. The cloud system should be introduced after each corresponding local component has tests.</w:t>
      </w:r>
    </w:p>
    <w:p>
      <w:pPr>
        <w:spacing w:before="80" w:after="120"/>
        <w:ind w:left="432" w:right="432"/>
      </w:pPr>
      <w:r>
        <w:rPr>
          <w:rFonts w:ascii="Consolas" w:hAnsi="Consolas"/>
          <w:sz w:val="17"/>
        </w:rPr>
        <w:t>ESP32</w:t>
        <w:br/>
        <w:t xml:space="preserve">  -&gt; AWS IoT Core</w:t>
        <w:br/>
        <w:t xml:space="preserve">  -&gt; IoT Rules</w:t>
        <w:br/>
        <w:t xml:space="preserve">      -&gt; Lambda validation -&gt; SQS DLQ</w:t>
        <w:br/>
        <w:t xml:space="preserve">      -&gt; Kinesis Data Firehose -&gt; S3 raw archive</w:t>
        <w:br/>
        <w:t xml:space="preserve">      -&gt; Kinesis Data Streams</w:t>
        <w:br/>
        <w:t xml:space="preserve">          -&gt; ECS Fargate processor</w:t>
        <w:br/>
        <w:t xml:space="preserve">              -&gt; DynamoDB hot state</w:t>
        <w:br/>
        <w:t xml:space="preserve">              -&gt; Timestream processed telemetry</w:t>
        <w:br/>
        <w:t xml:space="preserve">              -&gt; Aurora PostgreSQL sessions/events/state</w:t>
        <w:br/>
        <w:t xml:space="preserve">              -&gt; EventBridge named events</w:t>
        <w:br/>
        <w:t xml:space="preserve">  -&gt; API Gateway + Lambda / AppSync</w:t>
        <w:br/>
        <w:t xml:space="preserve">  -&gt; Amplify React dashboard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ign w:val="center"/>
            <w:tcMar>
              <w:top w:w="80" w:type="dxa"/>
              <w:start w:w="100" w:type="dxa"/>
              <w:bottom w:w="80" w:type="dxa"/>
              <w:end w:w="100" w:type="dxa"/>
            </w:tcMar>
          </w:tcPr>
          <w:p>
            <w:r>
              <w:rPr>
                <w:b/>
                <w:sz w:val="18"/>
              </w:rPr>
              <w:t>Local artifact</w:t>
            </w:r>
          </w:p>
        </w:tc>
        <w:tc>
          <w:tcPr>
            <w:tcW w:type="dxa" w:w="2880"/>
            <w:shd w:fill="D9E2F3"/>
            <w:vAlign w:val="center"/>
            <w:tcMar>
              <w:top w:w="80" w:type="dxa"/>
              <w:start w:w="100" w:type="dxa"/>
              <w:bottom w:w="80" w:type="dxa"/>
              <w:end w:w="100" w:type="dxa"/>
            </w:tcMar>
          </w:tcPr>
          <w:p>
            <w:r>
              <w:rPr>
                <w:b/>
                <w:sz w:val="18"/>
              </w:rPr>
              <w:t>AWS target</w:t>
            </w:r>
          </w:p>
        </w:tc>
        <w:tc>
          <w:tcPr>
            <w:tcW w:type="dxa" w:w="2880"/>
            <w:shd w:fill="D9E2F3"/>
            <w:vAlign w:val="center"/>
            <w:tcMar>
              <w:top w:w="80" w:type="dxa"/>
              <w:start w:w="100" w:type="dxa"/>
              <w:bottom w:w="80" w:type="dxa"/>
              <w:end w:w="100" w:type="dxa"/>
            </w:tcMar>
          </w:tcPr>
          <w:p>
            <w:r>
              <w:rPr>
                <w:b/>
                <w:sz w:val="18"/>
              </w:rPr>
              <w:t>Deployment action</w:t>
            </w:r>
          </w:p>
        </w:tc>
      </w:tr>
      <w:tr>
        <w:tc>
          <w:tcPr>
            <w:tcW w:type="dxa" w:w="2880"/>
            <w:vAlign w:val="top"/>
            <w:tcMar>
              <w:top w:w="80" w:type="dxa"/>
              <w:start w:w="100" w:type="dxa"/>
              <w:bottom w:w="80" w:type="dxa"/>
              <w:end w:w="100" w:type="dxa"/>
            </w:tcMar>
          </w:tcPr>
          <w:p>
            <w:r>
              <w:rPr>
                <w:sz w:val="17"/>
              </w:rPr>
              <w:t>Python validator</w:t>
            </w:r>
          </w:p>
        </w:tc>
        <w:tc>
          <w:tcPr>
            <w:tcW w:type="dxa" w:w="2880"/>
            <w:vAlign w:val="top"/>
            <w:tcMar>
              <w:top w:w="80" w:type="dxa"/>
              <w:start w:w="100" w:type="dxa"/>
              <w:bottom w:w="80" w:type="dxa"/>
              <w:end w:w="100" w:type="dxa"/>
            </w:tcMar>
          </w:tcPr>
          <w:p>
            <w:r>
              <w:rPr>
                <w:sz w:val="17"/>
              </w:rPr>
              <w:t>Lambda</w:t>
            </w:r>
          </w:p>
        </w:tc>
        <w:tc>
          <w:tcPr>
            <w:tcW w:type="dxa" w:w="2880"/>
            <w:vAlign w:val="top"/>
            <w:tcMar>
              <w:top w:w="80" w:type="dxa"/>
              <w:start w:w="100" w:type="dxa"/>
              <w:bottom w:w="80" w:type="dxa"/>
              <w:end w:w="100" w:type="dxa"/>
            </w:tcMar>
          </w:tcPr>
          <w:p>
            <w:r>
              <w:rPr>
                <w:sz w:val="17"/>
              </w:rPr>
              <w:t>Package as Lambda function or container image</w:t>
            </w:r>
          </w:p>
        </w:tc>
      </w:tr>
      <w:tr>
        <w:tc>
          <w:tcPr>
            <w:tcW w:type="dxa" w:w="2880"/>
            <w:vAlign w:val="top"/>
            <w:tcMar>
              <w:top w:w="80" w:type="dxa"/>
              <w:start w:w="100" w:type="dxa"/>
              <w:bottom w:w="80" w:type="dxa"/>
              <w:end w:w="100" w:type="dxa"/>
            </w:tcMar>
          </w:tcPr>
          <w:p>
            <w:r>
              <w:rPr>
                <w:sz w:val="17"/>
              </w:rPr>
              <w:t>Processor</w:t>
            </w:r>
          </w:p>
        </w:tc>
        <w:tc>
          <w:tcPr>
            <w:tcW w:type="dxa" w:w="2880"/>
            <w:vAlign w:val="top"/>
            <w:tcMar>
              <w:top w:w="80" w:type="dxa"/>
              <w:start w:w="100" w:type="dxa"/>
              <w:bottom w:w="80" w:type="dxa"/>
              <w:end w:w="100" w:type="dxa"/>
            </w:tcMar>
          </w:tcPr>
          <w:p>
            <w:r>
              <w:rPr>
                <w:sz w:val="17"/>
              </w:rPr>
              <w:t>ECS Fargate</w:t>
            </w:r>
          </w:p>
        </w:tc>
        <w:tc>
          <w:tcPr>
            <w:tcW w:type="dxa" w:w="2880"/>
            <w:vAlign w:val="top"/>
            <w:tcMar>
              <w:top w:w="80" w:type="dxa"/>
              <w:start w:w="100" w:type="dxa"/>
              <w:bottom w:w="80" w:type="dxa"/>
              <w:end w:w="100" w:type="dxa"/>
            </w:tcMar>
          </w:tcPr>
          <w:p>
            <w:r>
              <w:rPr>
                <w:sz w:val="17"/>
              </w:rPr>
              <w:t>Docker image -&gt; ECR -&gt; ECS task/service</w:t>
            </w:r>
          </w:p>
        </w:tc>
      </w:tr>
      <w:tr>
        <w:tc>
          <w:tcPr>
            <w:tcW w:type="dxa" w:w="2880"/>
            <w:vAlign w:val="top"/>
            <w:tcMar>
              <w:top w:w="80" w:type="dxa"/>
              <w:start w:w="100" w:type="dxa"/>
              <w:bottom w:w="80" w:type="dxa"/>
              <w:end w:w="100" w:type="dxa"/>
            </w:tcMar>
          </w:tcPr>
          <w:p>
            <w:r>
              <w:rPr>
                <w:sz w:val="17"/>
              </w:rPr>
              <w:t>Raw archive</w:t>
            </w:r>
          </w:p>
        </w:tc>
        <w:tc>
          <w:tcPr>
            <w:tcW w:type="dxa" w:w="2880"/>
            <w:vAlign w:val="top"/>
            <w:tcMar>
              <w:top w:w="80" w:type="dxa"/>
              <w:start w:w="100" w:type="dxa"/>
              <w:bottom w:w="80" w:type="dxa"/>
              <w:end w:w="100" w:type="dxa"/>
            </w:tcMar>
          </w:tcPr>
          <w:p>
            <w:r>
              <w:rPr>
                <w:sz w:val="17"/>
              </w:rPr>
              <w:t>S3</w:t>
            </w:r>
          </w:p>
        </w:tc>
        <w:tc>
          <w:tcPr>
            <w:tcW w:type="dxa" w:w="2880"/>
            <w:vAlign w:val="top"/>
            <w:tcMar>
              <w:top w:w="80" w:type="dxa"/>
              <w:start w:w="100" w:type="dxa"/>
              <w:bottom w:w="80" w:type="dxa"/>
              <w:end w:w="100" w:type="dxa"/>
            </w:tcMar>
          </w:tcPr>
          <w:p>
            <w:r>
              <w:rPr>
                <w:sz w:val="17"/>
              </w:rPr>
              <w:t>Firehose delivery stream writes archive</w:t>
            </w:r>
          </w:p>
        </w:tc>
      </w:tr>
      <w:tr>
        <w:tc>
          <w:tcPr>
            <w:tcW w:type="dxa" w:w="2880"/>
            <w:vAlign w:val="top"/>
            <w:tcMar>
              <w:top w:w="80" w:type="dxa"/>
              <w:start w:w="100" w:type="dxa"/>
              <w:bottom w:w="80" w:type="dxa"/>
              <w:end w:w="100" w:type="dxa"/>
            </w:tcMar>
          </w:tcPr>
          <w:p>
            <w:r>
              <w:rPr>
                <w:sz w:val="17"/>
              </w:rPr>
              <w:t>Hot state adapter</w:t>
            </w:r>
          </w:p>
        </w:tc>
        <w:tc>
          <w:tcPr>
            <w:tcW w:type="dxa" w:w="2880"/>
            <w:vAlign w:val="top"/>
            <w:tcMar>
              <w:top w:w="80" w:type="dxa"/>
              <w:start w:w="100" w:type="dxa"/>
              <w:bottom w:w="80" w:type="dxa"/>
              <w:end w:w="100" w:type="dxa"/>
            </w:tcMar>
          </w:tcPr>
          <w:p>
            <w:r>
              <w:rPr>
                <w:sz w:val="17"/>
              </w:rPr>
              <w:t>DynamoDB</w:t>
            </w:r>
          </w:p>
        </w:tc>
        <w:tc>
          <w:tcPr>
            <w:tcW w:type="dxa" w:w="2880"/>
            <w:vAlign w:val="top"/>
            <w:tcMar>
              <w:top w:w="80" w:type="dxa"/>
              <w:start w:w="100" w:type="dxa"/>
              <w:bottom w:w="80" w:type="dxa"/>
              <w:end w:w="100" w:type="dxa"/>
            </w:tcMar>
          </w:tcPr>
          <w:p>
            <w:r>
              <w:rPr>
                <w:sz w:val="17"/>
              </w:rPr>
              <w:t>Create table and IAM permissions</w:t>
            </w:r>
          </w:p>
        </w:tc>
      </w:tr>
      <w:tr>
        <w:tc>
          <w:tcPr>
            <w:tcW w:type="dxa" w:w="2880"/>
            <w:vAlign w:val="top"/>
            <w:tcMar>
              <w:top w:w="80" w:type="dxa"/>
              <w:start w:w="100" w:type="dxa"/>
              <w:bottom w:w="80" w:type="dxa"/>
              <w:end w:w="100" w:type="dxa"/>
            </w:tcMar>
          </w:tcPr>
          <w:p>
            <w:r>
              <w:rPr>
                <w:sz w:val="17"/>
              </w:rPr>
              <w:t>Processed telemetry</w:t>
            </w:r>
          </w:p>
        </w:tc>
        <w:tc>
          <w:tcPr>
            <w:tcW w:type="dxa" w:w="2880"/>
            <w:vAlign w:val="top"/>
            <w:tcMar>
              <w:top w:w="80" w:type="dxa"/>
              <w:start w:w="100" w:type="dxa"/>
              <w:bottom w:w="80" w:type="dxa"/>
              <w:end w:w="100" w:type="dxa"/>
            </w:tcMar>
          </w:tcPr>
          <w:p>
            <w:r>
              <w:rPr>
                <w:sz w:val="17"/>
              </w:rPr>
              <w:t>Timestream</w:t>
            </w:r>
          </w:p>
        </w:tc>
        <w:tc>
          <w:tcPr>
            <w:tcW w:type="dxa" w:w="2880"/>
            <w:vAlign w:val="top"/>
            <w:tcMar>
              <w:top w:w="80" w:type="dxa"/>
              <w:start w:w="100" w:type="dxa"/>
              <w:bottom w:w="80" w:type="dxa"/>
              <w:end w:w="100" w:type="dxa"/>
            </w:tcMar>
          </w:tcPr>
          <w:p>
            <w:r>
              <w:rPr>
                <w:sz w:val="17"/>
              </w:rPr>
              <w:t>Create database/table and write adapter</w:t>
            </w:r>
          </w:p>
        </w:tc>
      </w:tr>
      <w:tr>
        <w:tc>
          <w:tcPr>
            <w:tcW w:type="dxa" w:w="2880"/>
            <w:vAlign w:val="top"/>
            <w:tcMar>
              <w:top w:w="80" w:type="dxa"/>
              <w:start w:w="100" w:type="dxa"/>
              <w:bottom w:w="80" w:type="dxa"/>
              <w:end w:w="100" w:type="dxa"/>
            </w:tcMar>
          </w:tcPr>
          <w:p>
            <w:r>
              <w:rPr>
                <w:sz w:val="17"/>
              </w:rPr>
              <w:t>Relational persistence</w:t>
            </w:r>
          </w:p>
        </w:tc>
        <w:tc>
          <w:tcPr>
            <w:tcW w:type="dxa" w:w="2880"/>
            <w:vAlign w:val="top"/>
            <w:tcMar>
              <w:top w:w="80" w:type="dxa"/>
              <w:start w:w="100" w:type="dxa"/>
              <w:bottom w:w="80" w:type="dxa"/>
              <w:end w:w="100" w:type="dxa"/>
            </w:tcMar>
          </w:tcPr>
          <w:p>
            <w:r>
              <w:rPr>
                <w:sz w:val="17"/>
              </w:rPr>
              <w:t>Aurora PostgreSQL</w:t>
            </w:r>
          </w:p>
        </w:tc>
        <w:tc>
          <w:tcPr>
            <w:tcW w:type="dxa" w:w="2880"/>
            <w:vAlign w:val="top"/>
            <w:tcMar>
              <w:top w:w="80" w:type="dxa"/>
              <w:start w:w="100" w:type="dxa"/>
              <w:bottom w:w="80" w:type="dxa"/>
              <w:end w:w="100" w:type="dxa"/>
            </w:tcMar>
          </w:tcPr>
          <w:p>
            <w:r>
              <w:rPr>
                <w:sz w:val="17"/>
              </w:rPr>
              <w:t>Run migrations against environment</w:t>
            </w:r>
          </w:p>
        </w:tc>
      </w:tr>
      <w:tr>
        <w:tc>
          <w:tcPr>
            <w:tcW w:type="dxa" w:w="2880"/>
            <w:vAlign w:val="top"/>
            <w:tcMar>
              <w:top w:w="80" w:type="dxa"/>
              <w:start w:w="100" w:type="dxa"/>
              <w:bottom w:w="80" w:type="dxa"/>
              <w:end w:w="100" w:type="dxa"/>
            </w:tcMar>
          </w:tcPr>
          <w:p>
            <w:r>
              <w:rPr>
                <w:sz w:val="17"/>
              </w:rPr>
              <w:t>Event publisher</w:t>
            </w:r>
          </w:p>
        </w:tc>
        <w:tc>
          <w:tcPr>
            <w:tcW w:type="dxa" w:w="2880"/>
            <w:vAlign w:val="top"/>
            <w:tcMar>
              <w:top w:w="80" w:type="dxa"/>
              <w:start w:w="100" w:type="dxa"/>
              <w:bottom w:w="80" w:type="dxa"/>
              <w:end w:w="100" w:type="dxa"/>
            </w:tcMar>
          </w:tcPr>
          <w:p>
            <w:r>
              <w:rPr>
                <w:sz w:val="17"/>
              </w:rPr>
              <w:t>EventBridge</w:t>
            </w:r>
          </w:p>
        </w:tc>
        <w:tc>
          <w:tcPr>
            <w:tcW w:type="dxa" w:w="2880"/>
            <w:vAlign w:val="top"/>
            <w:tcMar>
              <w:top w:w="80" w:type="dxa"/>
              <w:start w:w="100" w:type="dxa"/>
              <w:bottom w:w="80" w:type="dxa"/>
              <w:end w:w="100" w:type="dxa"/>
            </w:tcMar>
          </w:tcPr>
          <w:p>
            <w:r>
              <w:rPr>
                <w:sz w:val="17"/>
              </w:rPr>
              <w:t>Publish named evidence events</w:t>
            </w:r>
          </w:p>
        </w:tc>
      </w:tr>
      <w:tr>
        <w:tc>
          <w:tcPr>
            <w:tcW w:type="dxa" w:w="2880"/>
            <w:vAlign w:val="top"/>
            <w:tcMar>
              <w:top w:w="80" w:type="dxa"/>
              <w:start w:w="100" w:type="dxa"/>
              <w:bottom w:w="80" w:type="dxa"/>
              <w:end w:w="100" w:type="dxa"/>
            </w:tcMar>
          </w:tcPr>
          <w:p>
            <w:r>
              <w:rPr>
                <w:sz w:val="17"/>
              </w:rPr>
              <w:t>REST API</w:t>
            </w:r>
          </w:p>
        </w:tc>
        <w:tc>
          <w:tcPr>
            <w:tcW w:type="dxa" w:w="2880"/>
            <w:vAlign w:val="top"/>
            <w:tcMar>
              <w:top w:w="80" w:type="dxa"/>
              <w:start w:w="100" w:type="dxa"/>
              <w:bottom w:w="80" w:type="dxa"/>
              <w:end w:w="100" w:type="dxa"/>
            </w:tcMar>
          </w:tcPr>
          <w:p>
            <w:r>
              <w:rPr>
                <w:sz w:val="17"/>
              </w:rPr>
              <w:t>API Gateway + Lambda</w:t>
            </w:r>
          </w:p>
        </w:tc>
        <w:tc>
          <w:tcPr>
            <w:tcW w:type="dxa" w:w="2880"/>
            <w:vAlign w:val="top"/>
            <w:tcMar>
              <w:top w:w="80" w:type="dxa"/>
              <w:start w:w="100" w:type="dxa"/>
              <w:bottom w:w="80" w:type="dxa"/>
              <w:end w:w="100" w:type="dxa"/>
            </w:tcMar>
          </w:tcPr>
          <w:p>
            <w:r>
              <w:rPr>
                <w:sz w:val="17"/>
              </w:rPr>
              <w:t>Deploy API handler and routes</w:t>
            </w:r>
          </w:p>
        </w:tc>
      </w:tr>
      <w:tr>
        <w:tc>
          <w:tcPr>
            <w:tcW w:type="dxa" w:w="2880"/>
            <w:vAlign w:val="top"/>
            <w:tcMar>
              <w:top w:w="80" w:type="dxa"/>
              <w:start w:w="100" w:type="dxa"/>
              <w:bottom w:w="80" w:type="dxa"/>
              <w:end w:w="100" w:type="dxa"/>
            </w:tcMar>
          </w:tcPr>
          <w:p>
            <w:r>
              <w:rPr>
                <w:sz w:val="17"/>
              </w:rPr>
              <w:t>Live updates</w:t>
            </w:r>
          </w:p>
        </w:tc>
        <w:tc>
          <w:tcPr>
            <w:tcW w:type="dxa" w:w="2880"/>
            <w:vAlign w:val="top"/>
            <w:tcMar>
              <w:top w:w="80" w:type="dxa"/>
              <w:start w:w="100" w:type="dxa"/>
              <w:bottom w:w="80" w:type="dxa"/>
              <w:end w:w="100" w:type="dxa"/>
            </w:tcMar>
          </w:tcPr>
          <w:p>
            <w:r>
              <w:rPr>
                <w:sz w:val="17"/>
              </w:rPr>
              <w:t>AppSync</w:t>
            </w:r>
          </w:p>
        </w:tc>
        <w:tc>
          <w:tcPr>
            <w:tcW w:type="dxa" w:w="2880"/>
            <w:vAlign w:val="top"/>
            <w:tcMar>
              <w:top w:w="80" w:type="dxa"/>
              <w:start w:w="100" w:type="dxa"/>
              <w:bottom w:w="80" w:type="dxa"/>
              <w:end w:w="100" w:type="dxa"/>
            </w:tcMar>
          </w:tcPr>
          <w:p>
            <w:r>
              <w:rPr>
                <w:sz w:val="17"/>
              </w:rPr>
              <w:t>Wire subscriptions to persisted state/events</w:t>
            </w:r>
          </w:p>
        </w:tc>
      </w:tr>
      <w:tr>
        <w:tc>
          <w:tcPr>
            <w:tcW w:type="dxa" w:w="2880"/>
            <w:vAlign w:val="top"/>
            <w:tcMar>
              <w:top w:w="80" w:type="dxa"/>
              <w:start w:w="100" w:type="dxa"/>
              <w:bottom w:w="80" w:type="dxa"/>
              <w:end w:w="100" w:type="dxa"/>
            </w:tcMar>
          </w:tcPr>
          <w:p>
            <w:r>
              <w:rPr>
                <w:sz w:val="17"/>
              </w:rPr>
              <w:t>React dashboard</w:t>
            </w:r>
          </w:p>
        </w:tc>
        <w:tc>
          <w:tcPr>
            <w:tcW w:type="dxa" w:w="2880"/>
            <w:vAlign w:val="top"/>
            <w:tcMar>
              <w:top w:w="80" w:type="dxa"/>
              <w:start w:w="100" w:type="dxa"/>
              <w:bottom w:w="80" w:type="dxa"/>
              <w:end w:w="100" w:type="dxa"/>
            </w:tcMar>
          </w:tcPr>
          <w:p>
            <w:r>
              <w:rPr>
                <w:sz w:val="17"/>
              </w:rPr>
              <w:t>Amplify Hosting</w:t>
            </w:r>
          </w:p>
        </w:tc>
        <w:tc>
          <w:tcPr>
            <w:tcW w:type="dxa" w:w="2880"/>
            <w:vAlign w:val="top"/>
            <w:tcMar>
              <w:top w:w="80" w:type="dxa"/>
              <w:start w:w="100" w:type="dxa"/>
              <w:bottom w:w="80" w:type="dxa"/>
              <w:end w:w="100" w:type="dxa"/>
            </w:tcMar>
          </w:tcPr>
          <w:p>
            <w:r>
              <w:rPr>
                <w:sz w:val="17"/>
              </w:rPr>
              <w:t>Build and deploy frontend</w:t>
            </w:r>
          </w:p>
        </w:tc>
      </w:tr>
    </w:tbl>
    <w:p/>
    <w:p>
      <w:pPr>
        <w:pStyle w:val="Heading2"/>
      </w:pPr>
      <w:r>
        <w:t>AWS Console vs local terminal</w:t>
      </w:r>
    </w:p>
    <w:tbl>
      <w:tblPr>
        <w:tblStyle w:val="TableGrid"/>
        <w:tblW w:type="auto" w:w="0"/>
        <w:jc w:val="center"/>
        <w:tblLook w:firstColumn="1" w:firstRow="1" w:lastColumn="0" w:lastRow="0" w:noHBand="0" w:noVBand="1" w:val="04A0"/>
      </w:tblPr>
      <w:tblGrid>
        <w:gridCol w:w="4320"/>
        <w:gridCol w:w="4320"/>
      </w:tblGrid>
      <w:tr>
        <w:tc>
          <w:tcPr>
            <w:tcW w:type="dxa" w:w="4320"/>
            <w:shd w:fill="D9E2F3"/>
            <w:vAlign w:val="center"/>
            <w:tcMar>
              <w:top w:w="80" w:type="dxa"/>
              <w:start w:w="100" w:type="dxa"/>
              <w:bottom w:w="80" w:type="dxa"/>
              <w:end w:w="100" w:type="dxa"/>
            </w:tcMar>
          </w:tcPr>
          <w:p>
            <w:r>
              <w:rPr>
                <w:b/>
                <w:sz w:val="18"/>
              </w:rPr>
              <w:t>Task</w:t>
            </w:r>
          </w:p>
        </w:tc>
        <w:tc>
          <w:tcPr>
            <w:tcW w:type="dxa" w:w="4320"/>
            <w:shd w:fill="D9E2F3"/>
            <w:vAlign w:val="center"/>
            <w:tcMar>
              <w:top w:w="80" w:type="dxa"/>
              <w:start w:w="100" w:type="dxa"/>
              <w:bottom w:w="80" w:type="dxa"/>
              <w:end w:w="100" w:type="dxa"/>
            </w:tcMar>
          </w:tcPr>
          <w:p>
            <w:r>
              <w:rPr>
                <w:b/>
                <w:sz w:val="18"/>
              </w:rPr>
              <w:t>Preferred location</w:t>
            </w:r>
          </w:p>
        </w:tc>
      </w:tr>
      <w:tr>
        <w:tc>
          <w:tcPr>
            <w:tcW w:type="dxa" w:w="4320"/>
            <w:vAlign w:val="top"/>
            <w:tcMar>
              <w:top w:w="80" w:type="dxa"/>
              <w:start w:w="100" w:type="dxa"/>
              <w:bottom w:w="80" w:type="dxa"/>
              <w:end w:w="100" w:type="dxa"/>
            </w:tcMar>
          </w:tcPr>
          <w:p>
            <w:r>
              <w:rPr>
                <w:sz w:val="17"/>
              </w:rPr>
              <w:t>Write Python/TypeScript application code</w:t>
            </w:r>
          </w:p>
        </w:tc>
        <w:tc>
          <w:tcPr>
            <w:tcW w:type="dxa" w:w="4320"/>
            <w:vAlign w:val="top"/>
            <w:tcMar>
              <w:top w:w="80" w:type="dxa"/>
              <w:start w:w="100" w:type="dxa"/>
              <w:bottom w:w="80" w:type="dxa"/>
              <w:end w:w="100" w:type="dxa"/>
            </w:tcMar>
          </w:tcPr>
          <w:p>
            <w:r>
              <w:rPr>
                <w:sz w:val="17"/>
              </w:rPr>
              <w:t>Local IDE</w:t>
            </w:r>
          </w:p>
        </w:tc>
      </w:tr>
      <w:tr>
        <w:tc>
          <w:tcPr>
            <w:tcW w:type="dxa" w:w="4320"/>
            <w:vAlign w:val="top"/>
            <w:tcMar>
              <w:top w:w="80" w:type="dxa"/>
              <w:start w:w="100" w:type="dxa"/>
              <w:bottom w:w="80" w:type="dxa"/>
              <w:end w:w="100" w:type="dxa"/>
            </w:tcMar>
          </w:tcPr>
          <w:p>
            <w:r>
              <w:rPr>
                <w:sz w:val="17"/>
              </w:rPr>
              <w:t>Run unit/replay tests</w:t>
            </w:r>
          </w:p>
        </w:tc>
        <w:tc>
          <w:tcPr>
            <w:tcW w:type="dxa" w:w="4320"/>
            <w:vAlign w:val="top"/>
            <w:tcMar>
              <w:top w:w="80" w:type="dxa"/>
              <w:start w:w="100" w:type="dxa"/>
              <w:bottom w:w="80" w:type="dxa"/>
              <w:end w:w="100" w:type="dxa"/>
            </w:tcMar>
          </w:tcPr>
          <w:p>
            <w:r>
              <w:rPr>
                <w:sz w:val="17"/>
              </w:rPr>
              <w:t>Local terminal</w:t>
            </w:r>
          </w:p>
        </w:tc>
      </w:tr>
      <w:tr>
        <w:tc>
          <w:tcPr>
            <w:tcW w:type="dxa" w:w="4320"/>
            <w:vAlign w:val="top"/>
            <w:tcMar>
              <w:top w:w="80" w:type="dxa"/>
              <w:start w:w="100" w:type="dxa"/>
              <w:bottom w:w="80" w:type="dxa"/>
              <w:end w:w="100" w:type="dxa"/>
            </w:tcMar>
          </w:tcPr>
          <w:p>
            <w:r>
              <w:rPr>
                <w:sz w:val="17"/>
              </w:rPr>
              <w:t>Run Docker</w:t>
            </w:r>
          </w:p>
        </w:tc>
        <w:tc>
          <w:tcPr>
            <w:tcW w:type="dxa" w:w="4320"/>
            <w:vAlign w:val="top"/>
            <w:tcMar>
              <w:top w:w="80" w:type="dxa"/>
              <w:start w:w="100" w:type="dxa"/>
              <w:bottom w:w="80" w:type="dxa"/>
              <w:end w:w="100" w:type="dxa"/>
            </w:tcMar>
          </w:tcPr>
          <w:p>
            <w:r>
              <w:rPr>
                <w:sz w:val="17"/>
              </w:rPr>
              <w:t>Local terminal</w:t>
            </w:r>
          </w:p>
        </w:tc>
      </w:tr>
      <w:tr>
        <w:tc>
          <w:tcPr>
            <w:tcW w:type="dxa" w:w="4320"/>
            <w:vAlign w:val="top"/>
            <w:tcMar>
              <w:top w:w="80" w:type="dxa"/>
              <w:start w:w="100" w:type="dxa"/>
              <w:bottom w:w="80" w:type="dxa"/>
              <w:end w:w="100" w:type="dxa"/>
            </w:tcMar>
          </w:tcPr>
          <w:p>
            <w:r>
              <w:rPr>
                <w:sz w:val="17"/>
              </w:rPr>
              <w:t>Inspect AWS logs/metrics</w:t>
            </w:r>
          </w:p>
        </w:tc>
        <w:tc>
          <w:tcPr>
            <w:tcW w:type="dxa" w:w="4320"/>
            <w:vAlign w:val="top"/>
            <w:tcMar>
              <w:top w:w="80" w:type="dxa"/>
              <w:start w:w="100" w:type="dxa"/>
              <w:bottom w:w="80" w:type="dxa"/>
              <w:end w:w="100" w:type="dxa"/>
            </w:tcMar>
          </w:tcPr>
          <w:p>
            <w:r>
              <w:rPr>
                <w:sz w:val="17"/>
              </w:rPr>
              <w:t>AWS Console or CLI</w:t>
            </w:r>
          </w:p>
        </w:tc>
      </w:tr>
      <w:tr>
        <w:tc>
          <w:tcPr>
            <w:tcW w:type="dxa" w:w="4320"/>
            <w:vAlign w:val="top"/>
            <w:tcMar>
              <w:top w:w="80" w:type="dxa"/>
              <w:start w:w="100" w:type="dxa"/>
              <w:bottom w:w="80" w:type="dxa"/>
              <w:end w:w="100" w:type="dxa"/>
            </w:tcMar>
          </w:tcPr>
          <w:p>
            <w:r>
              <w:rPr>
                <w:sz w:val="17"/>
              </w:rPr>
              <w:t>Create initial AWS resources</w:t>
            </w:r>
          </w:p>
        </w:tc>
        <w:tc>
          <w:tcPr>
            <w:tcW w:type="dxa" w:w="4320"/>
            <w:vAlign w:val="top"/>
            <w:tcMar>
              <w:top w:w="80" w:type="dxa"/>
              <w:start w:w="100" w:type="dxa"/>
              <w:bottom w:w="80" w:type="dxa"/>
              <w:end w:w="100" w:type="dxa"/>
            </w:tcMar>
          </w:tcPr>
          <w:p>
            <w:r>
              <w:rPr>
                <w:sz w:val="17"/>
              </w:rPr>
              <w:t>AWS CLI / IaC; Console acceptable for first setup</w:t>
            </w:r>
          </w:p>
        </w:tc>
      </w:tr>
      <w:tr>
        <w:tc>
          <w:tcPr>
            <w:tcW w:type="dxa" w:w="4320"/>
            <w:vAlign w:val="top"/>
            <w:tcMar>
              <w:top w:w="80" w:type="dxa"/>
              <w:start w:w="100" w:type="dxa"/>
              <w:bottom w:w="80" w:type="dxa"/>
              <w:end w:w="100" w:type="dxa"/>
            </w:tcMar>
          </w:tcPr>
          <w:p>
            <w:r>
              <w:rPr>
                <w:sz w:val="17"/>
              </w:rPr>
              <w:t>Deploy container</w:t>
            </w:r>
          </w:p>
        </w:tc>
        <w:tc>
          <w:tcPr>
            <w:tcW w:type="dxa" w:w="4320"/>
            <w:vAlign w:val="top"/>
            <w:tcMar>
              <w:top w:w="80" w:type="dxa"/>
              <w:start w:w="100" w:type="dxa"/>
              <w:bottom w:w="80" w:type="dxa"/>
              <w:end w:w="100" w:type="dxa"/>
            </w:tcMar>
          </w:tcPr>
          <w:p>
            <w:r>
              <w:rPr>
                <w:sz w:val="17"/>
              </w:rPr>
              <w:t>CLI/CI -&gt; ECR/ECS</w:t>
            </w:r>
          </w:p>
        </w:tc>
      </w:tr>
      <w:tr>
        <w:tc>
          <w:tcPr>
            <w:tcW w:type="dxa" w:w="4320"/>
            <w:vAlign w:val="top"/>
            <w:tcMar>
              <w:top w:w="80" w:type="dxa"/>
              <w:start w:w="100" w:type="dxa"/>
              <w:bottom w:w="80" w:type="dxa"/>
              <w:end w:w="100" w:type="dxa"/>
            </w:tcMar>
          </w:tcPr>
          <w:p>
            <w:r>
              <w:rPr>
                <w:sz w:val="17"/>
              </w:rPr>
              <w:t>Deploy Lambda</w:t>
            </w:r>
          </w:p>
        </w:tc>
        <w:tc>
          <w:tcPr>
            <w:tcW w:type="dxa" w:w="4320"/>
            <w:vAlign w:val="top"/>
            <w:tcMar>
              <w:top w:w="80" w:type="dxa"/>
              <w:start w:w="100" w:type="dxa"/>
              <w:bottom w:w="80" w:type="dxa"/>
              <w:end w:w="100" w:type="dxa"/>
            </w:tcMar>
          </w:tcPr>
          <w:p>
            <w:r>
              <w:rPr>
                <w:sz w:val="17"/>
              </w:rPr>
              <w:t>CLI/CI -&gt; Lambda</w:t>
            </w:r>
          </w:p>
        </w:tc>
      </w:tr>
      <w:tr>
        <w:tc>
          <w:tcPr>
            <w:tcW w:type="dxa" w:w="4320"/>
            <w:vAlign w:val="top"/>
            <w:tcMar>
              <w:top w:w="80" w:type="dxa"/>
              <w:start w:w="100" w:type="dxa"/>
              <w:bottom w:w="80" w:type="dxa"/>
              <w:end w:w="100" w:type="dxa"/>
            </w:tcMar>
          </w:tcPr>
          <w:p>
            <w:r>
              <w:rPr>
                <w:sz w:val="17"/>
              </w:rPr>
              <w:t>Inspect Kinesis/S3/DynamoDB/Timestream/Aurora</w:t>
            </w:r>
          </w:p>
        </w:tc>
        <w:tc>
          <w:tcPr>
            <w:tcW w:type="dxa" w:w="4320"/>
            <w:vAlign w:val="top"/>
            <w:tcMar>
              <w:top w:w="80" w:type="dxa"/>
              <w:start w:w="100" w:type="dxa"/>
              <w:bottom w:w="80" w:type="dxa"/>
              <w:end w:w="100" w:type="dxa"/>
            </w:tcMar>
          </w:tcPr>
          <w:p>
            <w:r>
              <w:rPr>
                <w:sz w:val="17"/>
              </w:rPr>
              <w:t>AWS Console/CLI</w:t>
            </w:r>
          </w:p>
        </w:tc>
      </w:tr>
      <w:tr>
        <w:tc>
          <w:tcPr>
            <w:tcW w:type="dxa" w:w="4320"/>
            <w:vAlign w:val="top"/>
            <w:tcMar>
              <w:top w:w="80" w:type="dxa"/>
              <w:start w:w="100" w:type="dxa"/>
              <w:bottom w:w="80" w:type="dxa"/>
              <w:end w:w="100" w:type="dxa"/>
            </w:tcMar>
          </w:tcPr>
          <w:p>
            <w:r>
              <w:rPr>
                <w:sz w:val="17"/>
              </w:rPr>
              <w:t>Debug cloud IAM/networking</w:t>
            </w:r>
          </w:p>
        </w:tc>
        <w:tc>
          <w:tcPr>
            <w:tcW w:type="dxa" w:w="4320"/>
            <w:vAlign w:val="top"/>
            <w:tcMar>
              <w:top w:w="80" w:type="dxa"/>
              <w:start w:w="100" w:type="dxa"/>
              <w:bottom w:w="80" w:type="dxa"/>
              <w:end w:w="100" w:type="dxa"/>
            </w:tcMar>
          </w:tcPr>
          <w:p>
            <w:r>
              <w:rPr>
                <w:sz w:val="17"/>
              </w:rPr>
              <w:t>AWS Console + CLI</w:t>
            </w:r>
          </w:p>
        </w:tc>
      </w:tr>
      <w:tr>
        <w:tc>
          <w:tcPr>
            <w:tcW w:type="dxa" w:w="4320"/>
            <w:vAlign w:val="top"/>
            <w:tcMar>
              <w:top w:w="80" w:type="dxa"/>
              <w:start w:w="100" w:type="dxa"/>
              <w:bottom w:w="80" w:type="dxa"/>
              <w:end w:w="100" w:type="dxa"/>
            </w:tcMar>
          </w:tcPr>
          <w:p>
            <w:r>
              <w:rPr>
                <w:sz w:val="17"/>
              </w:rPr>
              <w:t>Develop inference algorithms</w:t>
            </w:r>
          </w:p>
        </w:tc>
        <w:tc>
          <w:tcPr>
            <w:tcW w:type="dxa" w:w="4320"/>
            <w:vAlign w:val="top"/>
            <w:tcMar>
              <w:top w:w="80" w:type="dxa"/>
              <w:start w:w="100" w:type="dxa"/>
              <w:bottom w:w="80" w:type="dxa"/>
              <w:end w:w="100" w:type="dxa"/>
            </w:tcMar>
          </w:tcPr>
          <w:p>
            <w:r>
              <w:rPr>
                <w:sz w:val="17"/>
              </w:rPr>
              <w:t>Local</w:t>
            </w:r>
          </w:p>
        </w:tc>
      </w:tr>
      <w:tr>
        <w:tc>
          <w:tcPr>
            <w:tcW w:type="dxa" w:w="4320"/>
            <w:vAlign w:val="top"/>
            <w:tcMar>
              <w:top w:w="80" w:type="dxa"/>
              <w:start w:w="100" w:type="dxa"/>
              <w:bottom w:w="80" w:type="dxa"/>
              <w:end w:w="100" w:type="dxa"/>
            </w:tcMar>
          </w:tcPr>
          <w:p>
            <w:r>
              <w:rPr>
                <w:sz w:val="17"/>
              </w:rPr>
              <w:t>Run final end-to-end device test</w:t>
            </w:r>
          </w:p>
        </w:tc>
        <w:tc>
          <w:tcPr>
            <w:tcW w:type="dxa" w:w="4320"/>
            <w:vAlign w:val="top"/>
            <w:tcMar>
              <w:top w:w="80" w:type="dxa"/>
              <w:start w:w="100" w:type="dxa"/>
              <w:bottom w:w="80" w:type="dxa"/>
              <w:end w:w="100" w:type="dxa"/>
            </w:tcMar>
          </w:tcPr>
          <w:p>
            <w:r>
              <w:rPr>
                <w:sz w:val="17"/>
              </w:rPr>
              <w:t>AWS</w:t>
            </w:r>
          </w:p>
        </w:tc>
      </w:tr>
    </w:tbl>
    <w:p/>
    <w:p>
      <w:pPr>
        <w:pStyle w:val="Heading1"/>
      </w:pPr>
      <w:r>
        <w:t>10. AWS development environments</w:t>
      </w:r>
    </w:p>
    <w:p>
      <w:r>
        <w:t>Recommended engineering practice: maintain at least a local environment and one AWS development environment. A separate production environment can be introduced once the pipeline is stable.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ign w:val="center"/>
            <w:tcMar>
              <w:top w:w="80" w:type="dxa"/>
              <w:start w:w="100" w:type="dxa"/>
              <w:bottom w:w="80" w:type="dxa"/>
              <w:end w:w="100" w:type="dxa"/>
            </w:tcMar>
          </w:tcPr>
          <w:p>
            <w:r>
              <w:rPr>
                <w:b/>
                <w:sz w:val="18"/>
              </w:rPr>
              <w:t>Environment</w:t>
            </w:r>
          </w:p>
        </w:tc>
        <w:tc>
          <w:tcPr>
            <w:tcW w:type="dxa" w:w="2880"/>
            <w:shd w:fill="D9E2F3"/>
            <w:vAlign w:val="center"/>
            <w:tcMar>
              <w:top w:w="80" w:type="dxa"/>
              <w:start w:w="100" w:type="dxa"/>
              <w:bottom w:w="80" w:type="dxa"/>
              <w:end w:w="100" w:type="dxa"/>
            </w:tcMar>
          </w:tcPr>
          <w:p>
            <w:r>
              <w:rPr>
                <w:b/>
                <w:sz w:val="18"/>
              </w:rPr>
              <w:t>Purpose</w:t>
            </w:r>
          </w:p>
        </w:tc>
        <w:tc>
          <w:tcPr>
            <w:tcW w:type="dxa" w:w="2880"/>
            <w:shd w:fill="D9E2F3"/>
            <w:vAlign w:val="center"/>
            <w:tcMar>
              <w:top w:w="80" w:type="dxa"/>
              <w:start w:w="100" w:type="dxa"/>
              <w:bottom w:w="80" w:type="dxa"/>
              <w:end w:w="100" w:type="dxa"/>
            </w:tcMar>
          </w:tcPr>
          <w:p>
            <w:r>
              <w:rPr>
                <w:b/>
                <w:sz w:val="18"/>
              </w:rPr>
              <w:t>Data</w:t>
            </w:r>
          </w:p>
        </w:tc>
      </w:tr>
      <w:tr>
        <w:tc>
          <w:tcPr>
            <w:tcW w:type="dxa" w:w="2880"/>
            <w:vAlign w:val="top"/>
            <w:tcMar>
              <w:top w:w="80" w:type="dxa"/>
              <w:start w:w="100" w:type="dxa"/>
              <w:bottom w:w="80" w:type="dxa"/>
              <w:end w:w="100" w:type="dxa"/>
            </w:tcMar>
          </w:tcPr>
          <w:p>
            <w:r>
              <w:rPr>
                <w:sz w:val="17"/>
              </w:rPr>
              <w:t>local</w:t>
            </w:r>
          </w:p>
        </w:tc>
        <w:tc>
          <w:tcPr>
            <w:tcW w:type="dxa" w:w="2880"/>
            <w:vAlign w:val="top"/>
            <w:tcMar>
              <w:top w:w="80" w:type="dxa"/>
              <w:start w:w="100" w:type="dxa"/>
              <w:bottom w:w="80" w:type="dxa"/>
              <w:end w:w="100" w:type="dxa"/>
            </w:tcMar>
          </w:tcPr>
          <w:p>
            <w:r>
              <w:rPr>
                <w:sz w:val="17"/>
              </w:rPr>
              <w:t>Algorithm development and replay</w:t>
            </w:r>
          </w:p>
        </w:tc>
        <w:tc>
          <w:tcPr>
            <w:tcW w:type="dxa" w:w="2880"/>
            <w:vAlign w:val="top"/>
            <w:tcMar>
              <w:top w:w="80" w:type="dxa"/>
              <w:start w:w="100" w:type="dxa"/>
              <w:bottom w:w="80" w:type="dxa"/>
              <w:end w:w="100" w:type="dxa"/>
            </w:tcMar>
          </w:tcPr>
          <w:p>
            <w:r>
              <w:rPr>
                <w:sz w:val="17"/>
              </w:rPr>
              <w:t>Fixtures / copied sessions</w:t>
            </w:r>
          </w:p>
        </w:tc>
      </w:tr>
      <w:tr>
        <w:tc>
          <w:tcPr>
            <w:tcW w:type="dxa" w:w="2880"/>
            <w:vAlign w:val="top"/>
            <w:tcMar>
              <w:top w:w="80" w:type="dxa"/>
              <w:start w:w="100" w:type="dxa"/>
              <w:bottom w:w="80" w:type="dxa"/>
              <w:end w:w="100" w:type="dxa"/>
            </w:tcMar>
          </w:tcPr>
          <w:p>
            <w:r>
              <w:rPr>
                <w:sz w:val="17"/>
              </w:rPr>
              <w:t>AWS dev</w:t>
            </w:r>
          </w:p>
        </w:tc>
        <w:tc>
          <w:tcPr>
            <w:tcW w:type="dxa" w:w="2880"/>
            <w:vAlign w:val="top"/>
            <w:tcMar>
              <w:top w:w="80" w:type="dxa"/>
              <w:start w:w="100" w:type="dxa"/>
              <w:bottom w:w="80" w:type="dxa"/>
              <w:end w:w="100" w:type="dxa"/>
            </w:tcMar>
          </w:tcPr>
          <w:p>
            <w:r>
              <w:rPr>
                <w:sz w:val="17"/>
              </w:rPr>
              <w:t>Cloud integration and device tests</w:t>
            </w:r>
          </w:p>
        </w:tc>
        <w:tc>
          <w:tcPr>
            <w:tcW w:type="dxa" w:w="2880"/>
            <w:vAlign w:val="top"/>
            <w:tcMar>
              <w:top w:w="80" w:type="dxa"/>
              <w:start w:w="100" w:type="dxa"/>
              <w:bottom w:w="80" w:type="dxa"/>
              <w:end w:w="100" w:type="dxa"/>
            </w:tcMar>
          </w:tcPr>
          <w:p>
            <w:r>
              <w:rPr>
                <w:sz w:val="17"/>
              </w:rPr>
              <w:t>Synthetic + development telemetry</w:t>
            </w:r>
          </w:p>
        </w:tc>
      </w:tr>
      <w:tr>
        <w:tc>
          <w:tcPr>
            <w:tcW w:type="dxa" w:w="2880"/>
            <w:vAlign w:val="top"/>
            <w:tcMar>
              <w:top w:w="80" w:type="dxa"/>
              <w:start w:w="100" w:type="dxa"/>
              <w:bottom w:w="80" w:type="dxa"/>
              <w:end w:w="100" w:type="dxa"/>
            </w:tcMar>
          </w:tcPr>
          <w:p>
            <w:r>
              <w:rPr>
                <w:sz w:val="17"/>
              </w:rPr>
              <w:t>AWS production</w:t>
            </w:r>
          </w:p>
        </w:tc>
        <w:tc>
          <w:tcPr>
            <w:tcW w:type="dxa" w:w="2880"/>
            <w:vAlign w:val="top"/>
            <w:tcMar>
              <w:top w:w="80" w:type="dxa"/>
              <w:start w:w="100" w:type="dxa"/>
              <w:bottom w:w="80" w:type="dxa"/>
              <w:end w:w="100" w:type="dxa"/>
            </w:tcMar>
          </w:tcPr>
          <w:p>
            <w:r>
              <w:rPr>
                <w:sz w:val="17"/>
              </w:rPr>
              <w:t>Actual deployment</w:t>
            </w:r>
          </w:p>
        </w:tc>
        <w:tc>
          <w:tcPr>
            <w:tcW w:type="dxa" w:w="2880"/>
            <w:vAlign w:val="top"/>
            <w:tcMar>
              <w:top w:w="80" w:type="dxa"/>
              <w:start w:w="100" w:type="dxa"/>
              <w:bottom w:w="80" w:type="dxa"/>
              <w:end w:w="100" w:type="dxa"/>
            </w:tcMar>
          </w:tcPr>
          <w:p>
            <w:r>
              <w:rPr>
                <w:sz w:val="17"/>
              </w:rPr>
              <w:t>Real shipment/session data</w:t>
            </w:r>
          </w:p>
        </w:tc>
      </w:tr>
    </w:tbl>
    <w:p/>
    <w:p>
      <w:pPr>
        <w:pStyle w:val="ListBullet"/>
        <w:spacing w:after="40"/>
      </w:pPr>
      <w:r>
        <w:t>Do not run experimental threshold changes directly against production.</w:t>
      </w:r>
    </w:p>
    <w:p>
      <w:pPr>
        <w:pStyle w:val="ListBullet"/>
        <w:spacing w:after="40"/>
      </w:pPr>
      <w:r>
        <w:t>Do not use production credentials in local .env files.</w:t>
      </w:r>
    </w:p>
    <w:p>
      <w:pPr>
        <w:pStyle w:val="ListBullet"/>
        <w:spacing w:after="40"/>
      </w:pPr>
      <w:r>
        <w:t>Keep AWS resource names/environment variables environment-specific.</w:t>
      </w:r>
    </w:p>
    <w:p>
      <w:pPr>
        <w:pStyle w:val="ListBullet"/>
        <w:spacing w:after="40"/>
      </w:pPr>
      <w:r>
        <w:t>Keep raw production telemetry immutable and separate from experimental outputs.</w:t>
      </w:r>
    </w:p>
    <w:p>
      <w:pPr>
        <w:pStyle w:val="Heading1"/>
      </w:pPr>
      <w:r>
        <w:t>11. Deployment workflow for each runtime</w:t>
      </w:r>
    </w:p>
    <w:p>
      <w:pPr>
        <w:pStyle w:val="Heading2"/>
      </w:pPr>
      <w:r>
        <w:t>11.1 Lambda validation</w:t>
      </w:r>
    </w:p>
    <w:p>
      <w:pPr>
        <w:pStyle w:val="ListNumber"/>
        <w:spacing w:after="40"/>
      </w:pPr>
      <w:r>
        <w:t>Write and test the validator locally.</w:t>
      </w:r>
    </w:p>
    <w:p>
      <w:pPr>
        <w:pStyle w:val="ListNumber"/>
        <w:spacing w:after="40"/>
      </w:pPr>
      <w:r>
        <w:t>Create representative valid and invalid payload fixtures.</w:t>
      </w:r>
    </w:p>
    <w:p>
      <w:pPr>
        <w:pStyle w:val="ListNumber"/>
        <w:spacing w:after="40"/>
      </w:pPr>
      <w:r>
        <w:t>Run unit and contract tests.</w:t>
      </w:r>
    </w:p>
    <w:p>
      <w:pPr>
        <w:pStyle w:val="ListNumber"/>
        <w:spacing w:after="40"/>
      </w:pPr>
      <w:r>
        <w:t>Package the validator.</w:t>
      </w:r>
    </w:p>
    <w:p>
      <w:pPr>
        <w:pStyle w:val="ListNumber"/>
        <w:spacing w:after="40"/>
      </w:pPr>
      <w:r>
        <w:t>Deploy to AWS dev Lambda.</w:t>
      </w:r>
    </w:p>
    <w:p>
      <w:pPr>
        <w:pStyle w:val="ListNumber"/>
        <w:spacing w:after="40"/>
      </w:pPr>
      <w:r>
        <w:t>Send test IoT messages.</w:t>
      </w:r>
    </w:p>
    <w:p>
      <w:pPr>
        <w:pStyle w:val="ListNumber"/>
        <w:spacing w:after="40"/>
      </w:pPr>
      <w:r>
        <w:t>Verify valid messages continue through the validated path.</w:t>
      </w:r>
    </w:p>
    <w:p>
      <w:pPr>
        <w:pStyle w:val="ListNumber"/>
        <w:spacing w:after="40"/>
      </w:pPr>
      <w:r>
        <w:t>Verify invalid messages reach the configured DLQ with rejection information.</w:t>
      </w:r>
    </w:p>
    <w:p>
      <w:pPr>
        <w:pStyle w:val="ListNumber"/>
        <w:spacing w:after="40"/>
      </w:pPr>
      <w:r>
        <w:t>Inspect CloudWatch logs.</w:t>
      </w:r>
    </w:p>
    <w:p>
      <w:pPr>
        <w:pStyle w:val="Heading2"/>
      </w:pPr>
      <w:r>
        <w:t>11.2 Fargate processor</w:t>
      </w:r>
    </w:p>
    <w:p>
      <w:pPr>
        <w:pStyle w:val="ListNumber"/>
        <w:spacing w:after="40"/>
      </w:pPr>
      <w:r>
        <w:t>Run the processor locally against JSONL replay.</w:t>
      </w:r>
    </w:p>
    <w:p>
      <w:pPr>
        <w:pStyle w:val="ListNumber"/>
        <w:spacing w:after="40"/>
      </w:pPr>
      <w:r>
        <w:t>Run it in Docker locally.</w:t>
      </w:r>
    </w:p>
    <w:p>
      <w:pPr>
        <w:pStyle w:val="ListNumber"/>
        <w:spacing w:after="40"/>
      </w:pPr>
      <w:r>
        <w:t>Run local integration tests against PostgreSQL.</w:t>
      </w:r>
    </w:p>
    <w:p>
      <w:pPr>
        <w:pStyle w:val="ListNumber"/>
        <w:spacing w:after="40"/>
      </w:pPr>
      <w:r>
        <w:t>Build a versioned container image.</w:t>
      </w:r>
    </w:p>
    <w:p>
      <w:pPr>
        <w:pStyle w:val="ListNumber"/>
        <w:spacing w:after="40"/>
      </w:pPr>
      <w:r>
        <w:t>Push the image to Amazon ECR.</w:t>
      </w:r>
    </w:p>
    <w:p>
      <w:pPr>
        <w:pStyle w:val="ListNumber"/>
        <w:spacing w:after="40"/>
      </w:pPr>
      <w:r>
        <w:t>Deploy/update the ECS Fargate task/service in AWS dev.</w:t>
      </w:r>
    </w:p>
    <w:p>
      <w:pPr>
        <w:pStyle w:val="ListNumber"/>
        <w:spacing w:after="40"/>
      </w:pPr>
      <w:r>
        <w:t>Connect the task to Kinesis Data Streams.</w:t>
      </w:r>
    </w:p>
    <w:p>
      <w:pPr>
        <w:pStyle w:val="ListNumber"/>
        <w:spacing w:after="40"/>
      </w:pPr>
      <w:r>
        <w:t>Verify hot state, processed telemetry, relational records and events.</w:t>
      </w:r>
    </w:p>
    <w:p>
      <w:pPr>
        <w:pStyle w:val="ListNumber"/>
        <w:spacing w:after="40"/>
      </w:pPr>
      <w:r>
        <w:t>Replay or inject a controlled development session and compare AWS output with local output.</w:t>
      </w:r>
    </w:p>
    <w:p>
      <w:pPr>
        <w:pStyle w:val="Heading2"/>
      </w:pPr>
      <w:r>
        <w:t>11.3 API</w:t>
      </w:r>
    </w:p>
    <w:p>
      <w:pPr>
        <w:pStyle w:val="ListNumber"/>
        <w:spacing w:after="40"/>
      </w:pPr>
      <w:r>
        <w:t>Implement routes locally in FastAPI.</w:t>
      </w:r>
    </w:p>
    <w:p>
      <w:pPr>
        <w:pStyle w:val="ListNumber"/>
        <w:spacing w:after="40"/>
      </w:pPr>
      <w:r>
        <w:t>Test against local PostgreSQL.</w:t>
      </w:r>
    </w:p>
    <w:p>
      <w:pPr>
        <w:pStyle w:val="ListNumber"/>
        <w:spacing w:after="40"/>
      </w:pPr>
      <w:r>
        <w:t>Verify API does not recompute scores.</w:t>
      </w:r>
    </w:p>
    <w:p>
      <w:pPr>
        <w:pStyle w:val="ListNumber"/>
        <w:spacing w:after="40"/>
      </w:pPr>
      <w:r>
        <w:t>Deploy the handler to Lambda.</w:t>
      </w:r>
    </w:p>
    <w:p>
      <w:pPr>
        <w:pStyle w:val="ListNumber"/>
        <w:spacing w:after="40"/>
      </w:pPr>
      <w:r>
        <w:t>Expose through API Gateway.</w:t>
      </w:r>
    </w:p>
    <w:p>
      <w:pPr>
        <w:pStyle w:val="ListNumber"/>
        <w:spacing w:after="40"/>
      </w:pPr>
      <w:r>
        <w:t>Run contract tests against the deployed API.</w:t>
      </w:r>
    </w:p>
    <w:p>
      <w:pPr>
        <w:pStyle w:val="Heading2"/>
      </w:pPr>
      <w:r>
        <w:t>11.4 Dashboard</w:t>
      </w:r>
    </w:p>
    <w:p>
      <w:pPr>
        <w:pStyle w:val="ListNumber"/>
        <w:spacing w:after="40"/>
      </w:pPr>
      <w:r>
        <w:t>Develop against local API.</w:t>
      </w:r>
    </w:p>
    <w:p>
      <w:pPr>
        <w:pStyle w:val="ListNumber"/>
        <w:spacing w:after="40"/>
      </w:pPr>
      <w:r>
        <w:t>Test stale/insufficient-data states locally.</w:t>
      </w:r>
    </w:p>
    <w:p>
      <w:pPr>
        <w:pStyle w:val="ListNumber"/>
        <w:spacing w:after="40"/>
      </w:pPr>
      <w:r>
        <w:t>Point the development frontend to the AWS dev API/AppSync endpoint.</w:t>
      </w:r>
    </w:p>
    <w:p>
      <w:pPr>
        <w:pStyle w:val="ListNumber"/>
        <w:spacing w:after="40"/>
      </w:pPr>
      <w:r>
        <w:t>Verify live state updates.</w:t>
      </w:r>
    </w:p>
    <w:p>
      <w:pPr>
        <w:pStyle w:val="ListNumber"/>
        <w:spacing w:after="40"/>
      </w:pPr>
      <w:r>
        <w:t>Deploy to Amplify only after the cloud API contract is stable.</w:t>
      </w:r>
    </w:p>
    <w:p>
      <w:pPr>
        <w:pStyle w:val="Heading1"/>
      </w:pPr>
      <w:r>
        <w:t>12. End-to-end testing in AWS</w:t>
      </w:r>
    </w:p>
    <w:p>
      <w:r>
        <w:t>The cloud E2E test should be a controlled experiment, not an open-ended test against production data.</w:t>
      </w:r>
    </w:p>
    <w:p>
      <w:pPr>
        <w:spacing w:before="80" w:after="120"/>
        <w:ind w:left="432" w:right="432"/>
      </w:pPr>
      <w:r>
        <w:rPr>
          <w:rFonts w:ascii="Consolas" w:hAnsi="Consolas"/>
          <w:sz w:val="17"/>
        </w:rPr>
        <w:t>TEST DEVICE / FIXTURE</w:t>
        <w:br/>
        <w:t xml:space="preserve">        |</w:t>
        <w:br/>
        <w:t xml:space="preserve">        v</w:t>
        <w:br/>
        <w:t>AWS IoT Core</w:t>
        <w:br/>
        <w:t xml:space="preserve">        |</w:t>
        <w:br/>
        <w:t xml:space="preserve">        v</w:t>
        <w:br/>
        <w:t>IoT Rule fan-out</w:t>
        <w:br/>
        <w:t xml:space="preserve">   |        |        |</w:t>
        <w:br/>
        <w:t xml:space="preserve"> Lambda   Firehose  Kinesis</w:t>
        <w:br/>
        <w:t xml:space="preserve">   |        |        |</w:t>
        <w:br/>
        <w:t xml:space="preserve">  DLQ       S3      Fargate</w:t>
        <w:br/>
        <w:t xml:space="preserve">                    |</w:t>
        <w:br/>
        <w:t xml:space="preserve">          +---------+---------+</w:t>
        <w:br/>
        <w:t xml:space="preserve">          |         |         |</w:t>
        <w:br/>
        <w:t xml:space="preserve">       DynamoDB  Timestream  Aurora</w:t>
        <w:br/>
        <w:t xml:space="preserve">                              |</w:t>
        <w:br/>
        <w:t xml:space="preserve">                         EventBridge</w:t>
        <w:br/>
        <w:t xml:space="preserve">                              |</w:t>
        <w:br/>
        <w:t xml:space="preserve">                    API/AppSync</w:t>
        <w:br/>
        <w:t xml:space="preserve">                              |</w:t>
        <w:br/>
        <w:t xml:space="preserve">                         Dashboard</w:t>
      </w:r>
    </w:p>
    <w:p>
      <w:pPr>
        <w:pStyle w:val="Heading2"/>
      </w:pPr>
      <w:r>
        <w:t>E2E acceptance checks</w:t>
      </w:r>
    </w:p>
    <w:p>
      <w:pPr>
        <w:pStyle w:val="ListBullet"/>
        <w:spacing w:after="40"/>
      </w:pPr>
      <w:r>
        <w:t>A known telemetry message arrives at IoT Core.</w:t>
      </w:r>
    </w:p>
    <w:p>
      <w:pPr>
        <w:pStyle w:val="ListBullet"/>
        <w:spacing w:after="40"/>
      </w:pPr>
      <w:r>
        <w:t>The message passes schema/range validation.</w:t>
      </w:r>
    </w:p>
    <w:p>
      <w:pPr>
        <w:pStyle w:val="ListBullet"/>
        <w:spacing w:after="40"/>
      </w:pPr>
      <w:r>
        <w:t>The raw message is archived in S3.</w:t>
      </w:r>
    </w:p>
    <w:p>
      <w:pPr>
        <w:pStyle w:val="ListBullet"/>
        <w:spacing w:after="40"/>
      </w:pPr>
      <w:r>
        <w:t>The processing stream receives the message.</w:t>
      </w:r>
    </w:p>
    <w:p>
      <w:pPr>
        <w:pStyle w:val="ListBullet"/>
        <w:spacing w:after="40"/>
      </w:pPr>
      <w:r>
        <w:t>The processor updates the correct device/session state.</w:t>
      </w:r>
    </w:p>
    <w:p>
      <w:pPr>
        <w:pStyle w:val="ListBullet"/>
        <w:spacing w:after="40"/>
      </w:pPr>
      <w:r>
        <w:t>Processed telemetry appears in Timestream.</w:t>
      </w:r>
    </w:p>
    <w:p>
      <w:pPr>
        <w:pStyle w:val="ListBullet"/>
        <w:spacing w:after="40"/>
      </w:pPr>
      <w:r>
        <w:t>Session/state/event records appear in Aurora.</w:t>
      </w:r>
    </w:p>
    <w:p>
      <w:pPr>
        <w:pStyle w:val="ListBullet"/>
        <w:spacing w:after="40"/>
      </w:pPr>
      <w:r>
        <w:t>Named events appear on EventBridge.</w:t>
      </w:r>
    </w:p>
    <w:p>
      <w:pPr>
        <w:pStyle w:val="ListBullet"/>
        <w:spacing w:after="40"/>
      </w:pPr>
      <w:r>
        <w:t>The API returns the persisted state.</w:t>
      </w:r>
    </w:p>
    <w:p>
      <w:pPr>
        <w:pStyle w:val="ListBullet"/>
        <w:spacing w:after="40"/>
      </w:pPr>
      <w:r>
        <w:t>The dashboard reflects the state.</w:t>
      </w:r>
    </w:p>
    <w:p>
      <w:pPr>
        <w:pStyle w:val="ListBullet"/>
        <w:spacing w:after="40"/>
      </w:pPr>
      <w:r>
        <w:t>An invalid message is rejected without silently disappearing.</w:t>
      </w:r>
    </w:p>
    <w:p>
      <w:pPr>
        <w:pStyle w:val="ListBullet"/>
        <w:spacing w:after="40"/>
      </w:pPr>
      <w:r>
        <w:t>A deliberate data gap produces an explicit gap/quality signal.</w:t>
      </w:r>
    </w:p>
    <w:p>
      <w:pPr>
        <w:pStyle w:val="Heading2"/>
      </w:pPr>
      <w:r>
        <w:t>Local-vs-AWS equivalence test</w:t>
      </w:r>
    </w:p>
    <w:p>
      <w:r>
        <w:t>Take one recorded session and run the same logical input through the local pipeline and the AWS pipeline. Compare:</w:t>
      </w:r>
    </w:p>
    <w:p>
      <w:pPr>
        <w:pStyle w:val="ListBullet"/>
        <w:spacing w:after="40"/>
      </w:pPr>
      <w:r>
        <w:t>processed reading values</w:t>
      </w:r>
    </w:p>
    <w:p>
      <w:pPr>
        <w:pStyle w:val="ListBullet"/>
        <w:spacing w:after="40"/>
      </w:pPr>
      <w:r>
        <w:t>reading_quality</w:t>
      </w:r>
    </w:p>
    <w:p>
      <w:pPr>
        <w:pStyle w:val="ListBullet"/>
        <w:spacing w:after="40"/>
      </w:pPr>
      <w:r>
        <w:t>baseline values</w:t>
      </w:r>
    </w:p>
    <w:p>
      <w:pPr>
        <w:pStyle w:val="ListBullet"/>
        <w:spacing w:after="40"/>
      </w:pPr>
      <w:r>
        <w:t>derivatives</w:t>
      </w:r>
    </w:p>
    <w:p>
      <w:pPr>
        <w:pStyle w:val="ListBullet"/>
        <w:spacing w:after="40"/>
      </w:pPr>
      <w:r>
        <w:t>biochemical score</w:t>
      </w:r>
    </w:p>
    <w:p>
      <w:pPr>
        <w:pStyle w:val="ListBullet"/>
        <w:spacing w:after="40"/>
      </w:pPr>
      <w:r>
        <w:t>thermal exposure/risk</w:t>
      </w:r>
    </w:p>
    <w:p>
      <w:pPr>
        <w:pStyle w:val="ListBullet"/>
        <w:spacing w:after="40"/>
      </w:pPr>
      <w:r>
        <w:t>onset state and timestamp</w:t>
      </w:r>
    </w:p>
    <w:p>
      <w:pPr>
        <w:pStyle w:val="ListBullet"/>
        <w:spacing w:after="40"/>
      </w:pPr>
      <w:r>
        <w:t>RUL estimate and bounds</w:t>
      </w:r>
    </w:p>
    <w:p>
      <w:pPr>
        <w:pStyle w:val="ListBullet"/>
        <w:spacing w:after="40"/>
      </w:pPr>
      <w:r>
        <w:t>fusion result</w:t>
      </w:r>
    </w:p>
    <w:p>
      <w:pPr>
        <w:pStyle w:val="ListBullet"/>
        <w:spacing w:after="40"/>
      </w:pPr>
      <w:r>
        <w:t>event sequence</w:t>
      </w:r>
    </w:p>
    <w:tbl>
      <w:tblPr>
        <w:tblStyle w:val="TableGrid"/>
        <w:tblW w:type="auto" w:w="0"/>
        <w:tblLook w:firstColumn="1" w:firstRow="1" w:lastColumn="0" w:lastRow="0" w:noHBand="0" w:noVBand="1" w:val="04A0"/>
      </w:tblPr>
      <w:tblGrid>
        <w:gridCol w:w="8640"/>
      </w:tblGrid>
      <w:tr>
        <w:tc>
          <w:tcPr>
            <w:tcW w:type="dxa" w:w="8640"/>
            <w:shd w:fill="F2F2F2"/>
            <w:tcMar>
              <w:top w:w="120" w:type="dxa"/>
              <w:start w:w="140" w:type="dxa"/>
              <w:bottom w:w="120" w:type="dxa"/>
              <w:end w:w="140" w:type="dxa"/>
            </w:tcMar>
          </w:tcPr>
          <w:p>
            <w:r>
              <w:rPr>
                <w:b/>
                <w:sz w:val="20"/>
              </w:rPr>
              <w:t>Do not require byte-for-byte equality for storage metadata.</w:t>
              <w:br/>
            </w:r>
            <w:r>
              <w:rPr>
                <w:sz w:val="18"/>
              </w:rPr>
              <w:t>AWS receipt timestamps, IDs and infrastructure metadata can differ. Compare the algorithmic outputs and event semantics, while allowing expected infrastructure differences.</w:t>
            </w:r>
          </w:p>
        </w:tc>
      </w:tr>
    </w:tbl>
    <w:p/>
    <w:p>
      <w:pPr>
        <w:pStyle w:val="Heading1"/>
      </w:pPr>
      <w:r>
        <w:t>13. Failure, recovery and data-integrity testing</w:t>
      </w:r>
    </w:p>
    <w:p>
      <w:r>
        <w:t>The production roadmap explicitly requires gap detection, buffering, rejection handling and replayability. These are first-class test cases.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ign w:val="center"/>
            <w:tcMar>
              <w:top w:w="80" w:type="dxa"/>
              <w:start w:w="100" w:type="dxa"/>
              <w:bottom w:w="80" w:type="dxa"/>
              <w:end w:w="100" w:type="dxa"/>
            </w:tcMar>
          </w:tcPr>
          <w:p>
            <w:r>
              <w:rPr>
                <w:b/>
                <w:sz w:val="18"/>
              </w:rPr>
              <w:t>Failure</w:t>
            </w:r>
          </w:p>
        </w:tc>
        <w:tc>
          <w:tcPr>
            <w:tcW w:type="dxa" w:w="2880"/>
            <w:shd w:fill="D9E2F3"/>
            <w:vAlign w:val="center"/>
            <w:tcMar>
              <w:top w:w="80" w:type="dxa"/>
              <w:start w:w="100" w:type="dxa"/>
              <w:bottom w:w="80" w:type="dxa"/>
              <w:end w:w="100" w:type="dxa"/>
            </w:tcMar>
          </w:tcPr>
          <w:p>
            <w:r>
              <w:rPr>
                <w:b/>
                <w:sz w:val="18"/>
              </w:rPr>
              <w:t>Expected behavior</w:t>
            </w:r>
          </w:p>
        </w:tc>
        <w:tc>
          <w:tcPr>
            <w:tcW w:type="dxa" w:w="2880"/>
            <w:shd w:fill="D9E2F3"/>
            <w:vAlign w:val="center"/>
            <w:tcMar>
              <w:top w:w="80" w:type="dxa"/>
              <w:start w:w="100" w:type="dxa"/>
              <w:bottom w:w="80" w:type="dxa"/>
              <w:end w:w="100" w:type="dxa"/>
            </w:tcMar>
          </w:tcPr>
          <w:p>
            <w:r>
              <w:rPr>
                <w:b/>
                <w:sz w:val="18"/>
              </w:rPr>
              <w:t>Test location</w:t>
            </w:r>
          </w:p>
        </w:tc>
      </w:tr>
      <w:tr>
        <w:tc>
          <w:tcPr>
            <w:tcW w:type="dxa" w:w="2880"/>
            <w:vAlign w:val="top"/>
            <w:tcMar>
              <w:top w:w="80" w:type="dxa"/>
              <w:start w:w="100" w:type="dxa"/>
              <w:bottom w:w="80" w:type="dxa"/>
              <w:end w:w="100" w:type="dxa"/>
            </w:tcMar>
          </w:tcPr>
          <w:p>
            <w:r>
              <w:rPr>
                <w:sz w:val="17"/>
              </w:rPr>
              <w:t>Malformed JSON</w:t>
            </w:r>
          </w:p>
        </w:tc>
        <w:tc>
          <w:tcPr>
            <w:tcW w:type="dxa" w:w="2880"/>
            <w:vAlign w:val="top"/>
            <w:tcMar>
              <w:top w:w="80" w:type="dxa"/>
              <w:start w:w="100" w:type="dxa"/>
              <w:bottom w:w="80" w:type="dxa"/>
              <w:end w:w="100" w:type="dxa"/>
            </w:tcMar>
          </w:tcPr>
          <w:p>
            <w:r>
              <w:rPr>
                <w:sz w:val="17"/>
              </w:rPr>
              <w:t>Reject with explicit reason</w:t>
            </w:r>
          </w:p>
        </w:tc>
        <w:tc>
          <w:tcPr>
            <w:tcW w:type="dxa" w:w="2880"/>
            <w:vAlign w:val="top"/>
            <w:tcMar>
              <w:top w:w="80" w:type="dxa"/>
              <w:start w:w="100" w:type="dxa"/>
              <w:bottom w:w="80" w:type="dxa"/>
              <w:end w:w="100" w:type="dxa"/>
            </w:tcMar>
          </w:tcPr>
          <w:p>
            <w:r>
              <w:rPr>
                <w:sz w:val="17"/>
              </w:rPr>
              <w:t>Local + Lambda</w:t>
            </w:r>
          </w:p>
        </w:tc>
      </w:tr>
      <w:tr>
        <w:tc>
          <w:tcPr>
            <w:tcW w:type="dxa" w:w="2880"/>
            <w:vAlign w:val="top"/>
            <w:tcMar>
              <w:top w:w="80" w:type="dxa"/>
              <w:start w:w="100" w:type="dxa"/>
              <w:bottom w:w="80" w:type="dxa"/>
              <w:end w:w="100" w:type="dxa"/>
            </w:tcMar>
          </w:tcPr>
          <w:p>
            <w:r>
              <w:rPr>
                <w:sz w:val="17"/>
              </w:rPr>
              <w:t>Missing required field</w:t>
            </w:r>
          </w:p>
        </w:tc>
        <w:tc>
          <w:tcPr>
            <w:tcW w:type="dxa" w:w="2880"/>
            <w:vAlign w:val="top"/>
            <w:tcMar>
              <w:top w:w="80" w:type="dxa"/>
              <w:start w:w="100" w:type="dxa"/>
              <w:bottom w:w="80" w:type="dxa"/>
              <w:end w:w="100" w:type="dxa"/>
            </w:tcMar>
          </w:tcPr>
          <w:p>
            <w:r>
              <w:rPr>
                <w:sz w:val="17"/>
              </w:rPr>
              <w:t>Reject, do not guess</w:t>
            </w:r>
          </w:p>
        </w:tc>
        <w:tc>
          <w:tcPr>
            <w:tcW w:type="dxa" w:w="2880"/>
            <w:vAlign w:val="top"/>
            <w:tcMar>
              <w:top w:w="80" w:type="dxa"/>
              <w:start w:w="100" w:type="dxa"/>
              <w:bottom w:w="80" w:type="dxa"/>
              <w:end w:w="100" w:type="dxa"/>
            </w:tcMar>
          </w:tcPr>
          <w:p>
            <w:r>
              <w:rPr>
                <w:sz w:val="17"/>
              </w:rPr>
              <w:t>Local + Lambda</w:t>
            </w:r>
          </w:p>
        </w:tc>
      </w:tr>
      <w:tr>
        <w:tc>
          <w:tcPr>
            <w:tcW w:type="dxa" w:w="2880"/>
            <w:vAlign w:val="top"/>
            <w:tcMar>
              <w:top w:w="80" w:type="dxa"/>
              <w:start w:w="100" w:type="dxa"/>
              <w:bottom w:w="80" w:type="dxa"/>
              <w:end w:w="100" w:type="dxa"/>
            </w:tcMar>
          </w:tcPr>
          <w:p>
            <w:r>
              <w:rPr>
                <w:sz w:val="17"/>
              </w:rPr>
              <w:t>Impossible sensor value</w:t>
            </w:r>
          </w:p>
        </w:tc>
        <w:tc>
          <w:tcPr>
            <w:tcW w:type="dxa" w:w="2880"/>
            <w:vAlign w:val="top"/>
            <w:tcMar>
              <w:top w:w="80" w:type="dxa"/>
              <w:start w:w="100" w:type="dxa"/>
              <w:bottom w:w="80" w:type="dxa"/>
              <w:end w:w="100" w:type="dxa"/>
            </w:tcMar>
          </w:tcPr>
          <w:p>
            <w:r>
              <w:rPr>
                <w:sz w:val="17"/>
              </w:rPr>
              <w:t>Reject/flag and retain reason</w:t>
            </w:r>
          </w:p>
        </w:tc>
        <w:tc>
          <w:tcPr>
            <w:tcW w:type="dxa" w:w="2880"/>
            <w:vAlign w:val="top"/>
            <w:tcMar>
              <w:top w:w="80" w:type="dxa"/>
              <w:start w:w="100" w:type="dxa"/>
              <w:bottom w:w="80" w:type="dxa"/>
              <w:end w:w="100" w:type="dxa"/>
            </w:tcMar>
          </w:tcPr>
          <w:p>
            <w:r>
              <w:rPr>
                <w:sz w:val="17"/>
              </w:rPr>
              <w:t>Local + Lambda</w:t>
            </w:r>
          </w:p>
        </w:tc>
      </w:tr>
      <w:tr>
        <w:tc>
          <w:tcPr>
            <w:tcW w:type="dxa" w:w="2880"/>
            <w:vAlign w:val="top"/>
            <w:tcMar>
              <w:top w:w="80" w:type="dxa"/>
              <w:start w:w="100" w:type="dxa"/>
              <w:bottom w:w="80" w:type="dxa"/>
              <w:end w:w="100" w:type="dxa"/>
            </w:tcMar>
          </w:tcPr>
          <w:p>
            <w:r>
              <w:rPr>
                <w:sz w:val="17"/>
              </w:rPr>
              <w:t>Duplicate message</w:t>
            </w:r>
          </w:p>
        </w:tc>
        <w:tc>
          <w:tcPr>
            <w:tcW w:type="dxa" w:w="2880"/>
            <w:vAlign w:val="top"/>
            <w:tcMar>
              <w:top w:w="80" w:type="dxa"/>
              <w:start w:w="100" w:type="dxa"/>
              <w:bottom w:w="80" w:type="dxa"/>
              <w:end w:w="100" w:type="dxa"/>
            </w:tcMar>
          </w:tcPr>
          <w:p>
            <w:r>
              <w:rPr>
                <w:sz w:val="17"/>
              </w:rPr>
              <w:t>Detect according to sequence/message identity rules</w:t>
            </w:r>
          </w:p>
        </w:tc>
        <w:tc>
          <w:tcPr>
            <w:tcW w:type="dxa" w:w="2880"/>
            <w:vAlign w:val="top"/>
            <w:tcMar>
              <w:top w:w="80" w:type="dxa"/>
              <w:start w:w="100" w:type="dxa"/>
              <w:bottom w:w="80" w:type="dxa"/>
              <w:end w:w="100" w:type="dxa"/>
            </w:tcMar>
          </w:tcPr>
          <w:p>
            <w:r>
              <w:rPr>
                <w:sz w:val="17"/>
              </w:rPr>
              <w:t>Local + cloud</w:t>
            </w:r>
          </w:p>
        </w:tc>
      </w:tr>
      <w:tr>
        <w:tc>
          <w:tcPr>
            <w:tcW w:type="dxa" w:w="2880"/>
            <w:vAlign w:val="top"/>
            <w:tcMar>
              <w:top w:w="80" w:type="dxa"/>
              <w:start w:w="100" w:type="dxa"/>
              <w:bottom w:w="80" w:type="dxa"/>
              <w:end w:w="100" w:type="dxa"/>
            </w:tcMar>
          </w:tcPr>
          <w:p>
            <w:r>
              <w:rPr>
                <w:sz w:val="17"/>
              </w:rPr>
              <w:t>Out-of-order message</w:t>
            </w:r>
          </w:p>
        </w:tc>
        <w:tc>
          <w:tcPr>
            <w:tcW w:type="dxa" w:w="2880"/>
            <w:vAlign w:val="top"/>
            <w:tcMar>
              <w:top w:w="80" w:type="dxa"/>
              <w:start w:w="100" w:type="dxa"/>
              <w:bottom w:w="80" w:type="dxa"/>
              <w:end w:w="100" w:type="dxa"/>
            </w:tcMar>
          </w:tcPr>
          <w:p>
            <w:r>
              <w:rPr>
                <w:sz w:val="17"/>
              </w:rPr>
              <w:t>Handle/reorder within defined window or flag</w:t>
            </w:r>
          </w:p>
        </w:tc>
        <w:tc>
          <w:tcPr>
            <w:tcW w:type="dxa" w:w="2880"/>
            <w:vAlign w:val="top"/>
            <w:tcMar>
              <w:top w:w="80" w:type="dxa"/>
              <w:start w:w="100" w:type="dxa"/>
              <w:bottom w:w="80" w:type="dxa"/>
              <w:end w:w="100" w:type="dxa"/>
            </w:tcMar>
          </w:tcPr>
          <w:p>
            <w:r>
              <w:rPr>
                <w:sz w:val="17"/>
              </w:rPr>
              <w:t>Local + cloud</w:t>
            </w:r>
          </w:p>
        </w:tc>
      </w:tr>
      <w:tr>
        <w:tc>
          <w:tcPr>
            <w:tcW w:type="dxa" w:w="2880"/>
            <w:vAlign w:val="top"/>
            <w:tcMar>
              <w:top w:w="80" w:type="dxa"/>
              <w:start w:w="100" w:type="dxa"/>
              <w:bottom w:w="80" w:type="dxa"/>
              <w:end w:w="100" w:type="dxa"/>
            </w:tcMar>
          </w:tcPr>
          <w:p>
            <w:r>
              <w:rPr>
                <w:sz w:val="17"/>
              </w:rPr>
              <w:t>Sequence gap</w:t>
            </w:r>
          </w:p>
        </w:tc>
        <w:tc>
          <w:tcPr>
            <w:tcW w:type="dxa" w:w="2880"/>
            <w:vAlign w:val="top"/>
            <w:tcMar>
              <w:top w:w="80" w:type="dxa"/>
              <w:start w:w="100" w:type="dxa"/>
              <w:bottom w:w="80" w:type="dxa"/>
              <w:end w:w="100" w:type="dxa"/>
            </w:tcMar>
          </w:tcPr>
          <w:p>
            <w:r>
              <w:rPr>
                <w:sz w:val="17"/>
              </w:rPr>
              <w:t>Emit GAP_DETECTED / quality impact</w:t>
            </w:r>
          </w:p>
        </w:tc>
        <w:tc>
          <w:tcPr>
            <w:tcW w:type="dxa" w:w="2880"/>
            <w:vAlign w:val="top"/>
            <w:tcMar>
              <w:top w:w="80" w:type="dxa"/>
              <w:start w:w="100" w:type="dxa"/>
              <w:bottom w:w="80" w:type="dxa"/>
              <w:end w:w="100" w:type="dxa"/>
            </w:tcMar>
          </w:tcPr>
          <w:p>
            <w:r>
              <w:rPr>
                <w:sz w:val="17"/>
              </w:rPr>
              <w:t>Local + cloud</w:t>
            </w:r>
          </w:p>
        </w:tc>
      </w:tr>
      <w:tr>
        <w:tc>
          <w:tcPr>
            <w:tcW w:type="dxa" w:w="2880"/>
            <w:vAlign w:val="top"/>
            <w:tcMar>
              <w:top w:w="80" w:type="dxa"/>
              <w:start w:w="100" w:type="dxa"/>
              <w:bottom w:w="80" w:type="dxa"/>
              <w:end w:w="100" w:type="dxa"/>
            </w:tcMar>
          </w:tcPr>
          <w:p>
            <w:r>
              <w:rPr>
                <w:sz w:val="17"/>
              </w:rPr>
              <w:t>Raw-store unavailable</w:t>
            </w:r>
          </w:p>
        </w:tc>
        <w:tc>
          <w:tcPr>
            <w:tcW w:type="dxa" w:w="2880"/>
            <w:vAlign w:val="top"/>
            <w:tcMar>
              <w:top w:w="80" w:type="dxa"/>
              <w:start w:w="100" w:type="dxa"/>
              <w:bottom w:w="80" w:type="dxa"/>
              <w:end w:w="100" w:type="dxa"/>
            </w:tcMar>
          </w:tcPr>
          <w:p>
            <w:r>
              <w:rPr>
                <w:sz w:val="17"/>
              </w:rPr>
              <w:t>Buffer and flush after recovery</w:t>
            </w:r>
          </w:p>
        </w:tc>
        <w:tc>
          <w:tcPr>
            <w:tcW w:type="dxa" w:w="2880"/>
            <w:vAlign w:val="top"/>
            <w:tcMar>
              <w:top w:w="80" w:type="dxa"/>
              <w:start w:w="100" w:type="dxa"/>
              <w:bottom w:w="80" w:type="dxa"/>
              <w:end w:w="100" w:type="dxa"/>
            </w:tcMar>
          </w:tcPr>
          <w:p>
            <w:r>
              <w:rPr>
                <w:sz w:val="17"/>
              </w:rPr>
              <w:t>Local</w:t>
            </w:r>
          </w:p>
        </w:tc>
      </w:tr>
      <w:tr>
        <w:tc>
          <w:tcPr>
            <w:tcW w:type="dxa" w:w="2880"/>
            <w:vAlign w:val="top"/>
            <w:tcMar>
              <w:top w:w="80" w:type="dxa"/>
              <w:start w:w="100" w:type="dxa"/>
              <w:bottom w:w="80" w:type="dxa"/>
              <w:end w:w="100" w:type="dxa"/>
            </w:tcMar>
          </w:tcPr>
          <w:p>
            <w:r>
              <w:rPr>
                <w:sz w:val="17"/>
              </w:rPr>
              <w:t>Fargate restart</w:t>
            </w:r>
          </w:p>
        </w:tc>
        <w:tc>
          <w:tcPr>
            <w:tcW w:type="dxa" w:w="2880"/>
            <w:vAlign w:val="top"/>
            <w:tcMar>
              <w:top w:w="80" w:type="dxa"/>
              <w:start w:w="100" w:type="dxa"/>
              <w:bottom w:w="80" w:type="dxa"/>
              <w:end w:w="100" w:type="dxa"/>
            </w:tcMar>
          </w:tcPr>
          <w:p>
            <w:r>
              <w:rPr>
                <w:sz w:val="17"/>
              </w:rPr>
              <w:t>Hot state survives via persistent store</w:t>
            </w:r>
          </w:p>
        </w:tc>
        <w:tc>
          <w:tcPr>
            <w:tcW w:type="dxa" w:w="2880"/>
            <w:vAlign w:val="top"/>
            <w:tcMar>
              <w:top w:w="80" w:type="dxa"/>
              <w:start w:w="100" w:type="dxa"/>
              <w:bottom w:w="80" w:type="dxa"/>
              <w:end w:w="100" w:type="dxa"/>
            </w:tcMar>
          </w:tcPr>
          <w:p>
            <w:r>
              <w:rPr>
                <w:sz w:val="17"/>
              </w:rPr>
              <w:t>AWS dev</w:t>
            </w:r>
          </w:p>
        </w:tc>
      </w:tr>
      <w:tr>
        <w:tc>
          <w:tcPr>
            <w:tcW w:type="dxa" w:w="2880"/>
            <w:vAlign w:val="top"/>
            <w:tcMar>
              <w:top w:w="80" w:type="dxa"/>
              <w:start w:w="100" w:type="dxa"/>
              <w:bottom w:w="80" w:type="dxa"/>
              <w:end w:w="100" w:type="dxa"/>
            </w:tcMar>
          </w:tcPr>
          <w:p>
            <w:r>
              <w:rPr>
                <w:sz w:val="17"/>
              </w:rPr>
              <w:t>Database write failure</w:t>
            </w:r>
          </w:p>
        </w:tc>
        <w:tc>
          <w:tcPr>
            <w:tcW w:type="dxa" w:w="2880"/>
            <w:vAlign w:val="top"/>
            <w:tcMar>
              <w:top w:w="80" w:type="dxa"/>
              <w:start w:w="100" w:type="dxa"/>
              <w:bottom w:w="80" w:type="dxa"/>
              <w:end w:w="100" w:type="dxa"/>
            </w:tcMar>
          </w:tcPr>
          <w:p>
            <w:r>
              <w:rPr>
                <w:sz w:val="17"/>
              </w:rPr>
              <w:t>No silent loss; observable failure path</w:t>
            </w:r>
          </w:p>
        </w:tc>
        <w:tc>
          <w:tcPr>
            <w:tcW w:type="dxa" w:w="2880"/>
            <w:vAlign w:val="top"/>
            <w:tcMar>
              <w:top w:w="80" w:type="dxa"/>
              <w:start w:w="100" w:type="dxa"/>
              <w:bottom w:w="80" w:type="dxa"/>
              <w:end w:w="100" w:type="dxa"/>
            </w:tcMar>
          </w:tcPr>
          <w:p>
            <w:r>
              <w:rPr>
                <w:sz w:val="17"/>
              </w:rPr>
              <w:t>Local + AWS dev</w:t>
            </w:r>
          </w:p>
        </w:tc>
      </w:tr>
      <w:tr>
        <w:tc>
          <w:tcPr>
            <w:tcW w:type="dxa" w:w="2880"/>
            <w:vAlign w:val="top"/>
            <w:tcMar>
              <w:top w:w="80" w:type="dxa"/>
              <w:start w:w="100" w:type="dxa"/>
              <w:bottom w:w="80" w:type="dxa"/>
              <w:end w:w="100" w:type="dxa"/>
            </w:tcMar>
          </w:tcPr>
          <w:p>
            <w:r>
              <w:rPr>
                <w:sz w:val="17"/>
              </w:rPr>
              <w:t>Event publish failure</w:t>
            </w:r>
          </w:p>
        </w:tc>
        <w:tc>
          <w:tcPr>
            <w:tcW w:type="dxa" w:w="2880"/>
            <w:vAlign w:val="top"/>
            <w:tcMar>
              <w:top w:w="80" w:type="dxa"/>
              <w:start w:w="100" w:type="dxa"/>
              <w:bottom w:w="80" w:type="dxa"/>
              <w:end w:w="100" w:type="dxa"/>
            </w:tcMar>
          </w:tcPr>
          <w:p>
            <w:r>
              <w:rPr>
                <w:sz w:val="17"/>
              </w:rPr>
              <w:t>Retry/observable failure without corrupting state</w:t>
            </w:r>
          </w:p>
        </w:tc>
        <w:tc>
          <w:tcPr>
            <w:tcW w:type="dxa" w:w="2880"/>
            <w:vAlign w:val="top"/>
            <w:tcMar>
              <w:top w:w="80" w:type="dxa"/>
              <w:start w:w="100" w:type="dxa"/>
              <w:bottom w:w="80" w:type="dxa"/>
              <w:end w:w="100" w:type="dxa"/>
            </w:tcMar>
          </w:tcPr>
          <w:p>
            <w:r>
              <w:rPr>
                <w:sz w:val="17"/>
              </w:rPr>
              <w:t>AWS dev</w:t>
            </w:r>
          </w:p>
        </w:tc>
      </w:tr>
      <w:tr>
        <w:tc>
          <w:tcPr>
            <w:tcW w:type="dxa" w:w="2880"/>
            <w:vAlign w:val="top"/>
            <w:tcMar>
              <w:top w:w="80" w:type="dxa"/>
              <w:start w:w="100" w:type="dxa"/>
              <w:bottom w:w="80" w:type="dxa"/>
              <w:end w:w="100" w:type="dxa"/>
            </w:tcMar>
          </w:tcPr>
          <w:p>
            <w:r>
              <w:rPr>
                <w:sz w:val="17"/>
              </w:rPr>
              <w:t>Stale telemetry</w:t>
            </w:r>
          </w:p>
        </w:tc>
        <w:tc>
          <w:tcPr>
            <w:tcW w:type="dxa" w:w="2880"/>
            <w:vAlign w:val="top"/>
            <w:tcMar>
              <w:top w:w="80" w:type="dxa"/>
              <w:start w:w="100" w:type="dxa"/>
              <w:bottom w:w="80" w:type="dxa"/>
              <w:end w:w="100" w:type="dxa"/>
            </w:tcMar>
          </w:tcPr>
          <w:p>
            <w:r>
              <w:rPr>
                <w:sz w:val="17"/>
              </w:rPr>
              <w:t>Dashboard visibly marks stale state</w:t>
            </w:r>
          </w:p>
        </w:tc>
        <w:tc>
          <w:tcPr>
            <w:tcW w:type="dxa" w:w="2880"/>
            <w:vAlign w:val="top"/>
            <w:tcMar>
              <w:top w:w="80" w:type="dxa"/>
              <w:start w:w="100" w:type="dxa"/>
              <w:bottom w:w="80" w:type="dxa"/>
              <w:end w:w="100" w:type="dxa"/>
            </w:tcMar>
          </w:tcPr>
          <w:p>
            <w:r>
              <w:rPr>
                <w:sz w:val="17"/>
              </w:rPr>
              <w:t>Local + AWS dev</w:t>
            </w:r>
          </w:p>
        </w:tc>
      </w:tr>
    </w:tbl>
    <w:p/>
    <w:p>
      <w:pPr>
        <w:pStyle w:val="Heading2"/>
      </w:pPr>
      <w:r>
        <w:t>Restart test</w:t>
      </w:r>
    </w:p>
    <w:p>
      <w:pPr>
        <w:pStyle w:val="ListNumber"/>
        <w:spacing w:after="40"/>
      </w:pPr>
      <w:r>
        <w:t>Start a session.</w:t>
      </w:r>
    </w:p>
    <w:p>
      <w:pPr>
        <w:pStyle w:val="ListNumber"/>
        <w:spacing w:after="40"/>
      </w:pPr>
      <w:r>
        <w:t>Process enough readings to establish baseline and state.</w:t>
      </w:r>
    </w:p>
    <w:p>
      <w:pPr>
        <w:pStyle w:val="ListNumber"/>
        <w:spacing w:after="40"/>
      </w:pPr>
      <w:r>
        <w:t>Stop the processor.</w:t>
      </w:r>
    </w:p>
    <w:p>
      <w:pPr>
        <w:pStyle w:val="ListNumber"/>
        <w:spacing w:after="40"/>
      </w:pPr>
      <w:r>
        <w:t>Restart it.</w:t>
      </w:r>
    </w:p>
    <w:p>
      <w:pPr>
        <w:pStyle w:val="ListNumber"/>
        <w:spacing w:after="40"/>
      </w:pPr>
      <w:r>
        <w:t>Resume the same session.</w:t>
      </w:r>
    </w:p>
    <w:p>
      <w:pPr>
        <w:pStyle w:val="ListNumber"/>
        <w:spacing w:after="40"/>
      </w:pPr>
      <w:r>
        <w:t>Verify that baseline/state are restored rather than reset.</w:t>
      </w:r>
    </w:p>
    <w:p>
      <w:pPr>
        <w:pStyle w:val="ListNumber"/>
        <w:spacing w:after="40"/>
      </w:pPr>
      <w:r>
        <w:t>Verify that no duplicate event is created merely because the processor restarted.</w:t>
      </w:r>
    </w:p>
    <w:p>
      <w:pPr>
        <w:pStyle w:val="Heading2"/>
      </w:pPr>
      <w:r>
        <w:t>Gap test</w:t>
      </w:r>
    </w:p>
    <w:p>
      <w:pPr>
        <w:pStyle w:val="ListNumber"/>
        <w:spacing w:after="40"/>
      </w:pPr>
      <w:r>
        <w:t>Replay a normal session.</w:t>
      </w:r>
    </w:p>
    <w:p>
      <w:pPr>
        <w:pStyle w:val="ListNumber"/>
        <w:spacing w:after="40"/>
      </w:pPr>
      <w:r>
        <w:t>Remove a controlled block of readings.</w:t>
      </w:r>
    </w:p>
    <w:p>
      <w:pPr>
        <w:pStyle w:val="ListNumber"/>
        <w:spacing w:after="40"/>
      </w:pPr>
      <w:r>
        <w:t>Replay the modified session.</w:t>
      </w:r>
    </w:p>
    <w:p>
      <w:pPr>
        <w:pStyle w:val="ListNumber"/>
        <w:spacing w:after="40"/>
      </w:pPr>
      <w:r>
        <w:t>Verify the gap is explicit.</w:t>
      </w:r>
    </w:p>
    <w:p>
      <w:pPr>
        <w:pStyle w:val="ListNumber"/>
        <w:spacing w:after="40"/>
      </w:pPr>
      <w:r>
        <w:t>Verify derivatives are not calculated as though the gap never happened.</w:t>
      </w:r>
    </w:p>
    <w:p>
      <w:pPr>
        <w:pStyle w:val="ListNumber"/>
        <w:spacing w:after="40"/>
      </w:pPr>
      <w:r>
        <w:t>Verify the state can become INSUFFICIENT_DATA where appropriate.</w:t>
      </w:r>
    </w:p>
    <w:p>
      <w:pPr>
        <w:pStyle w:val="ListNumber"/>
        <w:spacing w:after="40"/>
      </w:pPr>
      <w:r>
        <w:t>Verify the dashboard exposes the data-quality problem.</w:t>
      </w:r>
    </w:p>
    <w:p>
      <w:pPr>
        <w:pStyle w:val="Heading1"/>
      </w:pPr>
      <w:r>
        <w:t>14. Replayability and Phase 20 validation</w:t>
      </w:r>
    </w:p>
    <w:p>
      <w:r>
        <w:t>Replayability is the main reason the local workflow exists. It also connects directly to Phase 20. The roadmap states that validation must run continuously against stored sessions and that raw and processed history must be retained from the beginning.</w:t>
      </w:r>
    </w:p>
    <w:p>
      <w:pPr>
        <w:spacing w:before="80" w:after="120"/>
        <w:ind w:left="432" w:right="432"/>
      </w:pPr>
      <w:r>
        <w:rPr>
          <w:rFonts w:ascii="Consolas" w:hAnsi="Consolas"/>
          <w:sz w:val="17"/>
        </w:rPr>
        <w:t>Historical session</w:t>
        <w:br/>
        <w:t xml:space="preserve">       |</w:t>
        <w:br/>
        <w:t xml:space="preserve">       v</w:t>
        <w:br/>
        <w:t>raw telemetry</w:t>
        <w:br/>
        <w:t xml:space="preserve">       |</w:t>
        <w:br/>
        <w:t xml:space="preserve">       v</w:t>
        <w:br/>
        <w:t>re-run current pipeline</w:t>
        <w:br/>
        <w:t xml:space="preserve">       |</w:t>
        <w:br/>
        <w:t xml:space="preserve">       +--&gt; processed signals</w:t>
        <w:br/>
        <w:t xml:space="preserve">       +--&gt; biochemical score</w:t>
        <w:br/>
        <w:t xml:space="preserve">       +--&gt; thermal risk</w:t>
        <w:br/>
        <w:t xml:space="preserve">       +--&gt; onset</w:t>
        <w:br/>
        <w:t xml:space="preserve">       +--&gt; RUL</w:t>
        <w:br/>
        <w:t xml:space="preserve">       +--&gt; fusion</w:t>
        <w:br/>
        <w:t xml:space="preserve">       +--&gt; events</w:t>
        <w:br/>
        <w:t xml:space="preserve">       |</w:t>
        <w:br/>
        <w:t xml:space="preserve">       v</w:t>
        <w:br/>
        <w:t>compare against ground truth / previous version</w:t>
      </w:r>
    </w:p>
    <w:p>
      <w:pPr>
        <w:pStyle w:val="Heading2"/>
      </w:pPr>
      <w:r>
        <w:t>Algorithm versioning</w:t>
      </w:r>
    </w:p>
    <w:p>
      <w:pPr>
        <w:pStyle w:val="ListBullet"/>
        <w:spacing w:after="40"/>
      </w:pPr>
      <w:r>
        <w:t>Store the configuration/version used to produce a processed result.</w:t>
      </w:r>
    </w:p>
    <w:p>
      <w:pPr>
        <w:pStyle w:val="ListBullet"/>
        <w:spacing w:after="40"/>
      </w:pPr>
      <w:r>
        <w:t>Store food type and relevant thresholds/weights with the session or processing metadata.</w:t>
      </w:r>
    </w:p>
    <w:p>
      <w:pPr>
        <w:pStyle w:val="ListBullet"/>
        <w:spacing w:after="40"/>
      </w:pPr>
      <w:r>
        <w:t>Do not overwrite historical outputs merely because the algorithm improved.</w:t>
      </w:r>
    </w:p>
    <w:p>
      <w:pPr>
        <w:pStyle w:val="ListBullet"/>
        <w:spacing w:after="40"/>
      </w:pPr>
      <w:r>
        <w:t>When recalculating history, write a new processing version.</w:t>
      </w:r>
    </w:p>
    <w:p>
      <w:pPr>
        <w:pStyle w:val="ListBullet"/>
        <w:spacing w:after="40"/>
      </w:pPr>
      <w:r>
        <w:t>This permits comparison between algorithm versions and protects the evidence trail.</w:t>
      </w:r>
    </w:p>
    <w:p>
      <w:pPr>
        <w:pStyle w:val="Heading2"/>
      </w:pPr>
      <w:r>
        <w:t>Phase 20 metrics</w:t>
      </w:r>
    </w:p>
    <w:p>
      <w:pPr>
        <w:pStyle w:val="ListBullet"/>
        <w:spacing w:after="40"/>
      </w:pPr>
      <w:r>
        <w:t>Onset timing error: predicted onset timestamp versus observed onset.</w:t>
      </w:r>
    </w:p>
    <w:p>
      <w:pPr>
        <w:pStyle w:val="ListBullet"/>
        <w:spacing w:after="40"/>
      </w:pPr>
      <w:r>
        <w:t>False-positive rate: onset flagged without real spoilage.</w:t>
      </w:r>
    </w:p>
    <w:p>
      <w:pPr>
        <w:pStyle w:val="ListBullet"/>
        <w:spacing w:after="40"/>
      </w:pPr>
      <w:r>
        <w:t>False-negative rate: real spoilage without an onset flag.</w:t>
      </w:r>
    </w:p>
    <w:p>
      <w:pPr>
        <w:pStyle w:val="ListBullet"/>
        <w:spacing w:after="40"/>
      </w:pPr>
      <w:r>
        <w:t>RUL mean absolute error.</w:t>
      </w:r>
    </w:p>
    <w:p>
      <w:pPr>
        <w:pStyle w:val="ListBullet"/>
        <w:spacing w:after="40"/>
      </w:pPr>
      <w:r>
        <w:t>RUL interval coverage: whether the observed value falls within the reported lower/upper bounds.</w:t>
      </w:r>
    </w:p>
    <w:p>
      <w:pPr>
        <w:pStyle w:val="ListBullet"/>
        <w:spacing w:after="40"/>
      </w:pPr>
      <w:r>
        <w:t>Calibration: only after enough labeled sessions, map engineered risk score to an observed outcome probability.</w:t>
      </w:r>
    </w:p>
    <w:p>
      <w:pPr>
        <w:pStyle w:val="Heading1"/>
      </w:pPr>
      <w:r>
        <w:t>15. Observability and operational testing</w:t>
      </w:r>
    </w:p>
    <w:p>
      <w:r>
        <w:t>The AWS architecture includes CloudWatch for logs, metrics and alarms. Observability should be treated as part of the pipeline rather than an afterthought.</w:t>
      </w:r>
    </w:p>
    <w:tbl>
      <w:tblPr>
        <w:tblStyle w:val="TableGrid"/>
        <w:tblW w:type="auto" w:w="0"/>
        <w:jc w:val="center"/>
        <w:tblLook w:firstColumn="1" w:firstRow="1" w:lastColumn="0" w:lastRow="0" w:noHBand="0" w:noVBand="1" w:val="04A0"/>
      </w:tblPr>
      <w:tblGrid>
        <w:gridCol w:w="4320"/>
        <w:gridCol w:w="4320"/>
      </w:tblGrid>
      <w:tr>
        <w:tc>
          <w:tcPr>
            <w:tcW w:type="dxa" w:w="4320"/>
            <w:shd w:fill="D9E2F3"/>
            <w:vAlign w:val="center"/>
            <w:tcMar>
              <w:top w:w="80" w:type="dxa"/>
              <w:start w:w="100" w:type="dxa"/>
              <w:bottom w:w="80" w:type="dxa"/>
              <w:end w:w="100" w:type="dxa"/>
            </w:tcMar>
          </w:tcPr>
          <w:p>
            <w:r>
              <w:rPr>
                <w:b/>
                <w:sz w:val="18"/>
              </w:rPr>
              <w:t>Metric/log</w:t>
            </w:r>
          </w:p>
        </w:tc>
        <w:tc>
          <w:tcPr>
            <w:tcW w:type="dxa" w:w="4320"/>
            <w:shd w:fill="D9E2F3"/>
            <w:vAlign w:val="center"/>
            <w:tcMar>
              <w:top w:w="80" w:type="dxa"/>
              <w:start w:w="100" w:type="dxa"/>
              <w:bottom w:w="80" w:type="dxa"/>
              <w:end w:w="100" w:type="dxa"/>
            </w:tcMar>
          </w:tcPr>
          <w:p>
            <w:r>
              <w:rPr>
                <w:b/>
                <w:sz w:val="18"/>
              </w:rPr>
              <w:t>Why it matters</w:t>
            </w:r>
          </w:p>
        </w:tc>
      </w:tr>
      <w:tr>
        <w:tc>
          <w:tcPr>
            <w:tcW w:type="dxa" w:w="4320"/>
            <w:vAlign w:val="top"/>
            <w:tcMar>
              <w:top w:w="80" w:type="dxa"/>
              <w:start w:w="100" w:type="dxa"/>
              <w:bottom w:w="80" w:type="dxa"/>
              <w:end w:w="100" w:type="dxa"/>
            </w:tcMar>
          </w:tcPr>
          <w:p>
            <w:r>
              <w:rPr>
                <w:sz w:val="17"/>
              </w:rPr>
              <w:t>Messages received</w:t>
            </w:r>
          </w:p>
        </w:tc>
        <w:tc>
          <w:tcPr>
            <w:tcW w:type="dxa" w:w="4320"/>
            <w:vAlign w:val="top"/>
            <w:tcMar>
              <w:top w:w="80" w:type="dxa"/>
              <w:start w:w="100" w:type="dxa"/>
              <w:bottom w:w="80" w:type="dxa"/>
              <w:end w:w="100" w:type="dxa"/>
            </w:tcMar>
          </w:tcPr>
          <w:p>
            <w:r>
              <w:rPr>
                <w:sz w:val="17"/>
              </w:rPr>
              <w:t>Confirms ingestion is alive</w:t>
            </w:r>
          </w:p>
        </w:tc>
      </w:tr>
      <w:tr>
        <w:tc>
          <w:tcPr>
            <w:tcW w:type="dxa" w:w="4320"/>
            <w:vAlign w:val="top"/>
            <w:tcMar>
              <w:top w:w="80" w:type="dxa"/>
              <w:start w:w="100" w:type="dxa"/>
              <w:bottom w:w="80" w:type="dxa"/>
              <w:end w:w="100" w:type="dxa"/>
            </w:tcMar>
          </w:tcPr>
          <w:p>
            <w:r>
              <w:rPr>
                <w:sz w:val="17"/>
              </w:rPr>
              <w:t>Messages rejected</w:t>
            </w:r>
          </w:p>
        </w:tc>
        <w:tc>
          <w:tcPr>
            <w:tcW w:type="dxa" w:w="4320"/>
            <w:vAlign w:val="top"/>
            <w:tcMar>
              <w:top w:w="80" w:type="dxa"/>
              <w:start w:w="100" w:type="dxa"/>
              <w:bottom w:w="80" w:type="dxa"/>
              <w:end w:w="100" w:type="dxa"/>
            </w:tcMar>
          </w:tcPr>
          <w:p>
            <w:r>
              <w:rPr>
                <w:sz w:val="17"/>
              </w:rPr>
              <w:t>Detects sensor/schema problems</w:t>
            </w:r>
          </w:p>
        </w:tc>
      </w:tr>
      <w:tr>
        <w:tc>
          <w:tcPr>
            <w:tcW w:type="dxa" w:w="4320"/>
            <w:vAlign w:val="top"/>
            <w:tcMar>
              <w:top w:w="80" w:type="dxa"/>
              <w:start w:w="100" w:type="dxa"/>
              <w:bottom w:w="80" w:type="dxa"/>
              <w:end w:w="100" w:type="dxa"/>
            </w:tcMar>
          </w:tcPr>
          <w:p>
            <w:r>
              <w:rPr>
                <w:sz w:val="17"/>
              </w:rPr>
              <w:t>Sequence gaps</w:t>
            </w:r>
          </w:p>
        </w:tc>
        <w:tc>
          <w:tcPr>
            <w:tcW w:type="dxa" w:w="4320"/>
            <w:vAlign w:val="top"/>
            <w:tcMar>
              <w:top w:w="80" w:type="dxa"/>
              <w:start w:w="100" w:type="dxa"/>
              <w:bottom w:w="80" w:type="dxa"/>
              <w:end w:w="100" w:type="dxa"/>
            </w:tcMar>
          </w:tcPr>
          <w:p>
            <w:r>
              <w:rPr>
                <w:sz w:val="17"/>
              </w:rPr>
              <w:t>Detects telemetry continuity problems</w:t>
            </w:r>
          </w:p>
        </w:tc>
      </w:tr>
      <w:tr>
        <w:tc>
          <w:tcPr>
            <w:tcW w:type="dxa" w:w="4320"/>
            <w:vAlign w:val="top"/>
            <w:tcMar>
              <w:top w:w="80" w:type="dxa"/>
              <w:start w:w="100" w:type="dxa"/>
              <w:bottom w:w="80" w:type="dxa"/>
              <w:end w:w="100" w:type="dxa"/>
            </w:tcMar>
          </w:tcPr>
          <w:p>
            <w:r>
              <w:rPr>
                <w:sz w:val="17"/>
              </w:rPr>
              <w:t>Processing latency</w:t>
            </w:r>
          </w:p>
        </w:tc>
        <w:tc>
          <w:tcPr>
            <w:tcW w:type="dxa" w:w="4320"/>
            <w:vAlign w:val="top"/>
            <w:tcMar>
              <w:top w:w="80" w:type="dxa"/>
              <w:start w:w="100" w:type="dxa"/>
              <w:bottom w:w="80" w:type="dxa"/>
              <w:end w:w="100" w:type="dxa"/>
            </w:tcMar>
          </w:tcPr>
          <w:p>
            <w:r>
              <w:rPr>
                <w:sz w:val="17"/>
              </w:rPr>
              <w:t>Detects backlog</w:t>
            </w:r>
          </w:p>
        </w:tc>
      </w:tr>
      <w:tr>
        <w:tc>
          <w:tcPr>
            <w:tcW w:type="dxa" w:w="4320"/>
            <w:vAlign w:val="top"/>
            <w:tcMar>
              <w:top w:w="80" w:type="dxa"/>
              <w:start w:w="100" w:type="dxa"/>
              <w:bottom w:w="80" w:type="dxa"/>
              <w:end w:w="100" w:type="dxa"/>
            </w:tcMar>
          </w:tcPr>
          <w:p>
            <w:r>
              <w:rPr>
                <w:sz w:val="17"/>
              </w:rPr>
              <w:t>Kinesis consumer lag</w:t>
            </w:r>
          </w:p>
        </w:tc>
        <w:tc>
          <w:tcPr>
            <w:tcW w:type="dxa" w:w="4320"/>
            <w:vAlign w:val="top"/>
            <w:tcMar>
              <w:top w:w="80" w:type="dxa"/>
              <w:start w:w="100" w:type="dxa"/>
              <w:bottom w:w="80" w:type="dxa"/>
              <w:end w:w="100" w:type="dxa"/>
            </w:tcMar>
          </w:tcPr>
          <w:p>
            <w:r>
              <w:rPr>
                <w:sz w:val="17"/>
              </w:rPr>
              <w:t>Detects real-time processing delay</w:t>
            </w:r>
          </w:p>
        </w:tc>
      </w:tr>
      <w:tr>
        <w:tc>
          <w:tcPr>
            <w:tcW w:type="dxa" w:w="4320"/>
            <w:vAlign w:val="top"/>
            <w:tcMar>
              <w:top w:w="80" w:type="dxa"/>
              <w:start w:w="100" w:type="dxa"/>
              <w:bottom w:w="80" w:type="dxa"/>
              <w:end w:w="100" w:type="dxa"/>
            </w:tcMar>
          </w:tcPr>
          <w:p>
            <w:r>
              <w:rPr>
                <w:sz w:val="17"/>
              </w:rPr>
              <w:t>Processor errors</w:t>
            </w:r>
          </w:p>
        </w:tc>
        <w:tc>
          <w:tcPr>
            <w:tcW w:type="dxa" w:w="4320"/>
            <w:vAlign w:val="top"/>
            <w:tcMar>
              <w:top w:w="80" w:type="dxa"/>
              <w:start w:w="100" w:type="dxa"/>
              <w:bottom w:w="80" w:type="dxa"/>
              <w:end w:w="100" w:type="dxa"/>
            </w:tcMar>
          </w:tcPr>
          <w:p>
            <w:r>
              <w:rPr>
                <w:sz w:val="17"/>
              </w:rPr>
              <w:t>Detects runtime failures</w:t>
            </w:r>
          </w:p>
        </w:tc>
      </w:tr>
      <w:tr>
        <w:tc>
          <w:tcPr>
            <w:tcW w:type="dxa" w:w="4320"/>
            <w:vAlign w:val="top"/>
            <w:tcMar>
              <w:top w:w="80" w:type="dxa"/>
              <w:start w:w="100" w:type="dxa"/>
              <w:bottom w:w="80" w:type="dxa"/>
              <w:end w:w="100" w:type="dxa"/>
            </w:tcMar>
          </w:tcPr>
          <w:p>
            <w:r>
              <w:rPr>
                <w:sz w:val="17"/>
              </w:rPr>
              <w:t>Database write failures</w:t>
            </w:r>
          </w:p>
        </w:tc>
        <w:tc>
          <w:tcPr>
            <w:tcW w:type="dxa" w:w="4320"/>
            <w:vAlign w:val="top"/>
            <w:tcMar>
              <w:top w:w="80" w:type="dxa"/>
              <w:start w:w="100" w:type="dxa"/>
              <w:bottom w:w="80" w:type="dxa"/>
              <w:end w:w="100" w:type="dxa"/>
            </w:tcMar>
          </w:tcPr>
          <w:p>
            <w:r>
              <w:rPr>
                <w:sz w:val="17"/>
              </w:rPr>
              <w:t>Detects persistence problems</w:t>
            </w:r>
          </w:p>
        </w:tc>
      </w:tr>
      <w:tr>
        <w:tc>
          <w:tcPr>
            <w:tcW w:type="dxa" w:w="4320"/>
            <w:vAlign w:val="top"/>
            <w:tcMar>
              <w:top w:w="80" w:type="dxa"/>
              <w:start w:w="100" w:type="dxa"/>
              <w:bottom w:w="80" w:type="dxa"/>
              <w:end w:w="100" w:type="dxa"/>
            </w:tcMar>
          </w:tcPr>
          <w:p>
            <w:r>
              <w:rPr>
                <w:sz w:val="17"/>
              </w:rPr>
              <w:t>Event publication failures</w:t>
            </w:r>
          </w:p>
        </w:tc>
        <w:tc>
          <w:tcPr>
            <w:tcW w:type="dxa" w:w="4320"/>
            <w:vAlign w:val="top"/>
            <w:tcMar>
              <w:top w:w="80" w:type="dxa"/>
              <w:start w:w="100" w:type="dxa"/>
              <w:bottom w:w="80" w:type="dxa"/>
              <w:end w:w="100" w:type="dxa"/>
            </w:tcMar>
          </w:tcPr>
          <w:p>
            <w:r>
              <w:rPr>
                <w:sz w:val="17"/>
              </w:rPr>
              <w:t>Protects evidence pipeline</w:t>
            </w:r>
          </w:p>
        </w:tc>
      </w:tr>
      <w:tr>
        <w:tc>
          <w:tcPr>
            <w:tcW w:type="dxa" w:w="4320"/>
            <w:vAlign w:val="top"/>
            <w:tcMar>
              <w:top w:w="80" w:type="dxa"/>
              <w:start w:w="100" w:type="dxa"/>
              <w:bottom w:w="80" w:type="dxa"/>
              <w:end w:w="100" w:type="dxa"/>
            </w:tcMar>
          </w:tcPr>
          <w:p>
            <w:r>
              <w:rPr>
                <w:sz w:val="17"/>
              </w:rPr>
              <w:t>Last reading age</w:t>
            </w:r>
          </w:p>
        </w:tc>
        <w:tc>
          <w:tcPr>
            <w:tcW w:type="dxa" w:w="4320"/>
            <w:vAlign w:val="top"/>
            <w:tcMar>
              <w:top w:w="80" w:type="dxa"/>
              <w:start w:w="100" w:type="dxa"/>
              <w:bottom w:w="80" w:type="dxa"/>
              <w:end w:w="100" w:type="dxa"/>
            </w:tcMar>
          </w:tcPr>
          <w:p>
            <w:r>
              <w:rPr>
                <w:sz w:val="17"/>
              </w:rPr>
              <w:t>Drives dashboard data-quality state</w:t>
            </w:r>
          </w:p>
        </w:tc>
      </w:tr>
      <w:tr>
        <w:tc>
          <w:tcPr>
            <w:tcW w:type="dxa" w:w="4320"/>
            <w:vAlign w:val="top"/>
            <w:tcMar>
              <w:top w:w="80" w:type="dxa"/>
              <w:start w:w="100" w:type="dxa"/>
              <w:bottom w:w="80" w:type="dxa"/>
              <w:end w:w="100" w:type="dxa"/>
            </w:tcMar>
          </w:tcPr>
          <w:p>
            <w:r>
              <w:rPr>
                <w:sz w:val="17"/>
              </w:rPr>
              <w:t>Active sessions</w:t>
            </w:r>
          </w:p>
        </w:tc>
        <w:tc>
          <w:tcPr>
            <w:tcW w:type="dxa" w:w="4320"/>
            <w:vAlign w:val="top"/>
            <w:tcMar>
              <w:top w:w="80" w:type="dxa"/>
              <w:start w:w="100" w:type="dxa"/>
              <w:bottom w:w="80" w:type="dxa"/>
              <w:end w:w="100" w:type="dxa"/>
            </w:tcMar>
          </w:tcPr>
          <w:p>
            <w:r>
              <w:rPr>
                <w:sz w:val="17"/>
              </w:rPr>
              <w:t>Operational visibility</w:t>
            </w:r>
          </w:p>
        </w:tc>
      </w:tr>
    </w:tbl>
    <w:p/>
    <w:tbl>
      <w:tblPr>
        <w:tblStyle w:val="TableGrid"/>
        <w:tblW w:type="auto" w:w="0"/>
        <w:tblLook w:firstColumn="1" w:firstRow="1" w:lastColumn="0" w:lastRow="0" w:noHBand="0" w:noVBand="1" w:val="04A0"/>
      </w:tblPr>
      <w:tblGrid>
        <w:gridCol w:w="8640"/>
      </w:tblGrid>
      <w:tr>
        <w:tc>
          <w:tcPr>
            <w:tcW w:type="dxa" w:w="8640"/>
            <w:shd w:fill="F2F2F2"/>
            <w:tcMar>
              <w:top w:w="120" w:type="dxa"/>
              <w:start w:w="140" w:type="dxa"/>
              <w:bottom w:w="120" w:type="dxa"/>
              <w:end w:w="140" w:type="dxa"/>
            </w:tcMar>
          </w:tcPr>
          <w:p>
            <w:r>
              <w:rPr>
                <w:b/>
                <w:sz w:val="20"/>
              </w:rPr>
              <w:t>A healthy dashboard is not proof of a healthy pipeline.</w:t>
              <w:br/>
            </w:r>
            <w:r>
              <w:rPr>
                <w:sz w:val="18"/>
              </w:rPr>
              <w:t>CloudWatch should make it possible to distinguish 'the shipment is stable' from 'the processor has stopped receiving data.'</w:t>
            </w:r>
          </w:p>
        </w:tc>
      </w:tr>
    </w:tbl>
    <w:p/>
    <w:p>
      <w:pPr>
        <w:pStyle w:val="Heading1"/>
      </w:pPr>
      <w:r>
        <w:t>16. Security and secrets</w:t>
      </w:r>
    </w:p>
    <w:p>
      <w:r>
        <w:t>The AWS architecture specifies per-device X.509 certificates, least-privilege IAM roles, private database placement and no direct dashboard-to-database access.</w:t>
      </w:r>
    </w:p>
    <w:p>
      <w:pPr>
        <w:pStyle w:val="ListBullet"/>
        <w:spacing w:after="40"/>
      </w:pPr>
      <w:r>
        <w:t>Device identity: unique X.509 certificate per IoT device.</w:t>
      </w:r>
    </w:p>
    <w:p>
      <w:pPr>
        <w:pStyle w:val="ListBullet"/>
        <w:spacing w:after="40"/>
      </w:pPr>
      <w:r>
        <w:t>IoT policy: scope publishing to the device's own topic.</w:t>
      </w:r>
    </w:p>
    <w:p>
      <w:pPr>
        <w:pStyle w:val="ListBullet"/>
        <w:spacing w:after="40"/>
      </w:pPr>
      <w:r>
        <w:t>Fargate task role: only the permissions required for Kinesis, DynamoDB, Timestream, Aurora and EventBridge.</w:t>
      </w:r>
    </w:p>
    <w:p>
      <w:pPr>
        <w:pStyle w:val="ListBullet"/>
        <w:spacing w:after="40"/>
      </w:pPr>
      <w:r>
        <w:t>Lambda validator role: only required publish/DLQ permissions.</w:t>
      </w:r>
    </w:p>
    <w:p>
      <w:pPr>
        <w:pStyle w:val="ListBullet"/>
        <w:spacing w:after="40"/>
      </w:pPr>
      <w:r>
        <w:t>Aurora and DynamoDB: private network placement as appropriate.</w:t>
      </w:r>
    </w:p>
    <w:p>
      <w:pPr>
        <w:pStyle w:val="ListBullet"/>
        <w:spacing w:after="40"/>
      </w:pPr>
      <w:r>
        <w:t>Dashboard: access API/AppSync, never the database directly.</w:t>
      </w:r>
    </w:p>
    <w:p>
      <w:pPr>
        <w:pStyle w:val="ListBullet"/>
        <w:spacing w:after="40"/>
      </w:pPr>
      <w:r>
        <w:t>Local development: use environment variables or an AWS CLI profile; never commit credentials.</w:t>
      </w:r>
    </w:p>
    <w:p>
      <w:pPr>
        <w:pStyle w:val="ListBullet"/>
        <w:spacing w:after="40"/>
      </w:pPr>
      <w:r>
        <w:t>Production secrets: use AWS-managed secret storage rather than repository files.</w:t>
      </w:r>
    </w:p>
    <w:tbl>
      <w:tblPr>
        <w:tblStyle w:val="TableGrid"/>
        <w:tblW w:type="auto" w:w="0"/>
        <w:tblLook w:firstColumn="1" w:firstRow="1" w:lastColumn="0" w:lastRow="0" w:noHBand="0" w:noVBand="1" w:val="04A0"/>
      </w:tblPr>
      <w:tblGrid>
        <w:gridCol w:w="8640"/>
      </w:tblGrid>
      <w:tr>
        <w:tc>
          <w:tcPr>
            <w:tcW w:type="dxa" w:w="8640"/>
            <w:shd w:fill="F2F2F2"/>
            <w:tcMar>
              <w:top w:w="120" w:type="dxa"/>
              <w:start w:w="140" w:type="dxa"/>
              <w:bottom w:w="120" w:type="dxa"/>
              <w:end w:w="140" w:type="dxa"/>
            </w:tcMar>
          </w:tcPr>
          <w:p>
            <w:r>
              <w:rPr>
                <w:b/>
                <w:sz w:val="20"/>
              </w:rPr>
              <w:t>Credential rule</w:t>
              <w:br/>
            </w:r>
            <w:r>
              <w:rPr>
                <w:sz w:val="18"/>
              </w:rPr>
              <w:t>No AWS access key, secret key, database password or certificate private key belongs in Git. .env files are local-only and must be ignored by version control.</w:t>
            </w:r>
          </w:p>
        </w:tc>
      </w:tr>
    </w:tbl>
    <w:p/>
    <w:p>
      <w:pPr>
        <w:pStyle w:val="Heading1"/>
      </w:pPr>
      <w:r>
        <w:t>17. CI/CD and infrastructure-as-code</w:t>
      </w:r>
    </w:p>
    <w:p>
      <w:r>
        <w:t>The supplied source documents do not mandate a specific CI/CD or infrastructure-as-code tool. The following is therefore a recommended engineering workflow, not an existing Axios requirement.</w:t>
      </w:r>
    </w:p>
    <w:p>
      <w:pPr>
        <w:pStyle w:val="Heading2"/>
      </w:pPr>
      <w:r>
        <w:t>17.1 Recommended pipeline</w:t>
      </w:r>
    </w:p>
    <w:p>
      <w:pPr>
        <w:spacing w:before="80" w:after="120"/>
        <w:ind w:left="432" w:right="432"/>
      </w:pPr>
      <w:r>
        <w:rPr>
          <w:rFonts w:ascii="Consolas" w:hAnsi="Consolas"/>
          <w:sz w:val="17"/>
        </w:rPr>
        <w:t>git push</w:t>
        <w:br/>
        <w:t xml:space="preserve">   |</w:t>
        <w:br/>
        <w:t xml:space="preserve">   +--&gt; lint / type checks</w:t>
        <w:br/>
        <w:t xml:space="preserve">   +--&gt; unit tests</w:t>
        <w:br/>
        <w:t xml:space="preserve">   +--&gt; contract tests</w:t>
        <w:br/>
        <w:t xml:space="preserve">   +--&gt; replay regression tests</w:t>
        <w:br/>
        <w:t xml:space="preserve">   +--&gt; Docker build</w:t>
        <w:br/>
        <w:t xml:space="preserve">   |</w:t>
        <w:br/>
        <w:t xml:space="preserve">   +--&gt; merge</w:t>
        <w:br/>
        <w:t xml:space="preserve">          |</w:t>
        <w:br/>
        <w:t xml:space="preserve">          +--&gt; build versioned image</w:t>
        <w:br/>
        <w:t xml:space="preserve">          +--&gt; push to ECR</w:t>
        <w:br/>
        <w:t xml:space="preserve">          +--&gt; deploy AWS dev</w:t>
        <w:br/>
        <w:t xml:space="preserve">          +--&gt; cloud integration tests</w:t>
        <w:br/>
        <w:t xml:space="preserve">          |</w:t>
        <w:br/>
        <w:t xml:space="preserve">          +--&gt; manual approval</w:t>
        <w:br/>
        <w:t xml:space="preserve">                 |</w:t>
        <w:br/>
        <w:t xml:space="preserve">                 v</w:t>
        <w:br/>
        <w:t xml:space="preserve">             production</w:t>
      </w:r>
    </w:p>
    <w:p>
      <w:pPr>
        <w:pStyle w:val="ListBullet"/>
        <w:spacing w:after="40"/>
      </w:pPr>
      <w:r>
        <w:t>Keep deployment reproducible.</w:t>
      </w:r>
    </w:p>
    <w:p>
      <w:pPr>
        <w:pStyle w:val="ListBullet"/>
        <w:spacing w:after="40"/>
      </w:pPr>
      <w:r>
        <w:t>Build one versioned processor image and promote it between environments rather than rebuilding different source versions.</w:t>
      </w:r>
    </w:p>
    <w:p>
      <w:pPr>
        <w:pStyle w:val="ListBullet"/>
        <w:spacing w:after="40"/>
      </w:pPr>
      <w:r>
        <w:t>Run replay tests before any cloud deployment.</w:t>
      </w:r>
    </w:p>
    <w:p>
      <w:pPr>
        <w:pStyle w:val="ListBullet"/>
        <w:spacing w:after="40"/>
      </w:pPr>
      <w:r>
        <w:t>Run cloud integration tests after deployment.</w:t>
      </w:r>
    </w:p>
    <w:p>
      <w:pPr>
        <w:pStyle w:val="ListBullet"/>
        <w:spacing w:after="40"/>
      </w:pPr>
      <w:r>
        <w:t>Require explicit approval before production.</w:t>
      </w:r>
    </w:p>
    <w:p>
      <w:pPr>
        <w:pStyle w:val="Heading2"/>
      </w:pPr>
      <w:r>
        <w:t>17.2 Infrastructure as code</w:t>
      </w:r>
    </w:p>
    <w:p>
      <w:r>
        <w:t>Once the first AWS architecture is proven, encode the resources using an infrastructure-as-code system such as AWS CDK or Terraform. This prevents the environment from becoming dependent on undocumented Console clicks.</w:t>
      </w:r>
    </w:p>
    <w:p>
      <w:pPr>
        <w:pStyle w:val="ListBullet"/>
        <w:spacing w:after="40"/>
      </w:pPr>
      <w:r>
        <w:t>IoT rules and policies</w:t>
      </w:r>
    </w:p>
    <w:p>
      <w:pPr>
        <w:pStyle w:val="ListBullet"/>
        <w:spacing w:after="40"/>
      </w:pPr>
      <w:r>
        <w:t>Kinesis streams and Firehose</w:t>
      </w:r>
    </w:p>
    <w:p>
      <w:pPr>
        <w:pStyle w:val="ListBullet"/>
        <w:spacing w:after="40"/>
      </w:pPr>
      <w:r>
        <w:t>S3 buckets and policies</w:t>
      </w:r>
    </w:p>
    <w:p>
      <w:pPr>
        <w:pStyle w:val="ListBullet"/>
        <w:spacing w:after="40"/>
      </w:pPr>
      <w:r>
        <w:t>ECS/Fargate service</w:t>
      </w:r>
    </w:p>
    <w:p>
      <w:pPr>
        <w:pStyle w:val="ListBullet"/>
        <w:spacing w:after="40"/>
      </w:pPr>
      <w:r>
        <w:t>DynamoDB</w:t>
      </w:r>
    </w:p>
    <w:p>
      <w:pPr>
        <w:pStyle w:val="ListBullet"/>
        <w:spacing w:after="40"/>
      </w:pPr>
      <w:r>
        <w:t>Timestream</w:t>
      </w:r>
    </w:p>
    <w:p>
      <w:pPr>
        <w:pStyle w:val="ListBullet"/>
        <w:spacing w:after="40"/>
      </w:pPr>
      <w:r>
        <w:t>Aurora</w:t>
      </w:r>
    </w:p>
    <w:p>
      <w:pPr>
        <w:pStyle w:val="ListBullet"/>
        <w:spacing w:after="40"/>
      </w:pPr>
      <w:r>
        <w:t>EventBridge</w:t>
      </w:r>
    </w:p>
    <w:p>
      <w:pPr>
        <w:pStyle w:val="ListBullet"/>
        <w:spacing w:after="40"/>
      </w:pPr>
      <w:r>
        <w:t>API Gateway/Lambda</w:t>
      </w:r>
    </w:p>
    <w:p>
      <w:pPr>
        <w:pStyle w:val="ListBullet"/>
        <w:spacing w:after="40"/>
      </w:pPr>
      <w:r>
        <w:t>AppSync</w:t>
      </w:r>
    </w:p>
    <w:p>
      <w:pPr>
        <w:pStyle w:val="ListBullet"/>
        <w:spacing w:after="40"/>
      </w:pPr>
      <w:r>
        <w:t>IAM roles/policies</w:t>
      </w:r>
    </w:p>
    <w:p>
      <w:pPr>
        <w:pStyle w:val="ListBullet"/>
        <w:spacing w:after="40"/>
      </w:pPr>
      <w:r>
        <w:t>CloudWatch alarms</w:t>
      </w:r>
    </w:p>
    <w:p>
      <w:pPr>
        <w:pStyle w:val="Heading1"/>
      </w:pPr>
      <w:r>
        <w:t>18. Definition of done</w:t>
      </w:r>
    </w:p>
    <w:p>
      <w:r>
        <w:t>A phase is not complete merely because its Python function returns a number. Use the following definition.</w:t>
      </w:r>
    </w:p>
    <w:tbl>
      <w:tblPr>
        <w:tblStyle w:val="TableGrid"/>
        <w:tblW w:type="auto" w:w="0"/>
        <w:jc w:val="center"/>
        <w:tblLook w:firstColumn="1" w:firstRow="1" w:lastColumn="0" w:lastRow="0" w:noHBand="0" w:noVBand="1" w:val="04A0"/>
      </w:tblPr>
      <w:tblGrid>
        <w:gridCol w:w="4320"/>
        <w:gridCol w:w="4320"/>
      </w:tblGrid>
      <w:tr>
        <w:tc>
          <w:tcPr>
            <w:tcW w:type="dxa" w:w="4320"/>
            <w:shd w:fill="D9E2F3"/>
            <w:vAlign w:val="center"/>
            <w:tcMar>
              <w:top w:w="80" w:type="dxa"/>
              <w:start w:w="100" w:type="dxa"/>
              <w:bottom w:w="80" w:type="dxa"/>
              <w:end w:w="100" w:type="dxa"/>
            </w:tcMar>
          </w:tcPr>
          <w:p>
            <w:r>
              <w:rPr>
                <w:b/>
                <w:sz w:val="18"/>
              </w:rPr>
              <w:t>Criterion</w:t>
            </w:r>
          </w:p>
        </w:tc>
        <w:tc>
          <w:tcPr>
            <w:tcW w:type="dxa" w:w="4320"/>
            <w:shd w:fill="D9E2F3"/>
            <w:vAlign w:val="center"/>
            <w:tcMar>
              <w:top w:w="80" w:type="dxa"/>
              <w:start w:w="100" w:type="dxa"/>
              <w:bottom w:w="80" w:type="dxa"/>
              <w:end w:w="100" w:type="dxa"/>
            </w:tcMar>
          </w:tcPr>
          <w:p>
            <w:r>
              <w:rPr>
                <w:b/>
                <w:sz w:val="18"/>
              </w:rPr>
              <w:t>Required</w:t>
            </w:r>
          </w:p>
        </w:tc>
      </w:tr>
      <w:tr>
        <w:tc>
          <w:tcPr>
            <w:tcW w:type="dxa" w:w="4320"/>
            <w:vAlign w:val="top"/>
            <w:tcMar>
              <w:top w:w="80" w:type="dxa"/>
              <w:start w:w="100" w:type="dxa"/>
              <w:bottom w:w="80" w:type="dxa"/>
              <w:end w:w="100" w:type="dxa"/>
            </w:tcMar>
          </w:tcPr>
          <w:p>
            <w:r>
              <w:rPr>
                <w:sz w:val="17"/>
              </w:rPr>
              <w:t>Implementation</w:t>
            </w:r>
          </w:p>
        </w:tc>
        <w:tc>
          <w:tcPr>
            <w:tcW w:type="dxa" w:w="4320"/>
            <w:vAlign w:val="top"/>
            <w:tcMar>
              <w:top w:w="80" w:type="dxa"/>
              <w:start w:w="100" w:type="dxa"/>
              <w:bottom w:w="80" w:type="dxa"/>
              <w:end w:w="100" w:type="dxa"/>
            </w:tcMar>
          </w:tcPr>
          <w:p>
            <w:r>
              <w:rPr>
                <w:sz w:val="17"/>
              </w:rPr>
              <w:t>Core behavior implemented and documented</w:t>
            </w:r>
          </w:p>
        </w:tc>
      </w:tr>
      <w:tr>
        <w:tc>
          <w:tcPr>
            <w:tcW w:type="dxa" w:w="4320"/>
            <w:vAlign w:val="top"/>
            <w:tcMar>
              <w:top w:w="80" w:type="dxa"/>
              <w:start w:w="100" w:type="dxa"/>
              <w:bottom w:w="80" w:type="dxa"/>
              <w:end w:w="100" w:type="dxa"/>
            </w:tcMar>
          </w:tcPr>
          <w:p>
            <w:r>
              <w:rPr>
                <w:sz w:val="17"/>
              </w:rPr>
              <w:t>Unit tests</w:t>
            </w:r>
          </w:p>
        </w:tc>
        <w:tc>
          <w:tcPr>
            <w:tcW w:type="dxa" w:w="4320"/>
            <w:vAlign w:val="top"/>
            <w:tcMar>
              <w:top w:w="80" w:type="dxa"/>
              <w:start w:w="100" w:type="dxa"/>
              <w:bottom w:w="80" w:type="dxa"/>
              <w:end w:w="100" w:type="dxa"/>
            </w:tcMar>
          </w:tcPr>
          <w:p>
            <w:r>
              <w:rPr>
                <w:sz w:val="17"/>
              </w:rPr>
              <w:t>Core functions covered</w:t>
            </w:r>
          </w:p>
        </w:tc>
      </w:tr>
      <w:tr>
        <w:tc>
          <w:tcPr>
            <w:tcW w:type="dxa" w:w="4320"/>
            <w:vAlign w:val="top"/>
            <w:tcMar>
              <w:top w:w="80" w:type="dxa"/>
              <w:start w:w="100" w:type="dxa"/>
              <w:bottom w:w="80" w:type="dxa"/>
              <w:end w:w="100" w:type="dxa"/>
            </w:tcMar>
          </w:tcPr>
          <w:p>
            <w:r>
              <w:rPr>
                <w:sz w:val="17"/>
              </w:rPr>
              <w:t>Failure tests</w:t>
            </w:r>
          </w:p>
        </w:tc>
        <w:tc>
          <w:tcPr>
            <w:tcW w:type="dxa" w:w="4320"/>
            <w:vAlign w:val="top"/>
            <w:tcMar>
              <w:top w:w="80" w:type="dxa"/>
              <w:start w:w="100" w:type="dxa"/>
              <w:bottom w:w="80" w:type="dxa"/>
              <w:end w:w="100" w:type="dxa"/>
            </w:tcMar>
          </w:tcPr>
          <w:p>
            <w:r>
              <w:rPr>
                <w:sz w:val="17"/>
              </w:rPr>
              <w:t>Invalid/missing/gap behavior tested</w:t>
            </w:r>
          </w:p>
        </w:tc>
      </w:tr>
      <w:tr>
        <w:tc>
          <w:tcPr>
            <w:tcW w:type="dxa" w:w="4320"/>
            <w:vAlign w:val="top"/>
            <w:tcMar>
              <w:top w:w="80" w:type="dxa"/>
              <w:start w:w="100" w:type="dxa"/>
              <w:bottom w:w="80" w:type="dxa"/>
              <w:end w:w="100" w:type="dxa"/>
            </w:tcMar>
          </w:tcPr>
          <w:p>
            <w:r>
              <w:rPr>
                <w:sz w:val="17"/>
              </w:rPr>
              <w:t>Replay test</w:t>
            </w:r>
          </w:p>
        </w:tc>
        <w:tc>
          <w:tcPr>
            <w:tcW w:type="dxa" w:w="4320"/>
            <w:vAlign w:val="top"/>
            <w:tcMar>
              <w:top w:w="80" w:type="dxa"/>
              <w:start w:w="100" w:type="dxa"/>
              <w:bottom w:w="80" w:type="dxa"/>
              <w:end w:w="100" w:type="dxa"/>
            </w:tcMar>
          </w:tcPr>
          <w:p>
            <w:r>
              <w:rPr>
                <w:sz w:val="17"/>
              </w:rPr>
              <w:t>At least one deterministic session passes</w:t>
            </w:r>
          </w:p>
        </w:tc>
      </w:tr>
      <w:tr>
        <w:tc>
          <w:tcPr>
            <w:tcW w:type="dxa" w:w="4320"/>
            <w:vAlign w:val="top"/>
            <w:tcMar>
              <w:top w:w="80" w:type="dxa"/>
              <w:start w:w="100" w:type="dxa"/>
              <w:bottom w:w="80" w:type="dxa"/>
              <w:end w:w="100" w:type="dxa"/>
            </w:tcMar>
          </w:tcPr>
          <w:p>
            <w:r>
              <w:rPr>
                <w:sz w:val="17"/>
              </w:rPr>
              <w:t>Persistence</w:t>
            </w:r>
          </w:p>
        </w:tc>
        <w:tc>
          <w:tcPr>
            <w:tcW w:type="dxa" w:w="4320"/>
            <w:vAlign w:val="top"/>
            <w:tcMar>
              <w:top w:w="80" w:type="dxa"/>
              <w:start w:w="100" w:type="dxa"/>
              <w:bottom w:w="80" w:type="dxa"/>
              <w:end w:w="100" w:type="dxa"/>
            </w:tcMar>
          </w:tcPr>
          <w:p>
            <w:r>
              <w:rPr>
                <w:sz w:val="17"/>
              </w:rPr>
              <w:t>Relevant output stored without overwriting raw input</w:t>
            </w:r>
          </w:p>
        </w:tc>
      </w:tr>
      <w:tr>
        <w:tc>
          <w:tcPr>
            <w:tcW w:type="dxa" w:w="4320"/>
            <w:vAlign w:val="top"/>
            <w:tcMar>
              <w:top w:w="80" w:type="dxa"/>
              <w:start w:w="100" w:type="dxa"/>
              <w:bottom w:w="80" w:type="dxa"/>
              <w:end w:w="100" w:type="dxa"/>
            </w:tcMar>
          </w:tcPr>
          <w:p>
            <w:r>
              <w:rPr>
                <w:sz w:val="17"/>
              </w:rPr>
              <w:t>Observability</w:t>
            </w:r>
          </w:p>
        </w:tc>
        <w:tc>
          <w:tcPr>
            <w:tcW w:type="dxa" w:w="4320"/>
            <w:vAlign w:val="top"/>
            <w:tcMar>
              <w:top w:w="80" w:type="dxa"/>
              <w:start w:w="100" w:type="dxa"/>
              <w:bottom w:w="80" w:type="dxa"/>
              <w:end w:w="100" w:type="dxa"/>
            </w:tcMar>
          </w:tcPr>
          <w:p>
            <w:r>
              <w:rPr>
                <w:sz w:val="17"/>
              </w:rPr>
              <w:t>Failures and quality problems are visible</w:t>
            </w:r>
          </w:p>
        </w:tc>
      </w:tr>
      <w:tr>
        <w:tc>
          <w:tcPr>
            <w:tcW w:type="dxa" w:w="4320"/>
            <w:vAlign w:val="top"/>
            <w:tcMar>
              <w:top w:w="80" w:type="dxa"/>
              <w:start w:w="100" w:type="dxa"/>
              <w:bottom w:w="80" w:type="dxa"/>
              <w:end w:w="100" w:type="dxa"/>
            </w:tcMar>
          </w:tcPr>
          <w:p>
            <w:r>
              <w:rPr>
                <w:sz w:val="17"/>
              </w:rPr>
              <w:t>Configuration</w:t>
            </w:r>
          </w:p>
        </w:tc>
        <w:tc>
          <w:tcPr>
            <w:tcW w:type="dxa" w:w="4320"/>
            <w:vAlign w:val="top"/>
            <w:tcMar>
              <w:top w:w="80" w:type="dxa"/>
              <w:start w:w="100" w:type="dxa"/>
              <w:bottom w:w="80" w:type="dxa"/>
              <w:end w:w="100" w:type="dxa"/>
            </w:tcMar>
          </w:tcPr>
          <w:p>
            <w:r>
              <w:rPr>
                <w:sz w:val="17"/>
              </w:rPr>
              <w:t>Food-specific constants are configurable</w:t>
            </w:r>
          </w:p>
        </w:tc>
      </w:tr>
      <w:tr>
        <w:tc>
          <w:tcPr>
            <w:tcW w:type="dxa" w:w="4320"/>
            <w:vAlign w:val="top"/>
            <w:tcMar>
              <w:top w:w="80" w:type="dxa"/>
              <w:start w:w="100" w:type="dxa"/>
              <w:bottom w:w="80" w:type="dxa"/>
              <w:end w:w="100" w:type="dxa"/>
            </w:tcMar>
          </w:tcPr>
          <w:p>
            <w:r>
              <w:rPr>
                <w:sz w:val="17"/>
              </w:rPr>
              <w:t>AWS adapter</w:t>
            </w:r>
          </w:p>
        </w:tc>
        <w:tc>
          <w:tcPr>
            <w:tcW w:type="dxa" w:w="4320"/>
            <w:vAlign w:val="top"/>
            <w:tcMar>
              <w:top w:w="80" w:type="dxa"/>
              <w:start w:w="100" w:type="dxa"/>
              <w:bottom w:w="80" w:type="dxa"/>
              <w:end w:w="100" w:type="dxa"/>
            </w:tcMar>
          </w:tcPr>
          <w:p>
            <w:r>
              <w:rPr>
                <w:sz w:val="17"/>
              </w:rPr>
              <w:t>Cloud integration implemented where the phase requires it</w:t>
            </w:r>
          </w:p>
        </w:tc>
      </w:tr>
      <w:tr>
        <w:tc>
          <w:tcPr>
            <w:tcW w:type="dxa" w:w="4320"/>
            <w:vAlign w:val="top"/>
            <w:tcMar>
              <w:top w:w="80" w:type="dxa"/>
              <w:start w:w="100" w:type="dxa"/>
              <w:bottom w:w="80" w:type="dxa"/>
              <w:end w:w="100" w:type="dxa"/>
            </w:tcMar>
          </w:tcPr>
          <w:p>
            <w:r>
              <w:rPr>
                <w:sz w:val="17"/>
              </w:rPr>
              <w:t>Cloud test</w:t>
            </w:r>
          </w:p>
        </w:tc>
        <w:tc>
          <w:tcPr>
            <w:tcW w:type="dxa" w:w="4320"/>
            <w:vAlign w:val="top"/>
            <w:tcMar>
              <w:top w:w="80" w:type="dxa"/>
              <w:start w:w="100" w:type="dxa"/>
              <w:bottom w:w="80" w:type="dxa"/>
              <w:end w:w="100" w:type="dxa"/>
            </w:tcMar>
          </w:tcPr>
          <w:p>
            <w:r>
              <w:rPr>
                <w:sz w:val="17"/>
              </w:rPr>
              <w:t>AWS dev path verified</w:t>
            </w:r>
          </w:p>
        </w:tc>
      </w:tr>
      <w:tr>
        <w:tc>
          <w:tcPr>
            <w:tcW w:type="dxa" w:w="4320"/>
            <w:vAlign w:val="top"/>
            <w:tcMar>
              <w:top w:w="80" w:type="dxa"/>
              <w:start w:w="100" w:type="dxa"/>
              <w:bottom w:w="80" w:type="dxa"/>
              <w:end w:w="100" w:type="dxa"/>
            </w:tcMar>
          </w:tcPr>
          <w:p>
            <w:r>
              <w:rPr>
                <w:sz w:val="17"/>
              </w:rPr>
              <w:t>Evidence</w:t>
            </w:r>
          </w:p>
        </w:tc>
        <w:tc>
          <w:tcPr>
            <w:tcW w:type="dxa" w:w="4320"/>
            <w:vAlign w:val="top"/>
            <w:tcMar>
              <w:top w:w="80" w:type="dxa"/>
              <w:start w:w="100" w:type="dxa"/>
              <w:bottom w:w="80" w:type="dxa"/>
              <w:end w:w="100" w:type="dxa"/>
            </w:tcMar>
          </w:tcPr>
          <w:p>
            <w:r>
              <w:rPr>
                <w:sz w:val="17"/>
              </w:rPr>
              <w:t>Outputs/events are traceable to input data</w:t>
            </w:r>
          </w:p>
        </w:tc>
      </w:tr>
      <w:tr>
        <w:tc>
          <w:tcPr>
            <w:tcW w:type="dxa" w:w="4320"/>
            <w:vAlign w:val="top"/>
            <w:tcMar>
              <w:top w:w="80" w:type="dxa"/>
              <w:start w:w="100" w:type="dxa"/>
              <w:bottom w:w="80" w:type="dxa"/>
              <w:end w:w="100" w:type="dxa"/>
            </w:tcMar>
          </w:tcPr>
          <w:p>
            <w:r>
              <w:rPr>
                <w:sz w:val="17"/>
              </w:rPr>
              <w:t>Versioning</w:t>
            </w:r>
          </w:p>
        </w:tc>
        <w:tc>
          <w:tcPr>
            <w:tcW w:type="dxa" w:w="4320"/>
            <w:vAlign w:val="top"/>
            <w:tcMar>
              <w:top w:w="80" w:type="dxa"/>
              <w:start w:w="100" w:type="dxa"/>
              <w:bottom w:w="80" w:type="dxa"/>
              <w:end w:w="100" w:type="dxa"/>
            </w:tcMar>
          </w:tcPr>
          <w:p>
            <w:r>
              <w:rPr>
                <w:sz w:val="17"/>
              </w:rPr>
              <w:t>Algorithm/config version can be identified</w:t>
            </w:r>
          </w:p>
        </w:tc>
      </w:tr>
    </w:tbl>
    <w:p/>
    <w:p>
      <w:pPr>
        <w:pStyle w:val="Heading2"/>
      </w:pPr>
      <w:r>
        <w:t>Phase completion gates</w:t>
      </w:r>
    </w:p>
    <w:p>
      <w:r>
        <w:rPr>
          <w:b/>
        </w:rPr>
        <w:t xml:space="preserve">P10: </w:t>
      </w:r>
      <w:r>
        <w:t>A valid and invalid telemetry corpus exists; raw data is retained; gaps and ordering are observable.</w:t>
      </w:r>
    </w:p>
    <w:p>
      <w:r>
        <w:rPr>
          <w:b/>
        </w:rPr>
        <w:t xml:space="preserve">P11: </w:t>
      </w:r>
      <w:r>
        <w:t>Baseline/filter/derivative outputs are deterministic and reviewed on captured traces.</w:t>
      </w:r>
    </w:p>
    <w:p>
      <w:r>
        <w:rPr>
          <w:b/>
        </w:rPr>
        <w:t xml:space="preserve">P12: </w:t>
      </w:r>
      <w:r>
        <w:t>Biochemical score is decomposed and replayable.</w:t>
      </w:r>
    </w:p>
    <w:p>
      <w:r>
        <w:rPr>
          <w:b/>
        </w:rPr>
        <w:t xml:space="preserve">P13: </w:t>
      </w:r>
      <w:r>
        <w:t>Thermal exposure is numerically tested and food-configured.</w:t>
      </w:r>
    </w:p>
    <w:p>
      <w:r>
        <w:rPr>
          <w:b/>
        </w:rPr>
        <w:t xml:space="preserve">P14: </w:t>
      </w:r>
      <w:r>
        <w:t>Onset state machine does not trigger on isolated noise and has explicit hysteresis/persistence behavior.</w:t>
      </w:r>
    </w:p>
    <w:p>
      <w:r>
        <w:rPr>
          <w:b/>
        </w:rPr>
        <w:t xml:space="preserve">P15: </w:t>
      </w:r>
      <w:r>
        <w:t>RUL returns a range and handles insufficient trajectory history.</w:t>
      </w:r>
    </w:p>
    <w:p>
      <w:r>
        <w:rPr>
          <w:b/>
        </w:rPr>
        <w:t xml:space="preserve">P16: </w:t>
      </w:r>
      <w:r>
        <w:t>Fusion exposes thermal/biochemical components and INSUFFICIENT_DATA.</w:t>
      </w:r>
    </w:p>
    <w:p>
      <w:r>
        <w:rPr>
          <w:b/>
        </w:rPr>
        <w:t xml:space="preserve">P17: </w:t>
      </w:r>
      <w:r>
        <w:t>Events are append-only and contain supporting evidence.</w:t>
      </w:r>
    </w:p>
    <w:p>
      <w:r>
        <w:rPr>
          <w:b/>
        </w:rPr>
        <w:t xml:space="preserve">P18: </w:t>
      </w:r>
      <w:r>
        <w:t>API reads persisted state; report output is reproducible.</w:t>
      </w:r>
    </w:p>
    <w:p>
      <w:r>
        <w:rPr>
          <w:b/>
        </w:rPr>
        <w:t xml:space="preserve">P19: </w:t>
      </w:r>
      <w:r>
        <w:t>Dashboard exposes state, RUL, decomposition, timeline and staleness.</w:t>
      </w:r>
    </w:p>
    <w:p>
      <w:r>
        <w:rPr>
          <w:b/>
        </w:rPr>
        <w:t xml:space="preserve">P20: </w:t>
      </w:r>
      <w:r>
        <w:t>Validation can be rerun from retained sessions and produces defined metrics.</w:t>
      </w:r>
    </w:p>
    <w:p>
      <w:pPr>
        <w:pStyle w:val="Heading1"/>
      </w:pPr>
      <w:r>
        <w:t>19. Recommended execution sequence</w:t>
      </w:r>
    </w:p>
    <w:p>
      <w:r>
        <w:t>The following is the practical build sequence. It follows the dependency ordering in the supplied roadmap while making the local-first workflow explicit.</w:t>
      </w:r>
    </w:p>
    <w:p>
      <w:pPr>
        <w:pStyle w:val="ListNumber"/>
        <w:spacing w:after="40"/>
      </w:pPr>
      <w:r>
        <w:t>Create the repository and local Python environment.</w:t>
      </w:r>
    </w:p>
    <w:p>
      <w:pPr>
        <w:pStyle w:val="ListNumber"/>
        <w:spacing w:after="40"/>
      </w:pPr>
      <w:r>
        <w:t>Define telemetry, processed-reading, state and event contracts.</w:t>
      </w:r>
    </w:p>
    <w:p>
      <w:pPr>
        <w:pStyle w:val="ListNumber"/>
        <w:spacing w:after="40"/>
      </w:pPr>
      <w:r>
        <w:t>Build local JSONL ingestion and validation.</w:t>
      </w:r>
    </w:p>
    <w:p>
      <w:pPr>
        <w:pStyle w:val="ListNumber"/>
        <w:spacing w:after="40"/>
      </w:pPr>
      <w:r>
        <w:t>Build replay_session.py and a small fixture corpus.</w:t>
      </w:r>
    </w:p>
    <w:p>
      <w:pPr>
        <w:pStyle w:val="ListNumber"/>
        <w:spacing w:after="40"/>
      </w:pPr>
      <w:r>
        <w:t>Add unit, contract and replay tests.</w:t>
      </w:r>
    </w:p>
    <w:p>
      <w:pPr>
        <w:pStyle w:val="ListNumber"/>
        <w:spacing w:after="40"/>
      </w:pPr>
      <w:r>
        <w:t>Implement Phase 11 locally.</w:t>
      </w:r>
    </w:p>
    <w:p>
      <w:pPr>
        <w:pStyle w:val="ListNumber"/>
        <w:spacing w:after="40"/>
      </w:pPr>
      <w:r>
        <w:t>Implement Phase 12 and Phase 13 locally.</w:t>
      </w:r>
    </w:p>
    <w:p>
      <w:pPr>
        <w:pStyle w:val="ListNumber"/>
        <w:spacing w:after="40"/>
      </w:pPr>
      <w:r>
        <w:t>Implement Phase 14 locally.</w:t>
      </w:r>
    </w:p>
    <w:p>
      <w:pPr>
        <w:pStyle w:val="ListNumber"/>
        <w:spacing w:after="40"/>
      </w:pPr>
      <w:r>
        <w:t>Implement Phase 15 and Phase 16 locally.</w:t>
      </w:r>
    </w:p>
    <w:p>
      <w:pPr>
        <w:pStyle w:val="ListNumber"/>
        <w:spacing w:after="40"/>
      </w:pPr>
      <w:r>
        <w:t>Implement Phase 17 locally.</w:t>
      </w:r>
    </w:p>
    <w:p>
      <w:pPr>
        <w:pStyle w:val="ListNumber"/>
        <w:spacing w:after="40"/>
      </w:pPr>
      <w:r>
        <w:t>Add local PostgreSQL persistence and Phase 18 API.</w:t>
      </w:r>
    </w:p>
    <w:p>
      <w:pPr>
        <w:pStyle w:val="ListNumber"/>
        <w:spacing w:after="40"/>
      </w:pPr>
      <w:r>
        <w:t>Build the dashboard against the local API.</w:t>
      </w:r>
    </w:p>
    <w:p>
      <w:pPr>
        <w:pStyle w:val="ListNumber"/>
        <w:spacing w:after="40"/>
      </w:pPr>
      <w:r>
        <w:t>Dockerize the processor and API.</w:t>
      </w:r>
    </w:p>
    <w:p>
      <w:pPr>
        <w:pStyle w:val="ListNumber"/>
        <w:spacing w:after="40"/>
      </w:pPr>
      <w:r>
        <w:t>Introduce AWS validation Lambda + DLQ.</w:t>
      </w:r>
    </w:p>
    <w:p>
      <w:pPr>
        <w:pStyle w:val="ListNumber"/>
        <w:spacing w:after="40"/>
      </w:pPr>
      <w:r>
        <w:t>Introduce Firehose -&gt; S3 raw archive.</w:t>
      </w:r>
    </w:p>
    <w:p>
      <w:pPr>
        <w:pStyle w:val="ListNumber"/>
        <w:spacing w:after="40"/>
      </w:pPr>
      <w:r>
        <w:t>Introduce Kinesis Data Streams + Fargate processor skeleton.</w:t>
      </w:r>
    </w:p>
    <w:p>
      <w:pPr>
        <w:pStyle w:val="ListNumber"/>
        <w:spacing w:after="40"/>
      </w:pPr>
      <w:r>
        <w:t>Move hot state to DynamoDB and processed telemetry to Timestream.</w:t>
      </w:r>
    </w:p>
    <w:p>
      <w:pPr>
        <w:pStyle w:val="ListNumber"/>
        <w:spacing w:after="40"/>
      </w:pPr>
      <w:r>
        <w:t>Move sessions/events/state snapshots to Aurora and events to EventBridge.</w:t>
      </w:r>
    </w:p>
    <w:p>
      <w:pPr>
        <w:pStyle w:val="ListNumber"/>
        <w:spacing w:after="40"/>
      </w:pPr>
      <w:r>
        <w:t>Run local-vs-AWS equivalence tests.</w:t>
      </w:r>
    </w:p>
    <w:p>
      <w:pPr>
        <w:pStyle w:val="ListNumber"/>
        <w:spacing w:after="40"/>
      </w:pPr>
      <w:r>
        <w:t>Deploy API and dashboard to AWS dev.</w:t>
      </w:r>
    </w:p>
    <w:p>
      <w:pPr>
        <w:pStyle w:val="ListNumber"/>
        <w:spacing w:after="40"/>
      </w:pPr>
      <w:r>
        <w:t>Run complete AWS E2E tests.</w:t>
      </w:r>
    </w:p>
    <w:p>
      <w:pPr>
        <w:pStyle w:val="ListNumber"/>
        <w:spacing w:after="40"/>
      </w:pPr>
      <w:r>
        <w:t>Add CloudWatch metrics/alarms and failure tests.</w:t>
      </w:r>
    </w:p>
    <w:p>
      <w:pPr>
        <w:pStyle w:val="ListNumber"/>
        <w:spacing w:after="40"/>
      </w:pPr>
      <w:r>
        <w:t>Only then treat the cloud path as the production candidate.</w:t>
      </w:r>
    </w:p>
    <w:p>
      <w:pPr>
        <w:pStyle w:val="ListNumber"/>
        <w:spacing w:after="40"/>
      </w:pPr>
      <w:r>
        <w:t>Continue Phase 20 validation against every retained session.</w:t>
      </w:r>
    </w:p>
    <w:p>
      <w:pPr>
        <w:pStyle w:val="Heading2"/>
      </w:pPr>
      <w:r>
        <w:t>Milestone structure</w:t>
      </w:r>
    </w:p>
    <w:tbl>
      <w:tblPr>
        <w:tblStyle w:val="TableGrid"/>
        <w:tblW w:type="auto" w:w="0"/>
        <w:jc w:val="center"/>
        <w:tblLook w:firstColumn="1" w:firstRow="1" w:lastColumn="0" w:lastRow="0" w:noHBand="0" w:noVBand="1" w:val="04A0"/>
      </w:tblPr>
      <w:tblGrid>
        <w:gridCol w:w="4320"/>
        <w:gridCol w:w="4320"/>
      </w:tblGrid>
      <w:tr>
        <w:tc>
          <w:tcPr>
            <w:tcW w:type="dxa" w:w="4320"/>
            <w:shd w:fill="D9E2F3"/>
            <w:vAlign w:val="center"/>
            <w:tcMar>
              <w:top w:w="80" w:type="dxa"/>
              <w:start w:w="100" w:type="dxa"/>
              <w:bottom w:w="80" w:type="dxa"/>
              <w:end w:w="100" w:type="dxa"/>
            </w:tcMar>
          </w:tcPr>
          <w:p>
            <w:r>
              <w:rPr>
                <w:b/>
                <w:sz w:val="18"/>
              </w:rPr>
              <w:t>Milestone</w:t>
            </w:r>
          </w:p>
        </w:tc>
        <w:tc>
          <w:tcPr>
            <w:tcW w:type="dxa" w:w="4320"/>
            <w:shd w:fill="D9E2F3"/>
            <w:vAlign w:val="center"/>
            <w:tcMar>
              <w:top w:w="80" w:type="dxa"/>
              <w:start w:w="100" w:type="dxa"/>
              <w:bottom w:w="80" w:type="dxa"/>
              <w:end w:w="100" w:type="dxa"/>
            </w:tcMar>
          </w:tcPr>
          <w:p>
            <w:r>
              <w:rPr>
                <w:b/>
                <w:sz w:val="18"/>
              </w:rPr>
              <w:t>Exit condition</w:t>
            </w:r>
          </w:p>
        </w:tc>
      </w:tr>
      <w:tr>
        <w:tc>
          <w:tcPr>
            <w:tcW w:type="dxa" w:w="4320"/>
            <w:vAlign w:val="top"/>
            <w:tcMar>
              <w:top w:w="80" w:type="dxa"/>
              <w:start w:w="100" w:type="dxa"/>
              <w:bottom w:w="80" w:type="dxa"/>
              <w:end w:w="100" w:type="dxa"/>
            </w:tcMar>
          </w:tcPr>
          <w:p>
            <w:r>
              <w:rPr>
                <w:sz w:val="17"/>
              </w:rPr>
              <w:t>M1 — Local contracts</w:t>
            </w:r>
          </w:p>
        </w:tc>
        <w:tc>
          <w:tcPr>
            <w:tcW w:type="dxa" w:w="4320"/>
            <w:vAlign w:val="top"/>
            <w:tcMar>
              <w:top w:w="80" w:type="dxa"/>
              <w:start w:w="100" w:type="dxa"/>
              <w:bottom w:w="80" w:type="dxa"/>
              <w:end w:w="100" w:type="dxa"/>
            </w:tcMar>
          </w:tcPr>
          <w:p>
            <w:r>
              <w:rPr>
                <w:sz w:val="17"/>
              </w:rPr>
              <w:t>Schemas and fixtures stable</w:t>
            </w:r>
          </w:p>
        </w:tc>
      </w:tr>
      <w:tr>
        <w:tc>
          <w:tcPr>
            <w:tcW w:type="dxa" w:w="4320"/>
            <w:vAlign w:val="top"/>
            <w:tcMar>
              <w:top w:w="80" w:type="dxa"/>
              <w:start w:w="100" w:type="dxa"/>
              <w:bottom w:w="80" w:type="dxa"/>
              <w:end w:w="100" w:type="dxa"/>
            </w:tcMar>
          </w:tcPr>
          <w:p>
            <w:r>
              <w:rPr>
                <w:sz w:val="17"/>
              </w:rPr>
              <w:t>M2 — Local P10/P11</w:t>
            </w:r>
          </w:p>
        </w:tc>
        <w:tc>
          <w:tcPr>
            <w:tcW w:type="dxa" w:w="4320"/>
            <w:vAlign w:val="top"/>
            <w:tcMar>
              <w:top w:w="80" w:type="dxa"/>
              <w:start w:w="100" w:type="dxa"/>
              <w:bottom w:w="80" w:type="dxa"/>
              <w:end w:w="100" w:type="dxa"/>
            </w:tcMar>
          </w:tcPr>
          <w:p>
            <w:r>
              <w:rPr>
                <w:sz w:val="17"/>
              </w:rPr>
              <w:t>Raw -&gt; processed replay works</w:t>
            </w:r>
          </w:p>
        </w:tc>
      </w:tr>
      <w:tr>
        <w:tc>
          <w:tcPr>
            <w:tcW w:type="dxa" w:w="4320"/>
            <w:vAlign w:val="top"/>
            <w:tcMar>
              <w:top w:w="80" w:type="dxa"/>
              <w:start w:w="100" w:type="dxa"/>
              <w:bottom w:w="80" w:type="dxa"/>
              <w:end w:w="100" w:type="dxa"/>
            </w:tcMar>
          </w:tcPr>
          <w:p>
            <w:r>
              <w:rPr>
                <w:sz w:val="17"/>
              </w:rPr>
              <w:t>M3 — Local scoring</w:t>
            </w:r>
          </w:p>
        </w:tc>
        <w:tc>
          <w:tcPr>
            <w:tcW w:type="dxa" w:w="4320"/>
            <w:vAlign w:val="top"/>
            <w:tcMar>
              <w:top w:w="80" w:type="dxa"/>
              <w:start w:w="100" w:type="dxa"/>
              <w:bottom w:w="80" w:type="dxa"/>
              <w:end w:w="100" w:type="dxa"/>
            </w:tcMar>
          </w:tcPr>
          <w:p>
            <w:r>
              <w:rPr>
                <w:sz w:val="17"/>
              </w:rPr>
              <w:t>P12–P16 produce deterministic outputs</w:t>
            </w:r>
          </w:p>
        </w:tc>
      </w:tr>
      <w:tr>
        <w:tc>
          <w:tcPr>
            <w:tcW w:type="dxa" w:w="4320"/>
            <w:vAlign w:val="top"/>
            <w:tcMar>
              <w:top w:w="80" w:type="dxa"/>
              <w:start w:w="100" w:type="dxa"/>
              <w:bottom w:w="80" w:type="dxa"/>
              <w:end w:w="100" w:type="dxa"/>
            </w:tcMar>
          </w:tcPr>
          <w:p>
            <w:r>
              <w:rPr>
                <w:sz w:val="17"/>
              </w:rPr>
              <w:t>M4 — Local evidence/API</w:t>
            </w:r>
          </w:p>
        </w:tc>
        <w:tc>
          <w:tcPr>
            <w:tcW w:type="dxa" w:w="4320"/>
            <w:vAlign w:val="top"/>
            <w:tcMar>
              <w:top w:w="80" w:type="dxa"/>
              <w:start w:w="100" w:type="dxa"/>
              <w:bottom w:w="80" w:type="dxa"/>
              <w:end w:w="100" w:type="dxa"/>
            </w:tcMar>
          </w:tcPr>
          <w:p>
            <w:r>
              <w:rPr>
                <w:sz w:val="17"/>
              </w:rPr>
              <w:t>P17/P18 persist and expose state</w:t>
            </w:r>
          </w:p>
        </w:tc>
      </w:tr>
      <w:tr>
        <w:tc>
          <w:tcPr>
            <w:tcW w:type="dxa" w:w="4320"/>
            <w:vAlign w:val="top"/>
            <w:tcMar>
              <w:top w:w="80" w:type="dxa"/>
              <w:start w:w="100" w:type="dxa"/>
              <w:bottom w:w="80" w:type="dxa"/>
              <w:end w:w="100" w:type="dxa"/>
            </w:tcMar>
          </w:tcPr>
          <w:p>
            <w:r>
              <w:rPr>
                <w:sz w:val="17"/>
              </w:rPr>
              <w:t>M5 — Local dashboard</w:t>
            </w:r>
          </w:p>
        </w:tc>
        <w:tc>
          <w:tcPr>
            <w:tcW w:type="dxa" w:w="4320"/>
            <w:vAlign w:val="top"/>
            <w:tcMar>
              <w:top w:w="80" w:type="dxa"/>
              <w:start w:w="100" w:type="dxa"/>
              <w:bottom w:w="80" w:type="dxa"/>
              <w:end w:w="100" w:type="dxa"/>
            </w:tcMar>
          </w:tcPr>
          <w:p>
            <w:r>
              <w:rPr>
                <w:sz w:val="17"/>
              </w:rPr>
              <w:t>P19 works against real persisted data</w:t>
            </w:r>
          </w:p>
        </w:tc>
      </w:tr>
      <w:tr>
        <w:tc>
          <w:tcPr>
            <w:tcW w:type="dxa" w:w="4320"/>
            <w:vAlign w:val="top"/>
            <w:tcMar>
              <w:top w:w="80" w:type="dxa"/>
              <w:start w:w="100" w:type="dxa"/>
              <w:bottom w:w="80" w:type="dxa"/>
              <w:end w:w="100" w:type="dxa"/>
            </w:tcMar>
          </w:tcPr>
          <w:p>
            <w:r>
              <w:rPr>
                <w:sz w:val="17"/>
              </w:rPr>
              <w:t>M6 — Containerized</w:t>
            </w:r>
          </w:p>
        </w:tc>
        <w:tc>
          <w:tcPr>
            <w:tcW w:type="dxa" w:w="4320"/>
            <w:vAlign w:val="top"/>
            <w:tcMar>
              <w:top w:w="80" w:type="dxa"/>
              <w:start w:w="100" w:type="dxa"/>
              <w:bottom w:w="80" w:type="dxa"/>
              <w:end w:w="100" w:type="dxa"/>
            </w:tcMar>
          </w:tcPr>
          <w:p>
            <w:r>
              <w:rPr>
                <w:sz w:val="17"/>
              </w:rPr>
              <w:t>Processor runs reproducibly in Docker</w:t>
            </w:r>
          </w:p>
        </w:tc>
      </w:tr>
      <w:tr>
        <w:tc>
          <w:tcPr>
            <w:tcW w:type="dxa" w:w="4320"/>
            <w:vAlign w:val="top"/>
            <w:tcMar>
              <w:top w:w="80" w:type="dxa"/>
              <w:start w:w="100" w:type="dxa"/>
              <w:bottom w:w="80" w:type="dxa"/>
              <w:end w:w="100" w:type="dxa"/>
            </w:tcMar>
          </w:tcPr>
          <w:p>
            <w:r>
              <w:rPr>
                <w:sz w:val="17"/>
              </w:rPr>
              <w:t>M7 — AWS ingestion</w:t>
            </w:r>
          </w:p>
        </w:tc>
        <w:tc>
          <w:tcPr>
            <w:tcW w:type="dxa" w:w="4320"/>
            <w:vAlign w:val="top"/>
            <w:tcMar>
              <w:top w:w="80" w:type="dxa"/>
              <w:start w:w="100" w:type="dxa"/>
              <w:bottom w:w="80" w:type="dxa"/>
              <w:end w:w="100" w:type="dxa"/>
            </w:tcMar>
          </w:tcPr>
          <w:p>
            <w:r>
              <w:rPr>
                <w:sz w:val="17"/>
              </w:rPr>
              <w:t>IoT -&gt; validation -&gt; archive/stream verified</w:t>
            </w:r>
          </w:p>
        </w:tc>
      </w:tr>
      <w:tr>
        <w:tc>
          <w:tcPr>
            <w:tcW w:type="dxa" w:w="4320"/>
            <w:vAlign w:val="top"/>
            <w:tcMar>
              <w:top w:w="80" w:type="dxa"/>
              <w:start w:w="100" w:type="dxa"/>
              <w:bottom w:w="80" w:type="dxa"/>
              <w:end w:w="100" w:type="dxa"/>
            </w:tcMar>
          </w:tcPr>
          <w:p>
            <w:r>
              <w:rPr>
                <w:sz w:val="17"/>
              </w:rPr>
              <w:t>M8 — AWS processor</w:t>
            </w:r>
          </w:p>
        </w:tc>
        <w:tc>
          <w:tcPr>
            <w:tcW w:type="dxa" w:w="4320"/>
            <w:vAlign w:val="top"/>
            <w:tcMar>
              <w:top w:w="80" w:type="dxa"/>
              <w:start w:w="100" w:type="dxa"/>
              <w:bottom w:w="80" w:type="dxa"/>
              <w:end w:w="100" w:type="dxa"/>
            </w:tcMar>
          </w:tcPr>
          <w:p>
            <w:r>
              <w:rPr>
                <w:sz w:val="17"/>
              </w:rPr>
              <w:t>Kinesis -&gt; Fargate -&gt; persistence verified</w:t>
            </w:r>
          </w:p>
        </w:tc>
      </w:tr>
      <w:tr>
        <w:tc>
          <w:tcPr>
            <w:tcW w:type="dxa" w:w="4320"/>
            <w:vAlign w:val="top"/>
            <w:tcMar>
              <w:top w:w="80" w:type="dxa"/>
              <w:start w:w="100" w:type="dxa"/>
              <w:bottom w:w="80" w:type="dxa"/>
              <w:end w:w="100" w:type="dxa"/>
            </w:tcMar>
          </w:tcPr>
          <w:p>
            <w:r>
              <w:rPr>
                <w:sz w:val="17"/>
              </w:rPr>
              <w:t>M9 — AWS API/UI</w:t>
            </w:r>
          </w:p>
        </w:tc>
        <w:tc>
          <w:tcPr>
            <w:tcW w:type="dxa" w:w="4320"/>
            <w:vAlign w:val="top"/>
            <w:tcMar>
              <w:top w:w="80" w:type="dxa"/>
              <w:start w:w="100" w:type="dxa"/>
              <w:bottom w:w="80" w:type="dxa"/>
              <w:end w:w="100" w:type="dxa"/>
            </w:tcMar>
          </w:tcPr>
          <w:p>
            <w:r>
              <w:rPr>
                <w:sz w:val="17"/>
              </w:rPr>
              <w:t>Cloud API and dashboard verified</w:t>
            </w:r>
          </w:p>
        </w:tc>
      </w:tr>
      <w:tr>
        <w:tc>
          <w:tcPr>
            <w:tcW w:type="dxa" w:w="4320"/>
            <w:vAlign w:val="top"/>
            <w:tcMar>
              <w:top w:w="80" w:type="dxa"/>
              <w:start w:w="100" w:type="dxa"/>
              <w:bottom w:w="80" w:type="dxa"/>
              <w:end w:w="100" w:type="dxa"/>
            </w:tcMar>
          </w:tcPr>
          <w:p>
            <w:r>
              <w:rPr>
                <w:sz w:val="17"/>
              </w:rPr>
              <w:t>M10 — E2E</w:t>
            </w:r>
          </w:p>
        </w:tc>
        <w:tc>
          <w:tcPr>
            <w:tcW w:type="dxa" w:w="4320"/>
            <w:vAlign w:val="top"/>
            <w:tcMar>
              <w:top w:w="80" w:type="dxa"/>
              <w:start w:w="100" w:type="dxa"/>
              <w:bottom w:w="80" w:type="dxa"/>
              <w:end w:w="100" w:type="dxa"/>
            </w:tcMar>
          </w:tcPr>
          <w:p>
            <w:r>
              <w:rPr>
                <w:sz w:val="17"/>
              </w:rPr>
              <w:t>Controlled device/session reaches dashboard</w:t>
            </w:r>
          </w:p>
        </w:tc>
      </w:tr>
      <w:tr>
        <w:tc>
          <w:tcPr>
            <w:tcW w:type="dxa" w:w="4320"/>
            <w:vAlign w:val="top"/>
            <w:tcMar>
              <w:top w:w="80" w:type="dxa"/>
              <w:start w:w="100" w:type="dxa"/>
              <w:bottom w:w="80" w:type="dxa"/>
              <w:end w:w="100" w:type="dxa"/>
            </w:tcMar>
          </w:tcPr>
          <w:p>
            <w:r>
              <w:rPr>
                <w:sz w:val="17"/>
              </w:rPr>
              <w:t>M11 — Validation</w:t>
            </w:r>
          </w:p>
        </w:tc>
        <w:tc>
          <w:tcPr>
            <w:tcW w:type="dxa" w:w="4320"/>
            <w:vAlign w:val="top"/>
            <w:tcMar>
              <w:top w:w="80" w:type="dxa"/>
              <w:start w:w="100" w:type="dxa"/>
              <w:bottom w:w="80" w:type="dxa"/>
              <w:end w:w="100" w:type="dxa"/>
            </w:tcMar>
          </w:tcPr>
          <w:p>
            <w:r>
              <w:rPr>
                <w:sz w:val="17"/>
              </w:rPr>
              <w:t>Phase 20 metrics run continuously</w:t>
            </w:r>
          </w:p>
        </w:tc>
      </w:tr>
    </w:tbl>
    <w:p/>
    <w:p>
      <w:pPr>
        <w:pStyle w:val="Heading1"/>
      </w:pPr>
      <w:r>
        <w:t>20. Final operating rules</w:t>
      </w:r>
    </w:p>
    <w:p>
      <w:pPr>
        <w:pStyle w:val="ListNumber"/>
      </w:pPr>
      <w:r>
        <w:t>Code locally. Do not make AWS Console your development IDE.</w:t>
      </w:r>
    </w:p>
    <w:p>
      <w:pPr>
        <w:pStyle w:val="ListNumber"/>
      </w:pPr>
      <w:r>
        <w:t>Use the same core inference code locally and in Fargate.</w:t>
      </w:r>
    </w:p>
    <w:p>
      <w:pPr>
        <w:pStyle w:val="ListNumber"/>
      </w:pPr>
      <w:r>
        <w:t>Keep AWS-specific SDK calls at adapter boundaries.</w:t>
      </w:r>
    </w:p>
    <w:p>
      <w:pPr>
        <w:pStyle w:val="ListNumber"/>
      </w:pPr>
      <w:r>
        <w:t>Use recorded telemetry for deterministic replay.</w:t>
      </w:r>
    </w:p>
    <w:p>
      <w:pPr>
        <w:pStyle w:val="ListNumber"/>
      </w:pPr>
      <w:r>
        <w:t>Treat raw telemetry as the source of truth.</w:t>
      </w:r>
    </w:p>
    <w:p>
      <w:pPr>
        <w:pStyle w:val="ListNumber"/>
      </w:pPr>
      <w:r>
        <w:t>Never overwrite raw data with filtered or corrected data.</w:t>
      </w:r>
    </w:p>
    <w:p>
      <w:pPr>
        <w:pStyle w:val="ListNumber"/>
      </w:pPr>
      <w:r>
        <w:t>Make data gaps, invalid readings and insufficient history explicit.</w:t>
      </w:r>
    </w:p>
    <w:p>
      <w:pPr>
        <w:pStyle w:val="ListNumber"/>
      </w:pPr>
      <w:r>
        <w:t>Do not tune thresholds from one live session.</w:t>
      </w:r>
    </w:p>
    <w:p>
      <w:pPr>
        <w:pStyle w:val="ListNumber"/>
      </w:pPr>
      <w:r>
        <w:t>Do not introduce ML into the deterministic biochemical engine merely because ML is available; the roadmap explicitly keeps this layer inspectable.</w:t>
      </w:r>
    </w:p>
    <w:p>
      <w:pPr>
        <w:pStyle w:val="ListNumber"/>
      </w:pPr>
      <w:r>
        <w:t>Do not make the API recompute risk.</w:t>
      </w:r>
    </w:p>
    <w:p>
      <w:pPr>
        <w:pStyle w:val="ListNumber"/>
      </w:pPr>
      <w:r>
        <w:t>Do not deploy untested algorithm changes directly to production.</w:t>
      </w:r>
    </w:p>
    <w:p>
      <w:pPr>
        <w:pStyle w:val="ListNumber"/>
      </w:pPr>
      <w:r>
        <w:t>Test processor restart and state recovery.</w:t>
      </w:r>
    </w:p>
    <w:p>
      <w:pPr>
        <w:pStyle w:val="ListNumber"/>
      </w:pPr>
      <w:r>
        <w:t>Test cloud behavior separately from local mathematical correctness.</w:t>
      </w:r>
    </w:p>
    <w:p>
      <w:pPr>
        <w:pStyle w:val="ListNumber"/>
      </w:pPr>
      <w:r>
        <w:t>Retain enough raw and processed history to rerun Phase 20.</w:t>
      </w:r>
    </w:p>
    <w:p>
      <w:pPr>
        <w:pStyle w:val="ListNumber"/>
      </w:pPr>
      <w:r>
        <w:t>Version configuration and algorithm changes.</w:t>
      </w:r>
    </w:p>
    <w:p>
      <w:pPr>
        <w:pStyle w:val="ListNumber"/>
      </w:pPr>
      <w:r>
        <w:t>Use AWS for durable production infrastructure, not as a substitute for disciplined software engineering.</w:t>
      </w:r>
    </w:p>
    <w:p>
      <w:r>
        <w:br w:type="page"/>
      </w:r>
    </w:p>
    <w:p>
      <w:pPr>
        <w:pStyle w:val="Heading1"/>
      </w:pPr>
      <w:r>
        <w:t>Appendix A — Minimal local command workflow</w:t>
      </w:r>
    </w:p>
    <w:p>
      <w:pPr>
        <w:spacing w:before="80" w:after="120"/>
        <w:ind w:left="432" w:right="432"/>
      </w:pPr>
      <w:r>
        <w:rPr>
          <w:rFonts w:ascii="Consolas" w:hAnsi="Consolas"/>
          <w:sz w:val="17"/>
        </w:rPr>
        <w:t># 1. Create environment</w:t>
        <w:br/>
        <w:t>python -m venv .venv</w:t>
        <w:br/>
        <w:t>source .venv/bin/activate</w:t>
        <w:br/>
        <w:br/>
        <w:t># 2. Install dependencies</w:t>
        <w:br/>
        <w:t>pip install -r requirements.txt</w:t>
        <w:br/>
        <w:br/>
        <w:t># 3. Run unit tests</w:t>
        <w:br/>
        <w:t>pytest tests/unit</w:t>
        <w:br/>
        <w:br/>
        <w:t># 4. Run contract tests</w:t>
        <w:br/>
        <w:t>pytest tests/contract</w:t>
        <w:br/>
        <w:br/>
        <w:t># 5. Replay a known session</w:t>
        <w:br/>
        <w:t>python scripts/replay_session.py     --input data/fixtures/session_paneer_001.jsonl     --food-type paneer</w:t>
        <w:br/>
        <w:br/>
        <w:t># 6. Run integration tests</w:t>
        <w:br/>
        <w:t>pytest tests/integration</w:t>
        <w:br/>
        <w:br/>
        <w:t># 7. Start local API</w:t>
        <w:br/>
        <w:t>uvicorn src.api.app:app --reload</w:t>
        <w:br/>
        <w:br/>
        <w:t># 8. Start local services</w:t>
        <w:br/>
        <w:t>docker compose up --build</w:t>
        <w:br/>
        <w:br/>
        <w:t># 9. Build processor image</w:t>
        <w:br/>
        <w:t>docker build -t axios-processor:dev .</w:t>
        <w:br/>
        <w:br/>
        <w:t># 10. After local gates pass:</w:t>
        <w:br/>
        <w:t>#     build/version image -&gt; push to ECR -&gt; deploy AWS dev -&gt; run cloud E2E tests</w:t>
      </w:r>
    </w:p>
    <w:p>
      <w:pPr>
        <w:pStyle w:val="Heading1"/>
      </w:pPr>
      <w:r>
        <w:t>Appendix B — What should require AWS during development?</w:t>
      </w:r>
    </w:p>
    <w:p>
      <w:pPr>
        <w:pStyle w:val="ListBullet"/>
        <w:spacing w:after="40"/>
      </w:pPr>
      <w:r>
        <w:t>Testing the actual ESP32 -&gt; IoT Core connection.</w:t>
      </w:r>
    </w:p>
    <w:p>
      <w:pPr>
        <w:pStyle w:val="ListBullet"/>
        <w:spacing w:after="40"/>
      </w:pPr>
      <w:r>
        <w:t>Testing IoT Rule behavior.</w:t>
      </w:r>
    </w:p>
    <w:p>
      <w:pPr>
        <w:pStyle w:val="ListBullet"/>
        <w:spacing w:after="40"/>
      </w:pPr>
      <w:r>
        <w:t>Testing AWS Lambda invocation and DLQ behavior.</w:t>
      </w:r>
    </w:p>
    <w:p>
      <w:pPr>
        <w:pStyle w:val="ListBullet"/>
        <w:spacing w:after="40"/>
      </w:pPr>
      <w:r>
        <w:t>Testing Firehose -&gt; S3 delivery.</w:t>
      </w:r>
    </w:p>
    <w:p>
      <w:pPr>
        <w:pStyle w:val="ListBullet"/>
        <w:spacing w:after="40"/>
      </w:pPr>
      <w:r>
        <w:t>Testing Kinesis consumer behavior.</w:t>
      </w:r>
    </w:p>
    <w:p>
      <w:pPr>
        <w:pStyle w:val="ListBullet"/>
        <w:spacing w:after="40"/>
      </w:pPr>
      <w:r>
        <w:t>Testing Fargate networking and IAM.</w:t>
      </w:r>
    </w:p>
    <w:p>
      <w:pPr>
        <w:pStyle w:val="ListBullet"/>
        <w:spacing w:after="40"/>
      </w:pPr>
      <w:r>
        <w:t>Testing DynamoDB/Timestream/Aurora integrations.</w:t>
      </w:r>
    </w:p>
    <w:p>
      <w:pPr>
        <w:pStyle w:val="ListBullet"/>
        <w:spacing w:after="40"/>
      </w:pPr>
      <w:r>
        <w:t>Testing EventBridge delivery.</w:t>
      </w:r>
    </w:p>
    <w:p>
      <w:pPr>
        <w:pStyle w:val="ListBullet"/>
        <w:spacing w:after="40"/>
      </w:pPr>
      <w:r>
        <w:t>Testing API Gateway/AppSync/Amplify integration.</w:t>
      </w:r>
    </w:p>
    <w:p>
      <w:pPr>
        <w:pStyle w:val="ListBullet"/>
        <w:spacing w:after="40"/>
      </w:pPr>
      <w:r>
        <w:t>Final end-to-end testing.</w:t>
      </w:r>
    </w:p>
    <w:p>
      <w:r>
        <w:t>Everything else — schema design, processing math, filtering, derivatives, scoring, state machines, RUL, fusion, event construction, replay and most API/UI development — can and should be done locally.</w:t>
      </w:r>
    </w:p>
    <w:p>
      <w:pPr>
        <w:pStyle w:val="Heading1"/>
      </w:pPr>
      <w:r>
        <w:t>Appendix C — Source traceability</w:t>
      </w:r>
    </w:p>
    <w:p>
      <w:r>
        <w:t>The roadmap source establishes the store-then-process architecture, Phase 10–20 boundaries, raw/processed schemas, replayability requirement, validation strategy and dependency-based build order. The AWS-native architecture establishes the cloud mapping: IoT Core -&gt; Rules fan-out -&gt; Lambda validation/DLQ, Firehose -&gt; S3, Kinesis Streams -&gt; Fargate, DynamoDB hot state, Timestream processed telemetry, Aurora relational persistence, EventBridge events, API Gateway/Lambda, AppSync and Amplify. This document combines those two source structures into a local-first development and testing workflow.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Axios — Local-First Development, Testing &amp; AWS Deployment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