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 (CAM)</w:t>
        <w:br/>
        <w:t>Entity: ABC Manufacturing Pvt. Ltd.</w:t>
      </w:r>
    </w:p>
    <w:p>
      <w:pPr>
        <w:pStyle w:val="Heading1"/>
      </w:pPr>
      <w:r>
        <w:t>I. Executive Machine Learning Recommendation</w:t>
      </w:r>
    </w:p>
    <w:p>
      <w:r>
        <w:rPr>
          <w:b/>
          <w:color w:val="009600"/>
          <w:sz w:val="28"/>
        </w:rPr>
        <w:t>Final Decision: Approve</w:t>
      </w:r>
    </w:p>
    <w:p>
      <w:r>
        <w:rPr>
          <w:b/>
        </w:rPr>
        <w:t xml:space="preserve">ML Ensemble Confidence Score: </w:t>
      </w:r>
      <w:r>
        <w:t>66.67% (6/9 Models Agreed)</w:t>
      </w:r>
    </w:p>
    <w:p>
      <w:r>
        <w:rPr>
          <w:b/>
        </w:rPr>
        <w:t xml:space="preserve">Recommended Limit: </w:t>
      </w:r>
      <w:r>
        <w:t>₹ 35,000,000</w:t>
      </w:r>
    </w:p>
    <w:p>
      <w:r>
        <w:rPr>
          <w:b/>
        </w:rPr>
        <w:t xml:space="preserve">Risk Premium: </w:t>
      </w:r>
      <w:r>
        <w:t>8.5%</w:t>
      </w:r>
    </w:p>
    <w:p>
      <w:r>
        <w:rPr>
          <w:b/>
        </w:rPr>
        <w:t xml:space="preserve">Primary Rationale: </w:t>
      </w:r>
      <w:r>
        <w:t>The company's strong revenue matching, high GST turnover, and clean regulatory record support the loan approval with a moderate risk premium.</w:t>
      </w:r>
    </w:p>
    <w:p>
      <w:pPr>
        <w:pStyle w:val="Heading1"/>
      </w:pPr>
      <w:r>
        <w:t>II. Explainable HITL Adjustments</w:t>
      </w:r>
    </w:p>
    <w:p>
      <w:r>
        <w:t>The Baseline Credit Score was deterministically adjusted based on Officer Field Notes:</w:t>
      </w:r>
    </w:p>
    <w:p>
      <w:pPr>
        <w:pStyle w:val="ListBullet"/>
      </w:pPr>
      <w:r>
        <w:t>- Baseline Capacity Score was 80/100. Added 12 points due to Positive Field Note: Factory is running 3 shifts at maximum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