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0D4B7" w14:textId="77777777" w:rsidR="00377BAB" w:rsidRPr="00377BAB" w:rsidRDefault="00377BAB" w:rsidP="00377BAB">
      <w:pPr>
        <w:rPr>
          <w:b/>
          <w:bCs/>
        </w:rPr>
      </w:pPr>
      <w:r w:rsidRPr="00377BAB">
        <w:rPr>
          <w:b/>
          <w:bCs/>
        </w:rPr>
        <w:t>Artificial Intelligence in Healthcare Policy Analysis: Trends, Opportunities, Challenges, and Strategic Recommendations for Cotiviti</w:t>
      </w:r>
    </w:p>
    <w:p w14:paraId="279D655F" w14:textId="77777777" w:rsidR="00377BAB" w:rsidRPr="00377BAB" w:rsidRDefault="00377BAB" w:rsidP="00377BAB">
      <w:pPr>
        <w:rPr>
          <w:b/>
          <w:bCs/>
        </w:rPr>
      </w:pPr>
      <w:r w:rsidRPr="00377BAB">
        <w:rPr>
          <w:b/>
          <w:bCs/>
        </w:rPr>
        <w:t>Introduction</w:t>
      </w:r>
    </w:p>
    <w:p w14:paraId="5C46AEC6" w14:textId="77777777" w:rsidR="00377BAB" w:rsidRPr="00377BAB" w:rsidRDefault="00377BAB" w:rsidP="00377BAB">
      <w:r w:rsidRPr="00377BAB">
        <w:t>Artificial Intelligence (AI) is transforming the healthcare industry by automating complex administrative processes, improving operational efficiency, and supporting data-driven decision-making. Healthcare organizations generate and maintain large volumes of policy documents, reimbursement guidelines, and clinical regulations that are updated frequently to reflect changes in medical practices, insurance requirements, and government regulations. Reviewing these documents manually is time-consuming, resource-intensive, and susceptible to human error.</w:t>
      </w:r>
    </w:p>
    <w:p w14:paraId="1EABC3CA" w14:textId="77777777" w:rsidR="00377BAB" w:rsidRPr="00377BAB" w:rsidRDefault="00377BAB" w:rsidP="00377BAB">
      <w:r w:rsidRPr="00377BAB">
        <w:t>One area where AI can provide significant value is healthcare policy analysis. Modern AI technologies, particularly Large Language Models (LLMs), can process lengthy policy documents, identify important changes, summarize key updates, and assist healthcare professionals in understanding the impact of policy revisions. As organizations continue to adopt digital transformation strategies, AI-powered policy analysis represents an opportunity to improve productivity while reducing operational costs.</w:t>
      </w:r>
    </w:p>
    <w:p w14:paraId="3E82D867" w14:textId="77777777" w:rsidR="00377BAB" w:rsidRPr="00377BAB" w:rsidRDefault="00377BAB" w:rsidP="00377BAB">
      <w:r w:rsidRPr="00377BAB">
        <w:pict w14:anchorId="1874357B">
          <v:rect id="_x0000_i1187" style="width:0;height:1.5pt" o:hralign="center" o:hrstd="t" o:hr="t" fillcolor="#a0a0a0" stroked="f"/>
        </w:pict>
      </w:r>
    </w:p>
    <w:p w14:paraId="462BB311" w14:textId="77777777" w:rsidR="00377BAB" w:rsidRDefault="00377BAB" w:rsidP="00377BAB">
      <w:pPr>
        <w:rPr>
          <w:b/>
          <w:bCs/>
        </w:rPr>
      </w:pPr>
    </w:p>
    <w:p w14:paraId="3CB4ADDA" w14:textId="148B7C49" w:rsidR="00377BAB" w:rsidRPr="00377BAB" w:rsidRDefault="00377BAB" w:rsidP="00377BAB">
      <w:pPr>
        <w:rPr>
          <w:b/>
          <w:bCs/>
        </w:rPr>
      </w:pPr>
      <w:r w:rsidRPr="00377BAB">
        <w:rPr>
          <w:b/>
          <w:bCs/>
        </w:rPr>
        <w:t>Current Trends</w:t>
      </w:r>
    </w:p>
    <w:p w14:paraId="7A7E5424" w14:textId="77777777" w:rsidR="00377BAB" w:rsidRPr="00377BAB" w:rsidRDefault="00377BAB" w:rsidP="00377BAB">
      <w:r w:rsidRPr="00377BAB">
        <w:t>Several technology trends are driving the adoption of AI in healthcare administration. One of the most significant trends is the increasing use of Generative AI and Large Language Models to automate document processing and knowledge extraction. These technologies enable organizations to analyze large volumes of structured and unstructured information more efficiently than traditional manual methods.</w:t>
      </w:r>
    </w:p>
    <w:p w14:paraId="5B6EE203" w14:textId="77777777" w:rsidR="00377BAB" w:rsidRPr="00377BAB" w:rsidRDefault="00377BAB" w:rsidP="00377BAB">
      <w:r w:rsidRPr="00377BAB">
        <w:t>Another important trend is the growing demand for intelligent automation in healthcare operations. Healthcare organizations are investing in AI solutions that support claims processing, medical coding, fraud detection, policy management, and reimbursement analysis. Cloud computing and advanced APIs have further accelerated AI adoption by making powerful language models more accessible to healthcare enterprises.</w:t>
      </w:r>
    </w:p>
    <w:p w14:paraId="47E16D86" w14:textId="77777777" w:rsidR="00377BAB" w:rsidRPr="00377BAB" w:rsidRDefault="00377BAB" w:rsidP="00377BAB">
      <w:r w:rsidRPr="00377BAB">
        <w:t>Organizations are also placing greater emphasis on data-driven decision-making. AI-generated insights help administrators identify trends, reduce manual review time, improve consistency, and make informed business decisions based on large healthcare datasets.</w:t>
      </w:r>
    </w:p>
    <w:p w14:paraId="2E337EC1" w14:textId="77777777" w:rsidR="00377BAB" w:rsidRPr="00377BAB" w:rsidRDefault="00377BAB" w:rsidP="00377BAB">
      <w:r w:rsidRPr="00377BAB">
        <w:pict w14:anchorId="3D3471C5">
          <v:rect id="_x0000_i1188" style="width:0;height:1.5pt" o:hralign="center" o:hrstd="t" o:hr="t" fillcolor="#a0a0a0" stroked="f"/>
        </w:pict>
      </w:r>
    </w:p>
    <w:p w14:paraId="1B512F2C" w14:textId="77777777" w:rsidR="00377BAB" w:rsidRDefault="00377BAB" w:rsidP="00377BAB">
      <w:pPr>
        <w:rPr>
          <w:b/>
          <w:bCs/>
        </w:rPr>
      </w:pPr>
    </w:p>
    <w:p w14:paraId="08927A20" w14:textId="1DF356AF" w:rsidR="00377BAB" w:rsidRPr="00377BAB" w:rsidRDefault="00377BAB" w:rsidP="00377BAB">
      <w:pPr>
        <w:rPr>
          <w:b/>
          <w:bCs/>
        </w:rPr>
      </w:pPr>
      <w:r w:rsidRPr="00377BAB">
        <w:rPr>
          <w:b/>
          <w:bCs/>
        </w:rPr>
        <w:t>Opportunities for Cotiviti</w:t>
      </w:r>
    </w:p>
    <w:p w14:paraId="7663C017" w14:textId="77777777" w:rsidR="00377BAB" w:rsidRPr="00377BAB" w:rsidRDefault="00377BAB" w:rsidP="00377BAB">
      <w:r w:rsidRPr="00377BAB">
        <w:t>As a leader in healthcare payment accuracy and analytics, Cotiviti is well positioned to benefit from AI-powered healthcare policy analysis. Implementing AI-based document comparison and summarization tools could significantly improve operational efficiency across policy review and reimbursement management processes.</w:t>
      </w:r>
    </w:p>
    <w:p w14:paraId="6BCD2179" w14:textId="77777777" w:rsidR="00377BAB" w:rsidRPr="00377BAB" w:rsidRDefault="00377BAB" w:rsidP="00377BAB">
      <w:r w:rsidRPr="00377BAB">
        <w:t>AI can automatically compare updated healthcare policies, identify additions or removals, and generate concise summaries highlighting the most important changes. This capability would reduce manual effort for analysts while improving the speed and accuracy of policy reviews.</w:t>
      </w:r>
    </w:p>
    <w:p w14:paraId="378A072F" w14:textId="77777777" w:rsidR="00377BAB" w:rsidRPr="00377BAB" w:rsidRDefault="00377BAB" w:rsidP="00377BAB">
      <w:r w:rsidRPr="00377BAB">
        <w:t>Another opportunity is integrating AI into claims validation and reimbursement workflows. AI-generated insights can assist analysts in understanding new reimbursement rules and identifying potential compliance issues before claims are processed. This could reduce payment errors, improve customer satisfaction, and strengthen Cotiviti's position as an innovative healthcare technology provider.</w:t>
      </w:r>
    </w:p>
    <w:p w14:paraId="45426307" w14:textId="77777777" w:rsidR="00377BAB" w:rsidRPr="00377BAB" w:rsidRDefault="00377BAB" w:rsidP="00377BAB">
      <w:r w:rsidRPr="00377BAB">
        <w:t>Furthermore, AI-powered reporting can provide healthcare organizations with executive summaries, business impact assessments, and recommendations, enabling faster decision-making and more efficient communication among stakeholders.</w:t>
      </w:r>
    </w:p>
    <w:p w14:paraId="1EDDCBED" w14:textId="77777777" w:rsidR="00377BAB" w:rsidRPr="00377BAB" w:rsidRDefault="00377BAB" w:rsidP="00377BAB">
      <w:r w:rsidRPr="00377BAB">
        <w:pict w14:anchorId="1FFD745A">
          <v:rect id="_x0000_i1189" style="width:0;height:1.5pt" o:hralign="center" o:hrstd="t" o:hr="t" fillcolor="#a0a0a0" stroked="f"/>
        </w:pict>
      </w:r>
    </w:p>
    <w:p w14:paraId="3DE50868" w14:textId="77777777" w:rsidR="00377BAB" w:rsidRPr="00377BAB" w:rsidRDefault="00377BAB" w:rsidP="00377BAB">
      <w:pPr>
        <w:rPr>
          <w:b/>
          <w:bCs/>
        </w:rPr>
      </w:pPr>
      <w:r w:rsidRPr="00377BAB">
        <w:rPr>
          <w:b/>
          <w:bCs/>
        </w:rPr>
        <w:t>Threats and Challenges</w:t>
      </w:r>
    </w:p>
    <w:p w14:paraId="1680584C" w14:textId="77777777" w:rsidR="00377BAB" w:rsidRPr="00377BAB" w:rsidRDefault="00377BAB" w:rsidP="00377BAB">
      <w:r w:rsidRPr="00377BAB">
        <w:t>Despite its advantages, AI adoption also presents several challenges that Cotiviti should carefully consider.</w:t>
      </w:r>
    </w:p>
    <w:p w14:paraId="54C81F45" w14:textId="77777777" w:rsidR="00377BAB" w:rsidRPr="00377BAB" w:rsidRDefault="00377BAB" w:rsidP="00377BAB">
      <w:r w:rsidRPr="00377BAB">
        <w:t>One major concern is data privacy and security. Healthcare data is highly sensitive and must comply with regulations such as HIPAA and GDPR. Any AI solution must ensure that confidential information is securely processed and protected.</w:t>
      </w:r>
    </w:p>
    <w:p w14:paraId="1C6474BB" w14:textId="77777777" w:rsidR="00377BAB" w:rsidRPr="00377BAB" w:rsidRDefault="00377BAB" w:rsidP="00377BAB">
      <w:r w:rsidRPr="00377BAB">
        <w:t>Another challenge is the possibility of inaccurate or misleading AI-generated responses, commonly referred to as hallucinations. AI-generated recommendations should always be reviewed by qualified healthcare professionals before being used for operational or clinical decision-making.</w:t>
      </w:r>
    </w:p>
    <w:p w14:paraId="54DEFB88" w14:textId="77777777" w:rsidR="00377BAB" w:rsidRPr="00377BAB" w:rsidRDefault="00377BAB" w:rsidP="00377BAB">
      <w:r w:rsidRPr="00377BAB">
        <w:t>Organizations must also address regulatory compliance, model transparency, and ethical AI practices. Employees may require additional training to effectively use AI tools, while system integration with existing healthcare platforms may require significant investment and planning.</w:t>
      </w:r>
    </w:p>
    <w:p w14:paraId="096462D5" w14:textId="77777777" w:rsidR="00377BAB" w:rsidRPr="00377BAB" w:rsidRDefault="00377BAB" w:rsidP="00377BAB">
      <w:r w:rsidRPr="00377BAB">
        <w:lastRenderedPageBreak/>
        <w:pict w14:anchorId="596555BE">
          <v:rect id="_x0000_i1190" style="width:0;height:1.5pt" o:hralign="center" o:hrstd="t" o:hr="t" fillcolor="#a0a0a0" stroked="f"/>
        </w:pict>
      </w:r>
    </w:p>
    <w:p w14:paraId="6B30315C" w14:textId="77777777" w:rsidR="00377BAB" w:rsidRPr="00377BAB" w:rsidRDefault="00377BAB" w:rsidP="00377BAB">
      <w:pPr>
        <w:rPr>
          <w:b/>
          <w:bCs/>
        </w:rPr>
      </w:pPr>
      <w:r w:rsidRPr="00377BAB">
        <w:rPr>
          <w:b/>
          <w:bCs/>
        </w:rPr>
        <w:t>Strategic Recommendations for Cotiviti</w:t>
      </w:r>
    </w:p>
    <w:p w14:paraId="32E2882A" w14:textId="77777777" w:rsidR="00377BAB" w:rsidRPr="00377BAB" w:rsidRDefault="00377BAB" w:rsidP="00377BAB">
      <w:r w:rsidRPr="00377BAB">
        <w:t>To maximize the benefits of Artificial Intelligence while minimizing associated risks, Cotiviti should consider the following strategic initiatives:</w:t>
      </w:r>
    </w:p>
    <w:p w14:paraId="378E82E8" w14:textId="77777777" w:rsidR="00377BAB" w:rsidRPr="00377BAB" w:rsidRDefault="00377BAB" w:rsidP="00377BAB">
      <w:pPr>
        <w:numPr>
          <w:ilvl w:val="0"/>
          <w:numId w:val="9"/>
        </w:numPr>
      </w:pPr>
      <w:r w:rsidRPr="00377BAB">
        <w:t>Invest in AI-powered healthcare policy comparison platforms to automate document review and identify reimbursement changes efficiently.</w:t>
      </w:r>
    </w:p>
    <w:p w14:paraId="7140DB57" w14:textId="77777777" w:rsidR="00377BAB" w:rsidRPr="00377BAB" w:rsidRDefault="00377BAB" w:rsidP="00377BAB">
      <w:pPr>
        <w:numPr>
          <w:ilvl w:val="0"/>
          <w:numId w:val="9"/>
        </w:numPr>
      </w:pPr>
      <w:r w:rsidRPr="00377BAB">
        <w:t>Implement a human-in-the-loop review process where AI-generated insights are validated by healthcare policy experts before operational use.</w:t>
      </w:r>
    </w:p>
    <w:p w14:paraId="602B895F" w14:textId="77777777" w:rsidR="00377BAB" w:rsidRPr="00377BAB" w:rsidRDefault="00377BAB" w:rsidP="00377BAB">
      <w:pPr>
        <w:numPr>
          <w:ilvl w:val="0"/>
          <w:numId w:val="9"/>
        </w:numPr>
      </w:pPr>
      <w:r w:rsidRPr="00377BAB">
        <w:t>Integrate AI capabilities into existing claims management and reimbursement systems to improve payment accuracy and operational efficiency.</w:t>
      </w:r>
    </w:p>
    <w:p w14:paraId="0141E997" w14:textId="77777777" w:rsidR="00377BAB" w:rsidRPr="00377BAB" w:rsidRDefault="00377BAB" w:rsidP="00377BAB">
      <w:pPr>
        <w:numPr>
          <w:ilvl w:val="0"/>
          <w:numId w:val="9"/>
        </w:numPr>
      </w:pPr>
      <w:r w:rsidRPr="00377BAB">
        <w:t>Strengthen cybersecurity, governance, and compliance frameworks to ensure responsible handling of sensitive healthcare information.</w:t>
      </w:r>
    </w:p>
    <w:p w14:paraId="58AB04CB" w14:textId="77777777" w:rsidR="00377BAB" w:rsidRPr="00377BAB" w:rsidRDefault="00377BAB" w:rsidP="00377BAB">
      <w:pPr>
        <w:numPr>
          <w:ilvl w:val="0"/>
          <w:numId w:val="9"/>
        </w:numPr>
      </w:pPr>
      <w:r w:rsidRPr="00377BAB">
        <w:t>Continue investing in employee training and AI literacy programs to support successful adoption of emerging AI technologies.</w:t>
      </w:r>
    </w:p>
    <w:p w14:paraId="33E3CFC4" w14:textId="77777777" w:rsidR="00377BAB" w:rsidRPr="00377BAB" w:rsidRDefault="00377BAB" w:rsidP="00377BAB">
      <w:r w:rsidRPr="00377BAB">
        <w:t>A practical example of this strategy is the development of an AI-powered policy comparison platform capable of automatically extracting text from healthcare policy documents, identifying policy changes, generating executive summaries, and producing downloadable analysis reports. Such solutions demonstrate how AI can enhance healthcare administration while supporting better business decisions.</w:t>
      </w:r>
    </w:p>
    <w:p w14:paraId="45A66659" w14:textId="77777777" w:rsidR="00377BAB" w:rsidRPr="00377BAB" w:rsidRDefault="00377BAB" w:rsidP="00377BAB">
      <w:r w:rsidRPr="00377BAB">
        <w:pict w14:anchorId="1F974AF1">
          <v:rect id="_x0000_i1191" style="width:0;height:1.5pt" o:hralign="center" o:hrstd="t" o:hr="t" fillcolor="#a0a0a0" stroked="f"/>
        </w:pict>
      </w:r>
    </w:p>
    <w:p w14:paraId="1BB13D80" w14:textId="77777777" w:rsidR="00377BAB" w:rsidRPr="00377BAB" w:rsidRDefault="00377BAB" w:rsidP="00377BAB">
      <w:pPr>
        <w:rPr>
          <w:b/>
          <w:bCs/>
        </w:rPr>
      </w:pPr>
      <w:r w:rsidRPr="00377BAB">
        <w:rPr>
          <w:b/>
          <w:bCs/>
        </w:rPr>
        <w:t>Conclusion</w:t>
      </w:r>
    </w:p>
    <w:p w14:paraId="799110D1" w14:textId="77777777" w:rsidR="00377BAB" w:rsidRPr="00377BAB" w:rsidRDefault="00377BAB" w:rsidP="00377BAB">
      <w:r w:rsidRPr="00377BAB">
        <w:t>Artificial Intelligence is rapidly transforming healthcare administration by improving document analysis, reducing manual effort, and supporting more informed decision-making. AI-powered policy comparison represents a valuable opportunity for healthcare organizations to streamline reimbursement analysis, improve operational efficiency, and strengthen compliance with evolving healthcare regulations.</w:t>
      </w:r>
    </w:p>
    <w:p w14:paraId="4D3F2067" w14:textId="77777777" w:rsidR="00377BAB" w:rsidRPr="00377BAB" w:rsidRDefault="00377BAB" w:rsidP="00377BAB">
      <w:r w:rsidRPr="00377BAB">
        <w:t>For Cotiviti, investing in AI-driven healthcare policy analysis aligns with current industry trends and supports its mission of improving healthcare payment accuracy. By combining AI technologies with expert human oversight, Cotiviti can enhance productivity, reduce operational costs, and deliver greater value to healthcare providers and payers while maintaining high standards of security, compliance, and quality.</w:t>
      </w:r>
    </w:p>
    <w:p w14:paraId="09CB00A3" w14:textId="77777777" w:rsidR="00377BAB" w:rsidRPr="00377BAB" w:rsidRDefault="00377BAB" w:rsidP="00377BAB">
      <w:r w:rsidRPr="00377BAB">
        <w:pict w14:anchorId="0A22CF21">
          <v:rect id="_x0000_i1192" style="width:0;height:1.5pt" o:hralign="center" o:hrstd="t" o:hr="t" fillcolor="#a0a0a0" stroked="f"/>
        </w:pict>
      </w:r>
    </w:p>
    <w:p w14:paraId="4BE4324C" w14:textId="77777777" w:rsidR="00377BAB" w:rsidRPr="00377BAB" w:rsidRDefault="00377BAB" w:rsidP="00377BAB">
      <w:pPr>
        <w:rPr>
          <w:b/>
          <w:bCs/>
        </w:rPr>
      </w:pPr>
      <w:r w:rsidRPr="00377BAB">
        <w:rPr>
          <w:b/>
          <w:bCs/>
        </w:rPr>
        <w:lastRenderedPageBreak/>
        <w:t>References (APA 7th Edition)</w:t>
      </w:r>
    </w:p>
    <w:p w14:paraId="0C6A7996" w14:textId="77777777" w:rsidR="00377BAB" w:rsidRPr="00377BAB" w:rsidRDefault="00377BAB" w:rsidP="00377BAB">
      <w:r w:rsidRPr="00377BAB">
        <w:t xml:space="preserve">Google. (2025). </w:t>
      </w:r>
      <w:r w:rsidRPr="00377BAB">
        <w:rPr>
          <w:i/>
          <w:iCs/>
        </w:rPr>
        <w:t>Gemini API documentation</w:t>
      </w:r>
      <w:r w:rsidRPr="00377BAB">
        <w:t xml:space="preserve">. </w:t>
      </w:r>
      <w:hyperlink r:id="rId5" w:history="1">
        <w:r w:rsidRPr="00377BAB">
          <w:rPr>
            <w:rStyle w:val="Hyperlink"/>
          </w:rPr>
          <w:t>https://ai.google.dev/</w:t>
        </w:r>
      </w:hyperlink>
    </w:p>
    <w:p w14:paraId="6BC71926" w14:textId="77777777" w:rsidR="00377BAB" w:rsidRPr="00377BAB" w:rsidRDefault="00377BAB" w:rsidP="00377BAB">
      <w:r w:rsidRPr="00377BAB">
        <w:t xml:space="preserve">National Institute of Standards and Technology. (2023). </w:t>
      </w:r>
      <w:r w:rsidRPr="00377BAB">
        <w:rPr>
          <w:i/>
          <w:iCs/>
        </w:rPr>
        <w:t>Artificial Intelligence Risk Management Framework (AI RMF 1.0).</w:t>
      </w:r>
      <w:r w:rsidRPr="00377BAB">
        <w:t xml:space="preserve"> </w:t>
      </w:r>
      <w:hyperlink r:id="rId6" w:history="1">
        <w:r w:rsidRPr="00377BAB">
          <w:rPr>
            <w:rStyle w:val="Hyperlink"/>
          </w:rPr>
          <w:t>https://www.nist.gov/</w:t>
        </w:r>
      </w:hyperlink>
    </w:p>
    <w:p w14:paraId="501CC6B5" w14:textId="77777777" w:rsidR="00377BAB" w:rsidRPr="00377BAB" w:rsidRDefault="00377BAB" w:rsidP="00377BAB">
      <w:r w:rsidRPr="00377BAB">
        <w:t xml:space="preserve">World Health Organization. (2021). </w:t>
      </w:r>
      <w:r w:rsidRPr="00377BAB">
        <w:rPr>
          <w:i/>
          <w:iCs/>
        </w:rPr>
        <w:t>Ethics and governance of artificial intelligence for health.</w:t>
      </w:r>
      <w:r w:rsidRPr="00377BAB">
        <w:t xml:space="preserve"> </w:t>
      </w:r>
      <w:hyperlink r:id="rId7" w:history="1">
        <w:r w:rsidRPr="00377BAB">
          <w:rPr>
            <w:rStyle w:val="Hyperlink"/>
          </w:rPr>
          <w:t>https://www.who.int/</w:t>
        </w:r>
      </w:hyperlink>
    </w:p>
    <w:p w14:paraId="7AFFE9FD" w14:textId="77777777" w:rsidR="00377BAB" w:rsidRPr="00377BAB" w:rsidRDefault="00377BAB" w:rsidP="00377BAB">
      <w:r w:rsidRPr="00377BAB">
        <w:t xml:space="preserve">U.S. Department of Health and Human Services. (2024). </w:t>
      </w:r>
      <w:r w:rsidRPr="00377BAB">
        <w:rPr>
          <w:i/>
          <w:iCs/>
        </w:rPr>
        <w:t>Health Insurance Portability and Accountability Act (HIPAA).</w:t>
      </w:r>
      <w:r w:rsidRPr="00377BAB">
        <w:t xml:space="preserve"> </w:t>
      </w:r>
      <w:hyperlink r:id="rId8" w:history="1">
        <w:r w:rsidRPr="00377BAB">
          <w:rPr>
            <w:rStyle w:val="Hyperlink"/>
          </w:rPr>
          <w:t>https://www.hhs.gov/hipaa/</w:t>
        </w:r>
      </w:hyperlink>
    </w:p>
    <w:p w14:paraId="46C07FC1" w14:textId="77777777" w:rsidR="00377BAB" w:rsidRPr="00377BAB" w:rsidRDefault="00377BAB" w:rsidP="00377BAB">
      <w:r w:rsidRPr="00377BAB">
        <w:t xml:space="preserve">Cotiviti. (2025). </w:t>
      </w:r>
      <w:r w:rsidRPr="00377BAB">
        <w:rPr>
          <w:i/>
          <w:iCs/>
        </w:rPr>
        <w:t>Healthcare solutions and payment accuracy.</w:t>
      </w:r>
      <w:r w:rsidRPr="00377BAB">
        <w:t xml:space="preserve"> </w:t>
      </w:r>
      <w:hyperlink r:id="rId9" w:history="1">
        <w:r w:rsidRPr="00377BAB">
          <w:rPr>
            <w:rStyle w:val="Hyperlink"/>
          </w:rPr>
          <w:t>https://www.cotiviti.com/</w:t>
        </w:r>
      </w:hyperlink>
    </w:p>
    <w:p w14:paraId="163733F2" w14:textId="6F1292CE" w:rsidR="006B5CCF" w:rsidRPr="00377BAB" w:rsidRDefault="006B5CCF" w:rsidP="00377BAB"/>
    <w:sectPr w:rsidR="006B5CCF" w:rsidRPr="00377B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72815"/>
    <w:multiLevelType w:val="multilevel"/>
    <w:tmpl w:val="E1D07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BB61A9"/>
    <w:multiLevelType w:val="multilevel"/>
    <w:tmpl w:val="BEF2E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DE0B5B"/>
    <w:multiLevelType w:val="multilevel"/>
    <w:tmpl w:val="8CD07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FD197C"/>
    <w:multiLevelType w:val="multilevel"/>
    <w:tmpl w:val="D89C6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6B2DA3"/>
    <w:multiLevelType w:val="multilevel"/>
    <w:tmpl w:val="28DE1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0E7D7D"/>
    <w:multiLevelType w:val="multilevel"/>
    <w:tmpl w:val="FB3E0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7840D5"/>
    <w:multiLevelType w:val="multilevel"/>
    <w:tmpl w:val="D58A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3556E3"/>
    <w:multiLevelType w:val="multilevel"/>
    <w:tmpl w:val="28A82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527533"/>
    <w:multiLevelType w:val="multilevel"/>
    <w:tmpl w:val="E0AE1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0494931">
    <w:abstractNumId w:val="7"/>
  </w:num>
  <w:num w:numId="2" w16cid:durableId="353918388">
    <w:abstractNumId w:val="3"/>
  </w:num>
  <w:num w:numId="3" w16cid:durableId="401491100">
    <w:abstractNumId w:val="1"/>
  </w:num>
  <w:num w:numId="4" w16cid:durableId="1988707338">
    <w:abstractNumId w:val="8"/>
  </w:num>
  <w:num w:numId="5" w16cid:durableId="2136100293">
    <w:abstractNumId w:val="6"/>
  </w:num>
  <w:num w:numId="6" w16cid:durableId="988827566">
    <w:abstractNumId w:val="5"/>
  </w:num>
  <w:num w:numId="7" w16cid:durableId="1715689465">
    <w:abstractNumId w:val="0"/>
  </w:num>
  <w:num w:numId="8" w16cid:durableId="1998141835">
    <w:abstractNumId w:val="4"/>
  </w:num>
  <w:num w:numId="9" w16cid:durableId="14037917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BAB"/>
    <w:rsid w:val="00102AF5"/>
    <w:rsid w:val="001436C6"/>
    <w:rsid w:val="001822F7"/>
    <w:rsid w:val="00182F7E"/>
    <w:rsid w:val="002E54BF"/>
    <w:rsid w:val="00305AD2"/>
    <w:rsid w:val="003156F9"/>
    <w:rsid w:val="00377BAB"/>
    <w:rsid w:val="005D4A2E"/>
    <w:rsid w:val="006B5CCF"/>
    <w:rsid w:val="00BD22F3"/>
    <w:rsid w:val="00C13DFE"/>
    <w:rsid w:val="00F3091B"/>
    <w:rsid w:val="00FD4F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E39B5"/>
  <w14:defaultImageDpi w14:val="32767"/>
  <w15:chartTrackingRefBased/>
  <w15:docId w15:val="{8B413AED-2734-48DC-A618-099EA80FB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7B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7B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7B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7B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7B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7B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7B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7B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7B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7B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7B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7B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7B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7B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7B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7B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7B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7BAB"/>
    <w:rPr>
      <w:rFonts w:eastAsiaTheme="majorEastAsia" w:cstheme="majorBidi"/>
      <w:color w:val="272727" w:themeColor="text1" w:themeTint="D8"/>
    </w:rPr>
  </w:style>
  <w:style w:type="paragraph" w:styleId="Title">
    <w:name w:val="Title"/>
    <w:basedOn w:val="Normal"/>
    <w:next w:val="Normal"/>
    <w:link w:val="TitleChar"/>
    <w:uiPriority w:val="10"/>
    <w:qFormat/>
    <w:rsid w:val="00377B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7B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7B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7B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7BAB"/>
    <w:pPr>
      <w:spacing w:before="160"/>
      <w:jc w:val="center"/>
    </w:pPr>
    <w:rPr>
      <w:i/>
      <w:iCs/>
      <w:color w:val="404040" w:themeColor="text1" w:themeTint="BF"/>
    </w:rPr>
  </w:style>
  <w:style w:type="character" w:customStyle="1" w:styleId="QuoteChar">
    <w:name w:val="Quote Char"/>
    <w:basedOn w:val="DefaultParagraphFont"/>
    <w:link w:val="Quote"/>
    <w:uiPriority w:val="29"/>
    <w:rsid w:val="00377BAB"/>
    <w:rPr>
      <w:i/>
      <w:iCs/>
      <w:color w:val="404040" w:themeColor="text1" w:themeTint="BF"/>
    </w:rPr>
  </w:style>
  <w:style w:type="paragraph" w:styleId="ListParagraph">
    <w:name w:val="List Paragraph"/>
    <w:basedOn w:val="Normal"/>
    <w:uiPriority w:val="34"/>
    <w:qFormat/>
    <w:rsid w:val="00377BAB"/>
    <w:pPr>
      <w:ind w:left="720"/>
      <w:contextualSpacing/>
    </w:pPr>
  </w:style>
  <w:style w:type="character" w:styleId="IntenseEmphasis">
    <w:name w:val="Intense Emphasis"/>
    <w:basedOn w:val="DefaultParagraphFont"/>
    <w:uiPriority w:val="21"/>
    <w:qFormat/>
    <w:rsid w:val="00377BAB"/>
    <w:rPr>
      <w:i/>
      <w:iCs/>
      <w:color w:val="0F4761" w:themeColor="accent1" w:themeShade="BF"/>
    </w:rPr>
  </w:style>
  <w:style w:type="paragraph" w:styleId="IntenseQuote">
    <w:name w:val="Intense Quote"/>
    <w:basedOn w:val="Normal"/>
    <w:next w:val="Normal"/>
    <w:link w:val="IntenseQuoteChar"/>
    <w:uiPriority w:val="30"/>
    <w:qFormat/>
    <w:rsid w:val="00377B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7BAB"/>
    <w:rPr>
      <w:i/>
      <w:iCs/>
      <w:color w:val="0F4761" w:themeColor="accent1" w:themeShade="BF"/>
    </w:rPr>
  </w:style>
  <w:style w:type="character" w:styleId="IntenseReference">
    <w:name w:val="Intense Reference"/>
    <w:basedOn w:val="DefaultParagraphFont"/>
    <w:uiPriority w:val="32"/>
    <w:qFormat/>
    <w:rsid w:val="00377BAB"/>
    <w:rPr>
      <w:b/>
      <w:bCs/>
      <w:smallCaps/>
      <w:color w:val="0F4761" w:themeColor="accent1" w:themeShade="BF"/>
      <w:spacing w:val="5"/>
    </w:rPr>
  </w:style>
  <w:style w:type="character" w:styleId="Hyperlink">
    <w:name w:val="Hyperlink"/>
    <w:basedOn w:val="DefaultParagraphFont"/>
    <w:uiPriority w:val="99"/>
    <w:unhideWhenUsed/>
    <w:rsid w:val="00377BAB"/>
    <w:rPr>
      <w:color w:val="467886" w:themeColor="hyperlink"/>
      <w:u w:val="single"/>
    </w:rPr>
  </w:style>
  <w:style w:type="character" w:styleId="UnresolvedMention">
    <w:name w:val="Unresolved Mention"/>
    <w:basedOn w:val="DefaultParagraphFont"/>
    <w:uiPriority w:val="99"/>
    <w:semiHidden/>
    <w:unhideWhenUsed/>
    <w:rsid w:val="00377B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hs.gov/hipaa/" TargetMode="External"/><Relationship Id="rId3" Type="http://schemas.openxmlformats.org/officeDocument/2006/relationships/settings" Target="settings.xml"/><Relationship Id="rId7" Type="http://schemas.openxmlformats.org/officeDocument/2006/relationships/hyperlink" Target="https://www.who.in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ist.gov/" TargetMode="External"/><Relationship Id="rId11" Type="http://schemas.openxmlformats.org/officeDocument/2006/relationships/theme" Target="theme/theme1.xml"/><Relationship Id="rId5" Type="http://schemas.openxmlformats.org/officeDocument/2006/relationships/hyperlink" Target="https://ai.google.dev/"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cotiviti.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1098</Words>
  <Characters>6260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Vellulla, Rakshith</dc:creator>
  <cp:keywords/>
  <dc:description/>
  <cp:lastModifiedBy>Vellulla, Rakshith</cp:lastModifiedBy>
  <cp:revision>1</cp:revision>
  <dcterms:created xsi:type="dcterms:W3CDTF">2026-06-27T15:55:00Z</dcterms:created>
  <dcterms:modified xsi:type="dcterms:W3CDTF">2026-06-27T16:07:00Z</dcterms:modified>
</cp:coreProperties>
</file>