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0E30F" w14:textId="77777777" w:rsidR="00214EB5" w:rsidRDefault="00214EB5" w:rsidP="00214EB5">
      <w:pPr>
        <w:pStyle w:val="NoSpacing"/>
        <w:rPr>
          <w:rFonts w:ascii="Times New Roman" w:hAnsi="Times New Roman" w:cs="Times New Roman"/>
          <w:b/>
          <w:bCs/>
          <w:sz w:val="28"/>
          <w:szCs w:val="28"/>
        </w:rPr>
      </w:pPr>
    </w:p>
    <w:p w14:paraId="34435FF6" w14:textId="77777777" w:rsidR="00214EB5" w:rsidRDefault="00214EB5" w:rsidP="00214EB5">
      <w:pPr>
        <w:pStyle w:val="NoSpacing"/>
        <w:jc w:val="center"/>
        <w:rPr>
          <w:rFonts w:ascii="Times New Roman" w:hAnsi="Times New Roman" w:cs="Times New Roman"/>
          <w:b/>
          <w:bCs/>
          <w:sz w:val="28"/>
          <w:szCs w:val="28"/>
        </w:rPr>
      </w:pPr>
      <w:r>
        <w:rPr>
          <w:rFonts w:ascii="Times New Roman" w:hAnsi="Times New Roman" w:cs="Times New Roman"/>
          <w:b/>
          <w:bCs/>
          <w:sz w:val="28"/>
          <w:szCs w:val="28"/>
        </w:rPr>
        <w:t>FINAL PROJECT</w:t>
      </w:r>
    </w:p>
    <w:p w14:paraId="17C53779" w14:textId="77777777" w:rsidR="00214EB5" w:rsidRDefault="00214EB5" w:rsidP="00214EB5">
      <w:pPr>
        <w:pStyle w:val="NoSpacing"/>
        <w:jc w:val="center"/>
        <w:rPr>
          <w:rFonts w:ascii="Times New Roman" w:hAnsi="Times New Roman" w:cs="Times New Roman"/>
          <w:b/>
          <w:bCs/>
          <w:sz w:val="28"/>
          <w:szCs w:val="28"/>
        </w:rPr>
      </w:pPr>
    </w:p>
    <w:p w14:paraId="03EDD2A6" w14:textId="77777777" w:rsidR="00214EB5" w:rsidRPr="004062CF" w:rsidRDefault="00214EB5" w:rsidP="00214EB5">
      <w:pPr>
        <w:spacing w:line="480" w:lineRule="auto"/>
        <w:jc w:val="center"/>
        <w:rPr>
          <w:rFonts w:ascii="Times New Roman" w:hAnsi="Times New Roman" w:cs="Times New Roman"/>
          <w:b/>
          <w:sz w:val="28"/>
          <w:szCs w:val="28"/>
        </w:rPr>
      </w:pPr>
      <w:r w:rsidRPr="004062CF">
        <w:rPr>
          <w:rFonts w:ascii="Times New Roman" w:hAnsi="Times New Roman" w:cs="Times New Roman"/>
          <w:b/>
          <w:sz w:val="28"/>
          <w:szCs w:val="28"/>
        </w:rPr>
        <w:t>HEALTH INSURANCE</w:t>
      </w:r>
    </w:p>
    <w:p w14:paraId="55B6D02E" w14:textId="77777777" w:rsidR="00214EB5" w:rsidRDefault="00214EB5" w:rsidP="00214EB5">
      <w:pPr>
        <w:spacing w:line="480" w:lineRule="auto"/>
        <w:jc w:val="center"/>
        <w:rPr>
          <w:rFonts w:ascii="Times New Roman" w:hAnsi="Times New Roman" w:cs="Times New Roman"/>
          <w:b/>
          <w:sz w:val="28"/>
          <w:szCs w:val="28"/>
        </w:rPr>
      </w:pPr>
      <w:r w:rsidRPr="004062CF">
        <w:rPr>
          <w:rFonts w:ascii="Times New Roman" w:hAnsi="Times New Roman" w:cs="Times New Roman"/>
          <w:b/>
          <w:sz w:val="28"/>
          <w:szCs w:val="28"/>
        </w:rPr>
        <w:t>DEPARTMENT OF INFORMATION OF SCIENCE</w:t>
      </w:r>
    </w:p>
    <w:p w14:paraId="615D5ACD" w14:textId="77777777" w:rsidR="00214EB5" w:rsidRPr="004062CF" w:rsidRDefault="00214EB5" w:rsidP="00214EB5">
      <w:pPr>
        <w:spacing w:line="480" w:lineRule="auto"/>
        <w:jc w:val="center"/>
        <w:rPr>
          <w:rFonts w:ascii="Times New Roman" w:hAnsi="Times New Roman" w:cs="Times New Roman"/>
          <w:b/>
          <w:sz w:val="28"/>
          <w:szCs w:val="28"/>
        </w:rPr>
      </w:pPr>
      <w:r w:rsidRPr="004062CF">
        <w:rPr>
          <w:rFonts w:ascii="Times New Roman" w:hAnsi="Times New Roman" w:cs="Times New Roman"/>
          <w:b/>
          <w:sz w:val="28"/>
          <w:szCs w:val="28"/>
        </w:rPr>
        <w:t xml:space="preserve"> UNIVERSITY OF NORTH TEXAS</w:t>
      </w:r>
    </w:p>
    <w:p w14:paraId="557143C9" w14:textId="77777777" w:rsidR="00214EB5" w:rsidRPr="004062CF" w:rsidRDefault="00214EB5" w:rsidP="00214EB5">
      <w:pPr>
        <w:spacing w:line="480" w:lineRule="auto"/>
        <w:jc w:val="center"/>
        <w:rPr>
          <w:rFonts w:ascii="Times New Roman" w:hAnsi="Times New Roman" w:cs="Times New Roman"/>
          <w:b/>
          <w:sz w:val="28"/>
          <w:szCs w:val="28"/>
        </w:rPr>
      </w:pPr>
      <w:r w:rsidRPr="004062CF">
        <w:rPr>
          <w:rFonts w:ascii="Times New Roman" w:hAnsi="Times New Roman" w:cs="Times New Roman"/>
          <w:b/>
          <w:sz w:val="28"/>
          <w:szCs w:val="28"/>
        </w:rPr>
        <w:t>DSCI 5360: DATA VISUALIZATION</w:t>
      </w:r>
    </w:p>
    <w:p w14:paraId="754263A3" w14:textId="77777777" w:rsidR="00214EB5" w:rsidRPr="004062CF" w:rsidRDefault="00214EB5" w:rsidP="00214EB5">
      <w:pPr>
        <w:spacing w:line="480" w:lineRule="auto"/>
        <w:jc w:val="center"/>
        <w:rPr>
          <w:rFonts w:ascii="Times New Roman" w:hAnsi="Times New Roman" w:cs="Times New Roman"/>
          <w:b/>
          <w:sz w:val="28"/>
          <w:szCs w:val="28"/>
        </w:rPr>
      </w:pPr>
      <w:r w:rsidRPr="004062CF">
        <w:rPr>
          <w:rFonts w:ascii="Times New Roman" w:hAnsi="Times New Roman" w:cs="Times New Roman"/>
          <w:b/>
          <w:sz w:val="28"/>
          <w:szCs w:val="28"/>
        </w:rPr>
        <w:t>DR. VESS JOHNSON</w:t>
      </w:r>
    </w:p>
    <w:p w14:paraId="0EF55A74" w14:textId="77777777" w:rsidR="00214EB5" w:rsidRDefault="00214EB5" w:rsidP="00214EB5">
      <w:pPr>
        <w:pStyle w:val="NoSpacing"/>
        <w:jc w:val="center"/>
        <w:rPr>
          <w:rFonts w:ascii="Times New Roman" w:hAnsi="Times New Roman" w:cs="Times New Roman"/>
          <w:b/>
          <w:bCs/>
          <w:sz w:val="28"/>
          <w:szCs w:val="28"/>
        </w:rPr>
      </w:pPr>
    </w:p>
    <w:p w14:paraId="759BDFE4" w14:textId="77777777" w:rsidR="00214EB5" w:rsidRDefault="00214EB5" w:rsidP="00214EB5">
      <w:pPr>
        <w:pStyle w:val="NoSpacing"/>
        <w:jc w:val="center"/>
        <w:rPr>
          <w:rFonts w:ascii="Times New Roman" w:hAnsi="Times New Roman" w:cs="Times New Roman"/>
          <w:b/>
          <w:bCs/>
          <w:sz w:val="28"/>
          <w:szCs w:val="28"/>
        </w:rPr>
      </w:pPr>
    </w:p>
    <w:p w14:paraId="77E9202A" w14:textId="77777777" w:rsidR="00214EB5" w:rsidRDefault="00214EB5" w:rsidP="00214EB5">
      <w:pPr>
        <w:pStyle w:val="NoSpacing"/>
        <w:jc w:val="center"/>
        <w:rPr>
          <w:rFonts w:ascii="Times New Roman" w:hAnsi="Times New Roman" w:cs="Times New Roman"/>
          <w:b/>
          <w:bCs/>
          <w:sz w:val="28"/>
          <w:szCs w:val="28"/>
        </w:rPr>
      </w:pPr>
    </w:p>
    <w:p w14:paraId="17EC07F5" w14:textId="54F9FAF3" w:rsidR="00F81D0E" w:rsidRDefault="00214EB5" w:rsidP="00F81D0E">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4583F2A7" w14:textId="6CAD02F6" w:rsidR="00214EB5" w:rsidRDefault="00214EB5" w:rsidP="00F81D0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4062CF">
        <w:rPr>
          <w:rFonts w:ascii="Times New Roman" w:hAnsi="Times New Roman" w:cs="Times New Roman"/>
          <w:b/>
          <w:bCs/>
          <w:sz w:val="24"/>
          <w:szCs w:val="24"/>
        </w:rPr>
        <w:t>RAKSHITHA AMARAGONDA</w:t>
      </w:r>
    </w:p>
    <w:p w14:paraId="2E26D767" w14:textId="77777777" w:rsidR="00214EB5" w:rsidRDefault="00214EB5" w:rsidP="00214EB5">
      <w:pPr>
        <w:spacing w:line="240" w:lineRule="auto"/>
        <w:rPr>
          <w:b/>
          <w:bCs/>
        </w:rPr>
      </w:pPr>
    </w:p>
    <w:p w14:paraId="23225B6B" w14:textId="77777777" w:rsidR="00214EB5" w:rsidRDefault="00214EB5" w:rsidP="00214EB5">
      <w:pPr>
        <w:spacing w:line="240" w:lineRule="auto"/>
        <w:rPr>
          <w:b/>
          <w:bCs/>
        </w:rPr>
      </w:pPr>
    </w:p>
    <w:p w14:paraId="7819D8E8" w14:textId="77777777" w:rsidR="00214EB5" w:rsidRDefault="00214EB5" w:rsidP="00214EB5">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 </w:t>
      </w:r>
    </w:p>
    <w:p w14:paraId="12A32F99" w14:textId="77777777" w:rsidR="00214EB5" w:rsidRDefault="00214EB5" w:rsidP="00214EB5">
      <w:pPr>
        <w:pStyle w:val="NoSpacing"/>
        <w:jc w:val="center"/>
        <w:rPr>
          <w:rFonts w:ascii="Times New Roman" w:hAnsi="Times New Roman" w:cs="Times New Roman"/>
          <w:b/>
          <w:bCs/>
          <w:sz w:val="28"/>
          <w:szCs w:val="28"/>
        </w:rPr>
      </w:pPr>
    </w:p>
    <w:p w14:paraId="1965C90A" w14:textId="77777777" w:rsidR="00214EB5" w:rsidRDefault="00214EB5" w:rsidP="00214EB5">
      <w:pPr>
        <w:pStyle w:val="NoSpacing"/>
        <w:jc w:val="center"/>
        <w:rPr>
          <w:rFonts w:ascii="Times New Roman" w:hAnsi="Times New Roman" w:cs="Times New Roman"/>
          <w:b/>
          <w:bCs/>
          <w:sz w:val="28"/>
          <w:szCs w:val="28"/>
        </w:rPr>
      </w:pPr>
    </w:p>
    <w:p w14:paraId="70DE50E8" w14:textId="77777777" w:rsidR="00214EB5" w:rsidRDefault="00214EB5" w:rsidP="00214EB5">
      <w:pPr>
        <w:pStyle w:val="NoSpacing"/>
        <w:jc w:val="center"/>
        <w:rPr>
          <w:rFonts w:ascii="Times New Roman" w:hAnsi="Times New Roman" w:cs="Times New Roman"/>
          <w:b/>
          <w:bCs/>
          <w:sz w:val="28"/>
          <w:szCs w:val="28"/>
        </w:rPr>
      </w:pPr>
    </w:p>
    <w:p w14:paraId="1BD2D10A" w14:textId="77777777" w:rsidR="00214EB5" w:rsidRDefault="00214EB5" w:rsidP="00214EB5">
      <w:pPr>
        <w:pStyle w:val="NoSpacing"/>
        <w:rPr>
          <w:rFonts w:ascii="Times New Roman" w:hAnsi="Times New Roman" w:cs="Times New Roman"/>
          <w:b/>
          <w:bCs/>
          <w:sz w:val="28"/>
          <w:szCs w:val="28"/>
        </w:rPr>
      </w:pPr>
    </w:p>
    <w:p w14:paraId="01AA30BF" w14:textId="77777777" w:rsidR="00214EB5" w:rsidRDefault="00214EB5" w:rsidP="00214EB5">
      <w:pPr>
        <w:pStyle w:val="NoSpacing"/>
        <w:rPr>
          <w:rFonts w:ascii="Times New Roman" w:hAnsi="Times New Roman" w:cs="Times New Roman"/>
          <w:b/>
          <w:bCs/>
          <w:sz w:val="28"/>
          <w:szCs w:val="28"/>
        </w:rPr>
      </w:pPr>
    </w:p>
    <w:p w14:paraId="791CC721" w14:textId="77777777" w:rsidR="00214EB5" w:rsidRDefault="00214EB5" w:rsidP="00214EB5">
      <w:pPr>
        <w:pStyle w:val="NoSpacing"/>
        <w:rPr>
          <w:rFonts w:ascii="Times New Roman" w:hAnsi="Times New Roman" w:cs="Times New Roman"/>
          <w:b/>
          <w:bCs/>
          <w:sz w:val="28"/>
          <w:szCs w:val="28"/>
        </w:rPr>
      </w:pPr>
    </w:p>
    <w:p w14:paraId="60104296" w14:textId="77777777" w:rsidR="00214EB5" w:rsidRDefault="00214EB5" w:rsidP="00214EB5">
      <w:pPr>
        <w:pStyle w:val="NoSpacing"/>
        <w:rPr>
          <w:rFonts w:ascii="Times New Roman" w:hAnsi="Times New Roman" w:cs="Times New Roman"/>
          <w:b/>
          <w:bCs/>
          <w:sz w:val="28"/>
          <w:szCs w:val="28"/>
        </w:rPr>
      </w:pPr>
    </w:p>
    <w:p w14:paraId="6AD754C6" w14:textId="77777777" w:rsidR="00214EB5" w:rsidRDefault="00214EB5" w:rsidP="00214EB5">
      <w:pPr>
        <w:pStyle w:val="NoSpacing"/>
        <w:rPr>
          <w:rFonts w:ascii="Times New Roman" w:hAnsi="Times New Roman" w:cs="Times New Roman"/>
          <w:b/>
          <w:bCs/>
          <w:sz w:val="28"/>
          <w:szCs w:val="28"/>
        </w:rPr>
      </w:pPr>
    </w:p>
    <w:p w14:paraId="61DC196D" w14:textId="77777777" w:rsidR="00214EB5" w:rsidRDefault="00214EB5" w:rsidP="00214EB5">
      <w:pPr>
        <w:pStyle w:val="NoSpacing"/>
        <w:rPr>
          <w:rFonts w:ascii="Times New Roman" w:hAnsi="Times New Roman" w:cs="Times New Roman"/>
          <w:b/>
          <w:bCs/>
          <w:sz w:val="28"/>
          <w:szCs w:val="28"/>
        </w:rPr>
      </w:pPr>
    </w:p>
    <w:p w14:paraId="53C86135" w14:textId="77777777" w:rsidR="00214EB5" w:rsidRDefault="00214EB5" w:rsidP="00214EB5">
      <w:pPr>
        <w:pStyle w:val="NoSpacing"/>
        <w:rPr>
          <w:rFonts w:ascii="Times New Roman" w:hAnsi="Times New Roman" w:cs="Times New Roman"/>
          <w:b/>
          <w:bCs/>
          <w:sz w:val="28"/>
          <w:szCs w:val="28"/>
        </w:rPr>
      </w:pPr>
    </w:p>
    <w:p w14:paraId="49461CB3" w14:textId="77777777" w:rsidR="00214EB5" w:rsidRDefault="00214EB5" w:rsidP="00214EB5">
      <w:pPr>
        <w:pStyle w:val="NoSpacing"/>
        <w:rPr>
          <w:rFonts w:ascii="Times New Roman" w:hAnsi="Times New Roman" w:cs="Times New Roman"/>
          <w:b/>
          <w:bCs/>
          <w:sz w:val="28"/>
          <w:szCs w:val="28"/>
        </w:rPr>
      </w:pPr>
    </w:p>
    <w:p w14:paraId="21C7CED4" w14:textId="77777777" w:rsidR="00214EB5" w:rsidRDefault="00214EB5" w:rsidP="00214EB5">
      <w:pPr>
        <w:pStyle w:val="NoSpacing"/>
        <w:rPr>
          <w:rFonts w:ascii="Times New Roman" w:hAnsi="Times New Roman" w:cs="Times New Roman"/>
          <w:b/>
          <w:bCs/>
          <w:sz w:val="28"/>
          <w:szCs w:val="28"/>
        </w:rPr>
      </w:pPr>
    </w:p>
    <w:p w14:paraId="09565FA7" w14:textId="77777777" w:rsidR="00214EB5" w:rsidRDefault="00214EB5" w:rsidP="00214EB5">
      <w:pPr>
        <w:pStyle w:val="NoSpacing"/>
        <w:rPr>
          <w:rFonts w:ascii="Times New Roman" w:hAnsi="Times New Roman" w:cs="Times New Roman"/>
          <w:b/>
          <w:bCs/>
          <w:sz w:val="28"/>
          <w:szCs w:val="28"/>
        </w:rPr>
      </w:pPr>
      <w:r w:rsidRPr="003F6338">
        <w:rPr>
          <w:rFonts w:ascii="Times New Roman" w:hAnsi="Times New Roman" w:cs="Times New Roman"/>
          <w:b/>
          <w:bCs/>
          <w:sz w:val="28"/>
          <w:szCs w:val="28"/>
        </w:rPr>
        <w:t>INTRODUCTION</w:t>
      </w:r>
    </w:p>
    <w:p w14:paraId="51A04BD4" w14:textId="77777777" w:rsidR="00214EB5" w:rsidRPr="003F6338" w:rsidRDefault="00214EB5" w:rsidP="00214EB5">
      <w:pPr>
        <w:pStyle w:val="NoSpacing"/>
        <w:rPr>
          <w:rFonts w:ascii="Times New Roman" w:hAnsi="Times New Roman" w:cs="Times New Roman"/>
          <w:b/>
          <w:bCs/>
          <w:sz w:val="28"/>
          <w:szCs w:val="28"/>
        </w:rPr>
      </w:pPr>
    </w:p>
    <w:p w14:paraId="0D89ECC5" w14:textId="77777777" w:rsidR="00214EB5" w:rsidRPr="00A8339B" w:rsidRDefault="00214EB5" w:rsidP="00214EB5">
      <w:pPr>
        <w:pStyle w:val="NoSpacing"/>
        <w:rPr>
          <w:rFonts w:ascii="Times New Roman" w:hAnsi="Times New Roman" w:cs="Times New Roman"/>
          <w:sz w:val="24"/>
          <w:szCs w:val="24"/>
        </w:rPr>
      </w:pPr>
      <w:r w:rsidRPr="00A8339B">
        <w:rPr>
          <w:rFonts w:ascii="Times New Roman" w:hAnsi="Times New Roman" w:cs="Times New Roman"/>
          <w:sz w:val="24"/>
          <w:szCs w:val="24"/>
        </w:rPr>
        <w:lastRenderedPageBreak/>
        <w:t>How many accidents do you have to have before you realize you need health insurance? It necessitates</w:t>
      </w:r>
      <w:r>
        <w:rPr>
          <w:rFonts w:ascii="Times New Roman" w:hAnsi="Times New Roman" w:cs="Times New Roman"/>
          <w:sz w:val="24"/>
          <w:szCs w:val="24"/>
        </w:rPr>
        <w:t xml:space="preserve">. </w:t>
      </w:r>
      <w:r w:rsidRPr="00A8339B">
        <w:rPr>
          <w:rFonts w:ascii="Times New Roman" w:hAnsi="Times New Roman" w:cs="Times New Roman"/>
          <w:sz w:val="24"/>
          <w:szCs w:val="24"/>
        </w:rPr>
        <w:t>One trip to the hospital is all it takes to understand how fragile we are.</w:t>
      </w:r>
      <w:r>
        <w:rPr>
          <w:rFonts w:ascii="Times New Roman" w:hAnsi="Times New Roman" w:cs="Times New Roman"/>
          <w:sz w:val="24"/>
          <w:szCs w:val="24"/>
        </w:rPr>
        <w:t xml:space="preserve"> A</w:t>
      </w:r>
      <w:r w:rsidRPr="00A8339B">
        <w:rPr>
          <w:rFonts w:ascii="Times New Roman" w:hAnsi="Times New Roman" w:cs="Times New Roman"/>
          <w:sz w:val="24"/>
          <w:szCs w:val="24"/>
        </w:rPr>
        <w:t xml:space="preserve"> second has passed. For the affluent and the poor, male and female, young and </w:t>
      </w:r>
      <w:proofErr w:type="spellStart"/>
      <w:r w:rsidRPr="00A8339B">
        <w:rPr>
          <w:rFonts w:ascii="Times New Roman" w:hAnsi="Times New Roman" w:cs="Times New Roman"/>
          <w:sz w:val="24"/>
          <w:szCs w:val="24"/>
        </w:rPr>
        <w:t>oldBeing</w:t>
      </w:r>
      <w:proofErr w:type="spellEnd"/>
      <w:r w:rsidRPr="00A8339B">
        <w:rPr>
          <w:rFonts w:ascii="Times New Roman" w:hAnsi="Times New Roman" w:cs="Times New Roman"/>
          <w:sz w:val="24"/>
          <w:szCs w:val="24"/>
        </w:rPr>
        <w:t xml:space="preserve"> diagnosed with a sickness and the need to be treated, whether young or elderly,</w:t>
      </w:r>
      <w:r>
        <w:rPr>
          <w:rFonts w:ascii="Times New Roman" w:hAnsi="Times New Roman" w:cs="Times New Roman"/>
          <w:sz w:val="24"/>
          <w:szCs w:val="24"/>
        </w:rPr>
        <w:t xml:space="preserve"> </w:t>
      </w:r>
      <w:r w:rsidRPr="00A8339B">
        <w:rPr>
          <w:rFonts w:ascii="Times New Roman" w:hAnsi="Times New Roman" w:cs="Times New Roman"/>
          <w:sz w:val="24"/>
          <w:szCs w:val="24"/>
        </w:rPr>
        <w:t>being in the hospital may be a trying experience. Heart disease, diabetes, stroke, and kidney disease</w:t>
      </w:r>
      <w:r>
        <w:rPr>
          <w:rFonts w:ascii="Times New Roman" w:hAnsi="Times New Roman" w:cs="Times New Roman"/>
          <w:sz w:val="24"/>
          <w:szCs w:val="24"/>
        </w:rPr>
        <w:t xml:space="preserve">. </w:t>
      </w:r>
      <w:r w:rsidRPr="00A8339B">
        <w:rPr>
          <w:rFonts w:ascii="Times New Roman" w:hAnsi="Times New Roman" w:cs="Times New Roman"/>
          <w:sz w:val="24"/>
          <w:szCs w:val="24"/>
        </w:rPr>
        <w:t>The list of lifestyle diseases seems to be growing larger and longer.</w:t>
      </w:r>
      <w:r>
        <w:rPr>
          <w:rFonts w:ascii="Times New Roman" w:hAnsi="Times New Roman" w:cs="Times New Roman"/>
          <w:sz w:val="24"/>
          <w:szCs w:val="24"/>
        </w:rPr>
        <w:t xml:space="preserve"> </w:t>
      </w:r>
      <w:r w:rsidRPr="00A8339B">
        <w:rPr>
          <w:rFonts w:ascii="Times New Roman" w:hAnsi="Times New Roman" w:cs="Times New Roman"/>
          <w:sz w:val="24"/>
          <w:szCs w:val="24"/>
        </w:rPr>
        <w:t>These days, it's rather frequent. Thankfully, there are more specialized hospitals and clinics available.</w:t>
      </w:r>
      <w:r>
        <w:rPr>
          <w:rFonts w:ascii="Times New Roman" w:hAnsi="Times New Roman" w:cs="Times New Roman"/>
          <w:sz w:val="24"/>
          <w:szCs w:val="24"/>
        </w:rPr>
        <w:t xml:space="preserve"> </w:t>
      </w:r>
      <w:r w:rsidRPr="00A8339B">
        <w:rPr>
          <w:rFonts w:ascii="Times New Roman" w:hAnsi="Times New Roman" w:cs="Times New Roman"/>
          <w:sz w:val="24"/>
          <w:szCs w:val="24"/>
        </w:rPr>
        <w:t>Specialist physicians are available, but they come at a price. Only the ultra-wealthy can afford such luxuries.</w:t>
      </w:r>
    </w:p>
    <w:p w14:paraId="7F4CF27E" w14:textId="77777777" w:rsidR="00214EB5" w:rsidRPr="00A8339B" w:rsidRDefault="00214EB5" w:rsidP="00214EB5">
      <w:pPr>
        <w:pStyle w:val="NoSpacing"/>
        <w:rPr>
          <w:rFonts w:ascii="Times New Roman" w:hAnsi="Times New Roman" w:cs="Times New Roman"/>
          <w:sz w:val="24"/>
          <w:szCs w:val="24"/>
        </w:rPr>
      </w:pPr>
    </w:p>
    <w:p w14:paraId="45FFBD11" w14:textId="77777777" w:rsidR="00214EB5" w:rsidRDefault="00214EB5" w:rsidP="00214EB5">
      <w:pPr>
        <w:pStyle w:val="NoSpacing"/>
        <w:rPr>
          <w:rFonts w:ascii="Times New Roman" w:hAnsi="Times New Roman" w:cs="Times New Roman"/>
          <w:b/>
          <w:bCs/>
          <w:sz w:val="24"/>
          <w:szCs w:val="24"/>
        </w:rPr>
      </w:pPr>
      <w:r w:rsidRPr="00F322DC">
        <w:rPr>
          <w:rFonts w:ascii="Times New Roman" w:hAnsi="Times New Roman" w:cs="Times New Roman"/>
          <w:b/>
          <w:bCs/>
          <w:sz w:val="24"/>
          <w:szCs w:val="24"/>
        </w:rPr>
        <w:t>OBJECTIVE</w:t>
      </w:r>
    </w:p>
    <w:p w14:paraId="7F050139" w14:textId="77777777" w:rsidR="00214EB5" w:rsidRPr="00F322DC" w:rsidRDefault="00214EB5" w:rsidP="00214EB5">
      <w:pPr>
        <w:pStyle w:val="NoSpacing"/>
        <w:rPr>
          <w:rFonts w:ascii="Times New Roman" w:hAnsi="Times New Roman" w:cs="Times New Roman"/>
          <w:b/>
          <w:bCs/>
          <w:sz w:val="24"/>
          <w:szCs w:val="24"/>
        </w:rPr>
      </w:pPr>
    </w:p>
    <w:p w14:paraId="7E0CF5EB" w14:textId="77777777" w:rsidR="00214EB5" w:rsidRDefault="00214EB5" w:rsidP="00214EB5">
      <w:pPr>
        <w:pStyle w:val="NoSpacing"/>
        <w:rPr>
          <w:rFonts w:ascii="Times New Roman" w:hAnsi="Times New Roman" w:cs="Times New Roman"/>
          <w:sz w:val="24"/>
          <w:szCs w:val="24"/>
        </w:rPr>
      </w:pPr>
      <w:r w:rsidRPr="00A8339B">
        <w:rPr>
          <w:rFonts w:ascii="Times New Roman" w:hAnsi="Times New Roman" w:cs="Times New Roman"/>
          <w:sz w:val="24"/>
          <w:szCs w:val="24"/>
        </w:rPr>
        <w:t xml:space="preserve"> Big data analysis is gaining traction in a variety of areas, including healthcare. Visualization is vital not only for displaying the outcomes of data analysis in an intelligible manner, but also for the entire process of gathering, cleaning, analyzing, and sharing data. This study describes a method for interactively visualizing and analyzing healthcare data. Tableau is a business intelligence solution that allows you to visualize data.</w:t>
      </w:r>
    </w:p>
    <w:p w14:paraId="52432F48" w14:textId="77777777" w:rsidR="00214EB5" w:rsidRDefault="00214EB5" w:rsidP="00214EB5">
      <w:pPr>
        <w:pStyle w:val="NoSpacing"/>
        <w:rPr>
          <w:rFonts w:ascii="Times New Roman" w:hAnsi="Times New Roman" w:cs="Times New Roman"/>
          <w:sz w:val="24"/>
          <w:szCs w:val="24"/>
        </w:rPr>
      </w:pPr>
    </w:p>
    <w:p w14:paraId="7679C12F" w14:textId="77777777" w:rsidR="00214EB5" w:rsidRDefault="00214EB5" w:rsidP="00214EB5">
      <w:pPr>
        <w:pStyle w:val="NoSpacing"/>
        <w:rPr>
          <w:rFonts w:ascii="Times New Roman" w:eastAsia="Times New Roman" w:hAnsi="Times New Roman" w:cs="Times New Roman"/>
          <w:b/>
          <w:bCs/>
          <w:color w:val="000000"/>
          <w:kern w:val="36"/>
          <w:sz w:val="24"/>
          <w:szCs w:val="24"/>
        </w:rPr>
      </w:pPr>
      <w:r w:rsidRPr="004B3F4F">
        <w:rPr>
          <w:rFonts w:ascii="Times New Roman" w:hAnsi="Times New Roman" w:cs="Times New Roman"/>
          <w:b/>
          <w:bCs/>
          <w:sz w:val="24"/>
          <w:szCs w:val="24"/>
        </w:rPr>
        <w:t>DATA COLLECTION</w:t>
      </w:r>
    </w:p>
    <w:p w14:paraId="37F514B9" w14:textId="77777777" w:rsidR="00214EB5" w:rsidRPr="004B3F4F" w:rsidRDefault="00214EB5" w:rsidP="00214EB5">
      <w:pPr>
        <w:pStyle w:val="NoSpacing"/>
        <w:rPr>
          <w:rFonts w:ascii="Times New Roman" w:eastAsia="Times New Roman" w:hAnsi="Times New Roman" w:cs="Times New Roman"/>
          <w:b/>
          <w:bCs/>
          <w:color w:val="000000"/>
          <w:kern w:val="36"/>
          <w:sz w:val="24"/>
          <w:szCs w:val="24"/>
        </w:rPr>
      </w:pPr>
      <w:r w:rsidRPr="004B3F4F">
        <w:rPr>
          <w:rFonts w:ascii="Times New Roman" w:eastAsia="Times New Roman" w:hAnsi="Times New Roman" w:cs="Times New Roman"/>
          <w:b/>
          <w:bCs/>
          <w:color w:val="000000"/>
          <w:kern w:val="36"/>
          <w:sz w:val="24"/>
          <w:szCs w:val="24"/>
        </w:rPr>
        <w:t xml:space="preserve"> </w:t>
      </w:r>
    </w:p>
    <w:p w14:paraId="5028BF5E" w14:textId="77777777" w:rsidR="00214EB5" w:rsidRPr="004F5198" w:rsidRDefault="00214EB5" w:rsidP="00214EB5">
      <w:pPr>
        <w:shd w:val="clear" w:color="auto" w:fill="FFFFFF"/>
        <w:spacing w:before="255" w:after="120" w:line="240" w:lineRule="atLeast"/>
        <w:outlineLvl w:val="0"/>
        <w:rPr>
          <w:rFonts w:ascii="Times New Roman" w:eastAsia="Times New Roman" w:hAnsi="Times New Roman" w:cs="Times New Roman"/>
          <w:b/>
          <w:bCs/>
          <w:color w:val="000000"/>
          <w:kern w:val="36"/>
          <w:sz w:val="24"/>
          <w:szCs w:val="24"/>
        </w:rPr>
      </w:pPr>
      <w:r w:rsidRPr="004F5198">
        <w:rPr>
          <w:rFonts w:ascii="Times New Roman" w:eastAsia="Times New Roman" w:hAnsi="Times New Roman" w:cs="Times New Roman"/>
          <w:b/>
          <w:bCs/>
          <w:color w:val="000000"/>
          <w:kern w:val="36"/>
          <w:sz w:val="24"/>
          <w:szCs w:val="24"/>
        </w:rPr>
        <w:t>Health Insurance Exchange Public Use Files (Exchange PUFs)</w:t>
      </w:r>
    </w:p>
    <w:p w14:paraId="464261E6" w14:textId="77777777" w:rsidR="00214EB5" w:rsidRPr="00A8339B" w:rsidRDefault="00214EB5" w:rsidP="00214EB5">
      <w:pPr>
        <w:pStyle w:val="NoSpacing"/>
        <w:rPr>
          <w:rFonts w:ascii="Times New Roman" w:hAnsi="Times New Roman" w:cs="Times New Roman"/>
          <w:sz w:val="24"/>
          <w:szCs w:val="24"/>
        </w:rPr>
      </w:pPr>
    </w:p>
    <w:p w14:paraId="7BB28BD8" w14:textId="77777777" w:rsidR="00214EB5" w:rsidRPr="00A8339B" w:rsidRDefault="00214EB5" w:rsidP="00214EB5">
      <w:pPr>
        <w:pStyle w:val="NormalWeb"/>
        <w:shd w:val="clear" w:color="auto" w:fill="FFFFFF"/>
        <w:spacing w:before="0" w:beforeAutospacing="0" w:after="288" w:afterAutospacing="0"/>
        <w:ind w:right="750"/>
        <w:rPr>
          <w:color w:val="000000"/>
        </w:rPr>
      </w:pPr>
      <w:r w:rsidRPr="00A8339B">
        <w:rPr>
          <w:color w:val="000000"/>
        </w:rPr>
        <w:t>The Centers for Medicare &amp; Medicaid Services (CMS) Center for Consumer Information and Insurance Oversight (CCIIO) is committed to increasing transparency in the Health Insurance Exchange. While health plan information including benefits, copayments, premiums, and geographic coverage is publicly available on Healthcare.gov, CMS also publishes downloadable public use files (PUFs) so that researchers and other stakeholders can more easily access Exchange data.</w:t>
      </w:r>
    </w:p>
    <w:p w14:paraId="0BABCEC4" w14:textId="77777777" w:rsidR="00214EB5" w:rsidRPr="00A8339B" w:rsidRDefault="00214EB5" w:rsidP="00214EB5">
      <w:pPr>
        <w:pStyle w:val="NormalWeb"/>
        <w:shd w:val="clear" w:color="auto" w:fill="FFFFFF"/>
        <w:spacing w:before="0" w:beforeAutospacing="0" w:after="288" w:afterAutospacing="0"/>
        <w:ind w:right="750"/>
        <w:rPr>
          <w:color w:val="000000"/>
        </w:rPr>
      </w:pPr>
      <w:r w:rsidRPr="00A8339B">
        <w:rPr>
          <w:color w:val="000000"/>
        </w:rPr>
        <w:t>The Health Insurance Exchange Public Use Files (Exchange PUFs) are available for plan years 2014 to 2022 to support timely benefit and rate analysis. It is important to note that the 2022 Exchange PUFs will be updated regularly to reflect the plan data that consumers will see when shopping for an Exchange Qualified Health Plan (QHP). Data for the 2022 Exchange PUFs were imported to CMS systems by November 15, 2021.</w:t>
      </w:r>
    </w:p>
    <w:p w14:paraId="5927DAE4" w14:textId="77777777" w:rsidR="00214EB5" w:rsidRDefault="00214EB5" w:rsidP="00214EB5">
      <w:pPr>
        <w:pStyle w:val="NormalWeb"/>
        <w:shd w:val="clear" w:color="auto" w:fill="FFFFFF"/>
        <w:spacing w:before="0" w:beforeAutospacing="0" w:after="288" w:afterAutospacing="0"/>
        <w:ind w:right="750"/>
        <w:rPr>
          <w:color w:val="000000"/>
        </w:rPr>
      </w:pPr>
      <w:r w:rsidRPr="00A8339B">
        <w:rPr>
          <w:color w:val="000000"/>
        </w:rPr>
        <w:t>The Exchange PUFs include plan and issuer level information on certified Qualified Health Plans (QHPs) and stand-alone dental plans (SADPs) offered to individuals and small businesses through the Health Insurance Exchange. The Exchange PUFs include data from states participating in the Federally Facilitated Exchanges (FFE) including states performing plan management functions, and states whose State-based Exchanges rely on the federal information technology platform for QHP eligibility and enrollment (SBE-FP). The PUFs also include data on Multi-State Plans (MSPs) and certified off-exchange SADPs. The Exchange PUFs generally exclude information from SBEs that do not rely on the federal platform for QHP eligibility and enrollment.</w:t>
      </w:r>
    </w:p>
    <w:p w14:paraId="690544AD" w14:textId="77777777" w:rsidR="00214EB5" w:rsidRDefault="00214EB5" w:rsidP="00214EB5">
      <w:pPr>
        <w:pStyle w:val="NormalWeb"/>
        <w:shd w:val="clear" w:color="auto" w:fill="FFFFFF"/>
        <w:spacing w:before="0" w:beforeAutospacing="0" w:after="288" w:afterAutospacing="0"/>
        <w:ind w:right="750"/>
        <w:rPr>
          <w:color w:val="000000"/>
        </w:rPr>
      </w:pPr>
    </w:p>
    <w:p w14:paraId="0A28979D" w14:textId="77777777" w:rsidR="00214EB5" w:rsidRPr="00A8339B" w:rsidRDefault="00214EB5" w:rsidP="00214EB5">
      <w:pPr>
        <w:pStyle w:val="NormalWeb"/>
        <w:shd w:val="clear" w:color="auto" w:fill="FFFFFF"/>
        <w:spacing w:before="0" w:beforeAutospacing="0" w:after="288" w:afterAutospacing="0"/>
        <w:ind w:right="750"/>
        <w:rPr>
          <w:color w:val="000000"/>
        </w:rPr>
      </w:pPr>
    </w:p>
    <w:p w14:paraId="524D11B0" w14:textId="77777777" w:rsidR="00214EB5" w:rsidRPr="003C2A70" w:rsidRDefault="00214EB5" w:rsidP="00214EB5">
      <w:pPr>
        <w:shd w:val="clear" w:color="auto" w:fill="FFFFFF"/>
        <w:spacing w:after="288" w:line="240" w:lineRule="auto"/>
        <w:ind w:right="750"/>
        <w:rPr>
          <w:rFonts w:ascii="Times New Roman" w:eastAsia="Times New Roman" w:hAnsi="Times New Roman" w:cs="Times New Roman"/>
          <w:b/>
          <w:bCs/>
          <w:color w:val="000000"/>
          <w:sz w:val="24"/>
          <w:szCs w:val="24"/>
        </w:rPr>
      </w:pPr>
      <w:r w:rsidRPr="003C2A70">
        <w:rPr>
          <w:rFonts w:ascii="Times New Roman" w:eastAsia="Times New Roman" w:hAnsi="Times New Roman" w:cs="Times New Roman"/>
          <w:b/>
          <w:bCs/>
          <w:color w:val="000000"/>
          <w:sz w:val="24"/>
          <w:szCs w:val="24"/>
        </w:rPr>
        <w:t>The Exchange PUFs consist of twelve separate files as described below:</w:t>
      </w:r>
    </w:p>
    <w:p w14:paraId="71AC7ADB" w14:textId="03656ECC" w:rsidR="00214EB5" w:rsidRPr="004F5198" w:rsidRDefault="00214EB5" w:rsidP="00214EB5">
      <w:pPr>
        <w:numPr>
          <w:ilvl w:val="0"/>
          <w:numId w:val="1"/>
        </w:numPr>
        <w:shd w:val="clear" w:color="auto" w:fill="FFFFFF"/>
        <w:spacing w:before="60" w:after="60" w:line="240" w:lineRule="auto"/>
        <w:rPr>
          <w:rFonts w:ascii="Times New Roman" w:eastAsia="Times New Roman" w:hAnsi="Times New Roman" w:cs="Times New Roman"/>
          <w:color w:val="000000"/>
          <w:sz w:val="24"/>
          <w:szCs w:val="24"/>
        </w:rPr>
      </w:pPr>
      <w:r w:rsidRPr="004F5198">
        <w:rPr>
          <w:rFonts w:ascii="Times New Roman" w:eastAsia="Times New Roman" w:hAnsi="Times New Roman" w:cs="Times New Roman"/>
          <w:color w:val="000000"/>
          <w:sz w:val="24"/>
          <w:szCs w:val="24"/>
        </w:rPr>
        <w:t>Benefits and Cost Sharing PUF (Ben</w:t>
      </w:r>
      <w:r w:rsidR="00AA3AC1">
        <w:rPr>
          <w:rFonts w:ascii="Times New Roman" w:eastAsia="Times New Roman" w:hAnsi="Times New Roman" w:cs="Times New Roman"/>
          <w:color w:val="000000"/>
          <w:sz w:val="24"/>
          <w:szCs w:val="24"/>
        </w:rPr>
        <w:t xml:space="preserve"> </w:t>
      </w:r>
      <w:r w:rsidRPr="004F5198">
        <w:rPr>
          <w:rFonts w:ascii="Times New Roman" w:eastAsia="Times New Roman" w:hAnsi="Times New Roman" w:cs="Times New Roman"/>
          <w:color w:val="000000"/>
          <w:sz w:val="24"/>
          <w:szCs w:val="24"/>
        </w:rPr>
        <w:t>CS-PUF) – Plan variant-level data on essential health benefits, coverage limits, and cost sharing.</w:t>
      </w:r>
    </w:p>
    <w:p w14:paraId="00F20F4F" w14:textId="77777777" w:rsidR="00214EB5" w:rsidRPr="00AA62FA" w:rsidRDefault="00214EB5" w:rsidP="00214EB5">
      <w:pPr>
        <w:numPr>
          <w:ilvl w:val="0"/>
          <w:numId w:val="1"/>
        </w:numPr>
        <w:shd w:val="clear" w:color="auto" w:fill="FFFFFF"/>
        <w:spacing w:before="60" w:after="60" w:line="240" w:lineRule="auto"/>
        <w:rPr>
          <w:rFonts w:ascii="Times New Roman" w:eastAsia="Times New Roman" w:hAnsi="Times New Roman" w:cs="Times New Roman"/>
          <w:color w:val="000000"/>
          <w:sz w:val="24"/>
          <w:szCs w:val="24"/>
        </w:rPr>
      </w:pPr>
      <w:r w:rsidRPr="00AA62FA">
        <w:rPr>
          <w:rFonts w:ascii="Times New Roman" w:eastAsia="Times New Roman" w:hAnsi="Times New Roman" w:cs="Times New Roman"/>
          <w:color w:val="000000"/>
          <w:sz w:val="24"/>
          <w:szCs w:val="24"/>
        </w:rPr>
        <w:t>Plan Attributes PUF (Plan-PUF) – Plan-level data on maximum out of pocket payments, deductibles, HSA eligibility, formulary ID, and other plan attributes.</w:t>
      </w:r>
    </w:p>
    <w:p w14:paraId="614204F7" w14:textId="77777777" w:rsidR="00214EB5" w:rsidRPr="00AA62FA" w:rsidRDefault="00214EB5" w:rsidP="00214EB5">
      <w:pPr>
        <w:numPr>
          <w:ilvl w:val="0"/>
          <w:numId w:val="1"/>
        </w:numPr>
        <w:shd w:val="clear" w:color="auto" w:fill="FFFFFF"/>
        <w:spacing w:before="60" w:after="60" w:line="240" w:lineRule="auto"/>
        <w:rPr>
          <w:rFonts w:ascii="Times New Roman" w:eastAsia="Times New Roman" w:hAnsi="Times New Roman" w:cs="Times New Roman"/>
          <w:color w:val="000000"/>
          <w:sz w:val="24"/>
          <w:szCs w:val="24"/>
        </w:rPr>
      </w:pPr>
      <w:r w:rsidRPr="00AA62FA">
        <w:rPr>
          <w:rFonts w:ascii="Times New Roman" w:eastAsia="Times New Roman" w:hAnsi="Times New Roman" w:cs="Times New Roman"/>
          <w:color w:val="000000"/>
          <w:sz w:val="24"/>
          <w:szCs w:val="24"/>
        </w:rPr>
        <w:t>Business Rules PUF (BR-PUF) – Plan-level data on rating business rules, such as maximum age for a dependent, and allowed dependent relationships.</w:t>
      </w:r>
    </w:p>
    <w:p w14:paraId="3CC56B92" w14:textId="77777777" w:rsidR="00214EB5" w:rsidRPr="00AA62FA" w:rsidRDefault="00214EB5" w:rsidP="00214EB5">
      <w:pPr>
        <w:numPr>
          <w:ilvl w:val="0"/>
          <w:numId w:val="1"/>
        </w:numPr>
        <w:shd w:val="clear" w:color="auto" w:fill="FFFFFF"/>
        <w:spacing w:before="60" w:after="60" w:line="240" w:lineRule="auto"/>
        <w:rPr>
          <w:rFonts w:ascii="Times New Roman" w:eastAsia="Times New Roman" w:hAnsi="Times New Roman" w:cs="Times New Roman"/>
          <w:color w:val="000000"/>
          <w:sz w:val="24"/>
          <w:szCs w:val="24"/>
        </w:rPr>
      </w:pPr>
      <w:r w:rsidRPr="00AA62FA">
        <w:rPr>
          <w:rFonts w:ascii="Times New Roman" w:eastAsia="Times New Roman" w:hAnsi="Times New Roman" w:cs="Times New Roman"/>
          <w:color w:val="000000"/>
          <w:sz w:val="24"/>
          <w:szCs w:val="24"/>
        </w:rPr>
        <w:t>Service Area PUF (SA-PUF) – Issuer-level data on geographic service areas including state, county, and zip code.</w:t>
      </w:r>
    </w:p>
    <w:p w14:paraId="7CBC9E4C" w14:textId="35E932B1" w:rsidR="00214EB5" w:rsidRPr="00AA62FA" w:rsidRDefault="00214EB5" w:rsidP="00214EB5">
      <w:pPr>
        <w:numPr>
          <w:ilvl w:val="0"/>
          <w:numId w:val="1"/>
        </w:numPr>
        <w:shd w:val="clear" w:color="auto" w:fill="FFFFFF"/>
        <w:spacing w:before="60" w:after="60" w:line="240" w:lineRule="auto"/>
        <w:rPr>
          <w:rFonts w:ascii="Times New Roman" w:eastAsia="Times New Roman" w:hAnsi="Times New Roman" w:cs="Times New Roman"/>
          <w:color w:val="000000"/>
          <w:sz w:val="24"/>
          <w:szCs w:val="24"/>
        </w:rPr>
      </w:pPr>
      <w:r w:rsidRPr="00AA62FA">
        <w:rPr>
          <w:rFonts w:ascii="Times New Roman" w:eastAsia="Times New Roman" w:hAnsi="Times New Roman" w:cs="Times New Roman"/>
          <w:color w:val="000000"/>
          <w:sz w:val="24"/>
          <w:szCs w:val="24"/>
        </w:rPr>
        <w:t>Network (</w:t>
      </w:r>
      <w:proofErr w:type="spellStart"/>
      <w:r w:rsidRPr="00AA62FA">
        <w:rPr>
          <w:rFonts w:ascii="Times New Roman" w:eastAsia="Times New Roman" w:hAnsi="Times New Roman" w:cs="Times New Roman"/>
          <w:color w:val="000000"/>
          <w:sz w:val="24"/>
          <w:szCs w:val="24"/>
        </w:rPr>
        <w:t>Ntwrk</w:t>
      </w:r>
      <w:proofErr w:type="spellEnd"/>
      <w:r w:rsidRPr="00AA62FA">
        <w:rPr>
          <w:rFonts w:ascii="Times New Roman" w:eastAsia="Times New Roman" w:hAnsi="Times New Roman" w:cs="Times New Roman"/>
          <w:color w:val="000000"/>
          <w:sz w:val="24"/>
          <w:szCs w:val="24"/>
        </w:rPr>
        <w:t>-PUF) – Issuer-level data identifying provider network URLs.</w:t>
      </w:r>
    </w:p>
    <w:p w14:paraId="6B11B6C7" w14:textId="77777777" w:rsidR="00214EB5" w:rsidRPr="00A8339B" w:rsidRDefault="00214EB5" w:rsidP="00214EB5">
      <w:pPr>
        <w:pStyle w:val="NoSpacing"/>
        <w:rPr>
          <w:rFonts w:ascii="Times New Roman" w:hAnsi="Times New Roman" w:cs="Times New Roman"/>
          <w:sz w:val="24"/>
          <w:szCs w:val="24"/>
        </w:rPr>
      </w:pPr>
    </w:p>
    <w:p w14:paraId="219DE329" w14:textId="77777777" w:rsidR="00214EB5" w:rsidRPr="00F322DC" w:rsidRDefault="00214EB5" w:rsidP="00214EB5">
      <w:pPr>
        <w:pStyle w:val="NoSpacing"/>
        <w:rPr>
          <w:rFonts w:ascii="Times New Roman" w:hAnsi="Times New Roman" w:cs="Times New Roman"/>
          <w:b/>
          <w:bCs/>
          <w:sz w:val="24"/>
          <w:szCs w:val="24"/>
        </w:rPr>
      </w:pPr>
      <w:r w:rsidRPr="00F322DC">
        <w:rPr>
          <w:rFonts w:ascii="Times New Roman" w:hAnsi="Times New Roman" w:cs="Times New Roman"/>
          <w:b/>
          <w:bCs/>
          <w:sz w:val="24"/>
          <w:szCs w:val="24"/>
        </w:rPr>
        <w:t>Overview of the Benefits and Cost Sharing PUF</w:t>
      </w:r>
    </w:p>
    <w:p w14:paraId="412060E7" w14:textId="77777777" w:rsidR="00214EB5" w:rsidRPr="00F322DC" w:rsidRDefault="00214EB5" w:rsidP="00214EB5">
      <w:pPr>
        <w:pStyle w:val="NoSpacing"/>
        <w:rPr>
          <w:rFonts w:ascii="Times New Roman" w:hAnsi="Times New Roman" w:cs="Times New Roman"/>
          <w:b/>
          <w:bCs/>
          <w:sz w:val="24"/>
          <w:szCs w:val="24"/>
        </w:rPr>
      </w:pPr>
    </w:p>
    <w:p w14:paraId="3DB0F35B" w14:textId="77777777" w:rsidR="009668A6" w:rsidRDefault="00214EB5" w:rsidP="00214EB5">
      <w:pPr>
        <w:pStyle w:val="NoSpacing"/>
        <w:rPr>
          <w:rFonts w:ascii="Times New Roman" w:hAnsi="Times New Roman" w:cs="Times New Roman"/>
          <w:sz w:val="24"/>
          <w:szCs w:val="24"/>
        </w:rPr>
      </w:pPr>
      <w:r w:rsidRPr="00A8339B">
        <w:rPr>
          <w:rFonts w:ascii="Times New Roman" w:hAnsi="Times New Roman" w:cs="Times New Roman"/>
          <w:sz w:val="24"/>
          <w:szCs w:val="24"/>
        </w:rPr>
        <w:t>The Center for Consumer Information &amp; Insurance Oversight (CCIIO) of the Centers for Medicare &amp; Medicaid Services (CMS) publishes the Exchange PUFs to promote openness and access to data on Qualified Health Plans (QHPs) and Stand-alone Dental Plans (SADPs) provided through the Exchange.</w:t>
      </w:r>
      <w:r>
        <w:rPr>
          <w:rFonts w:ascii="Times New Roman" w:hAnsi="Times New Roman" w:cs="Times New Roman"/>
          <w:sz w:val="24"/>
          <w:szCs w:val="24"/>
        </w:rPr>
        <w:t xml:space="preserve"> </w:t>
      </w:r>
      <w:r w:rsidRPr="00A8339B">
        <w:rPr>
          <w:rFonts w:ascii="Times New Roman" w:hAnsi="Times New Roman" w:cs="Times New Roman"/>
          <w:sz w:val="24"/>
          <w:szCs w:val="24"/>
        </w:rPr>
        <w:t>Individual market exchange and the Small Business Health Options Program (SHOP). Among the PUFs are:</w:t>
      </w:r>
      <w:r>
        <w:rPr>
          <w:rFonts w:ascii="Times New Roman" w:hAnsi="Times New Roman" w:cs="Times New Roman"/>
          <w:sz w:val="24"/>
          <w:szCs w:val="24"/>
        </w:rPr>
        <w:t xml:space="preserve"> </w:t>
      </w:r>
      <w:r w:rsidRPr="00A8339B">
        <w:rPr>
          <w:rFonts w:ascii="Times New Roman" w:hAnsi="Times New Roman" w:cs="Times New Roman"/>
          <w:sz w:val="24"/>
          <w:szCs w:val="24"/>
        </w:rPr>
        <w:t>data from states that have Federally Facilitated Exchanges (FFEs), including those that are implementing their plans</w:t>
      </w:r>
      <w:r>
        <w:rPr>
          <w:rFonts w:ascii="Times New Roman" w:hAnsi="Times New Roman" w:cs="Times New Roman"/>
          <w:sz w:val="24"/>
          <w:szCs w:val="24"/>
        </w:rPr>
        <w:t xml:space="preserve"> </w:t>
      </w:r>
      <w:r w:rsidRPr="00A8339B">
        <w:rPr>
          <w:rFonts w:ascii="Times New Roman" w:hAnsi="Times New Roman" w:cs="Times New Roman"/>
          <w:sz w:val="24"/>
          <w:szCs w:val="24"/>
        </w:rPr>
        <w:t>State-based Exchanges that rely on federal information technology and management functions</w:t>
      </w:r>
      <w:r>
        <w:rPr>
          <w:rFonts w:ascii="Times New Roman" w:hAnsi="Times New Roman" w:cs="Times New Roman"/>
          <w:sz w:val="24"/>
          <w:szCs w:val="24"/>
        </w:rPr>
        <w:t xml:space="preserve"> </w:t>
      </w:r>
      <w:r w:rsidRPr="00A8339B">
        <w:rPr>
          <w:rFonts w:ascii="Times New Roman" w:hAnsi="Times New Roman" w:cs="Times New Roman"/>
          <w:sz w:val="24"/>
          <w:szCs w:val="24"/>
        </w:rPr>
        <w:t>platform for determining QHP eligibility and enrolling in the plan (SBE-FPs). Data on Multistate Plans (MSPs) and certified off-exchange SADPs is also included in the Exchange PUFs. Data from SBEs that do not have PUFs is not included in the PUFs.</w:t>
      </w:r>
      <w:r>
        <w:rPr>
          <w:rFonts w:ascii="Times New Roman" w:hAnsi="Times New Roman" w:cs="Times New Roman"/>
          <w:sz w:val="24"/>
          <w:szCs w:val="24"/>
        </w:rPr>
        <w:t xml:space="preserve"> </w:t>
      </w:r>
      <w:r w:rsidRPr="00A8339B">
        <w:rPr>
          <w:rFonts w:ascii="Times New Roman" w:hAnsi="Times New Roman" w:cs="Times New Roman"/>
          <w:sz w:val="24"/>
          <w:szCs w:val="24"/>
        </w:rPr>
        <w:t>For QHP eligibility and enrollment, do not rely on the federal platform.</w:t>
      </w:r>
      <w:r>
        <w:rPr>
          <w:rFonts w:ascii="Times New Roman" w:hAnsi="Times New Roman" w:cs="Times New Roman"/>
          <w:sz w:val="24"/>
          <w:szCs w:val="24"/>
        </w:rPr>
        <w:t xml:space="preserve"> </w:t>
      </w:r>
      <w:r w:rsidRPr="00A8339B">
        <w:rPr>
          <w:rFonts w:ascii="Times New Roman" w:hAnsi="Times New Roman" w:cs="Times New Roman"/>
          <w:sz w:val="24"/>
          <w:szCs w:val="24"/>
        </w:rPr>
        <w:t xml:space="preserve">One of the files that make up the Exchange PUFs is the Benefits and Cost Sharing PUF (BenCS-PUF). The BenCS-PUF database includes data on essential health benefits at the plan variation </w:t>
      </w:r>
      <w:proofErr w:type="spellStart"/>
      <w:r w:rsidRPr="00A8339B">
        <w:rPr>
          <w:rFonts w:ascii="Times New Roman" w:hAnsi="Times New Roman" w:cs="Times New Roman"/>
          <w:sz w:val="24"/>
          <w:szCs w:val="24"/>
        </w:rPr>
        <w:t>level.For</w:t>
      </w:r>
      <w:proofErr w:type="spellEnd"/>
      <w:r w:rsidRPr="00A8339B">
        <w:rPr>
          <w:rFonts w:ascii="Times New Roman" w:hAnsi="Times New Roman" w:cs="Times New Roman"/>
          <w:sz w:val="24"/>
          <w:szCs w:val="24"/>
        </w:rPr>
        <w:t xml:space="preserve"> QHP eligibility and enrollment, don't rely on the federal platform.</w:t>
      </w:r>
      <w:r>
        <w:rPr>
          <w:rFonts w:ascii="Times New Roman" w:hAnsi="Times New Roman" w:cs="Times New Roman"/>
          <w:sz w:val="24"/>
          <w:szCs w:val="24"/>
        </w:rPr>
        <w:t xml:space="preserve"> </w:t>
      </w:r>
      <w:r w:rsidRPr="00A8339B">
        <w:rPr>
          <w:rFonts w:ascii="Times New Roman" w:hAnsi="Times New Roman" w:cs="Times New Roman"/>
          <w:sz w:val="24"/>
          <w:szCs w:val="24"/>
        </w:rPr>
        <w:t xml:space="preserve">One of the files that makes up the Exchange PUFs is the Rate PUF (Rate-PUF). </w:t>
      </w:r>
    </w:p>
    <w:p w14:paraId="6086E2C0" w14:textId="1AB4E5CA" w:rsidR="00214EB5" w:rsidRDefault="00214EB5" w:rsidP="00214EB5">
      <w:pPr>
        <w:pStyle w:val="NoSpacing"/>
        <w:rPr>
          <w:rFonts w:ascii="Times New Roman" w:hAnsi="Times New Roman" w:cs="Times New Roman"/>
          <w:sz w:val="24"/>
          <w:szCs w:val="24"/>
        </w:rPr>
      </w:pPr>
      <w:r w:rsidRPr="00A8339B">
        <w:rPr>
          <w:rFonts w:ascii="Times New Roman" w:hAnsi="Times New Roman" w:cs="Times New Roman"/>
          <w:sz w:val="24"/>
          <w:szCs w:val="24"/>
        </w:rPr>
        <w:t>Rate-PUF is made from of</w:t>
      </w:r>
      <w:r>
        <w:rPr>
          <w:rFonts w:ascii="Times New Roman" w:hAnsi="Times New Roman" w:cs="Times New Roman"/>
          <w:sz w:val="24"/>
          <w:szCs w:val="24"/>
        </w:rPr>
        <w:t xml:space="preserve"> </w:t>
      </w:r>
      <w:r w:rsidRPr="00A8339B">
        <w:rPr>
          <w:rFonts w:ascii="Times New Roman" w:hAnsi="Times New Roman" w:cs="Times New Roman"/>
          <w:sz w:val="24"/>
          <w:szCs w:val="24"/>
        </w:rPr>
        <w:t>pricing information at the plan level dependent on the age of an eligible subscriber.</w:t>
      </w:r>
      <w:r w:rsidR="00AA3AC1">
        <w:rPr>
          <w:rFonts w:ascii="Times New Roman" w:hAnsi="Times New Roman" w:cs="Times New Roman"/>
          <w:sz w:val="24"/>
          <w:szCs w:val="24"/>
        </w:rPr>
        <w:t xml:space="preserve"> </w:t>
      </w:r>
      <w:r w:rsidRPr="00A8339B">
        <w:rPr>
          <w:rFonts w:ascii="Times New Roman" w:hAnsi="Times New Roman" w:cs="Times New Roman"/>
          <w:sz w:val="24"/>
          <w:szCs w:val="24"/>
        </w:rPr>
        <w:t>One of the files that make up the Exchange PUFs is the Plan Attributes PUF (Plan-PUF). The PUF-Plan</w:t>
      </w:r>
      <w:r>
        <w:rPr>
          <w:rFonts w:ascii="Times New Roman" w:hAnsi="Times New Roman" w:cs="Times New Roman"/>
          <w:sz w:val="24"/>
          <w:szCs w:val="24"/>
        </w:rPr>
        <w:t xml:space="preserve"> </w:t>
      </w:r>
      <w:r w:rsidRPr="00A8339B">
        <w:rPr>
          <w:rFonts w:ascii="Times New Roman" w:hAnsi="Times New Roman" w:cs="Times New Roman"/>
          <w:sz w:val="24"/>
          <w:szCs w:val="24"/>
        </w:rPr>
        <w:t>includes data at the plan variant level</w:t>
      </w:r>
      <w:r>
        <w:rPr>
          <w:rFonts w:ascii="Times New Roman" w:hAnsi="Times New Roman" w:cs="Times New Roman"/>
          <w:sz w:val="24"/>
          <w:szCs w:val="24"/>
        </w:rPr>
        <w:t>.</w:t>
      </w:r>
      <w:r w:rsidR="00AA3AC1">
        <w:rPr>
          <w:rFonts w:ascii="Times New Roman" w:hAnsi="Times New Roman" w:cs="Times New Roman"/>
          <w:sz w:val="24"/>
          <w:szCs w:val="24"/>
        </w:rPr>
        <w:t xml:space="preserve"> </w:t>
      </w:r>
      <w:r w:rsidRPr="00A8339B">
        <w:rPr>
          <w:rFonts w:ascii="Times New Roman" w:hAnsi="Times New Roman" w:cs="Times New Roman"/>
          <w:sz w:val="24"/>
          <w:szCs w:val="24"/>
        </w:rPr>
        <w:t>PUFs are comprised of</w:t>
      </w:r>
      <w:r>
        <w:rPr>
          <w:rFonts w:ascii="Times New Roman" w:hAnsi="Times New Roman" w:cs="Times New Roman"/>
          <w:sz w:val="24"/>
          <w:szCs w:val="24"/>
        </w:rPr>
        <w:t xml:space="preserve"> </w:t>
      </w:r>
      <w:r w:rsidRPr="00A8339B">
        <w:rPr>
          <w:rFonts w:ascii="Times New Roman" w:hAnsi="Times New Roman" w:cs="Times New Roman"/>
          <w:sz w:val="24"/>
          <w:szCs w:val="24"/>
        </w:rPr>
        <w:t>data from states that have Federally Facilitated Exchanges (FFEs), including those that are implementing a plan</w:t>
      </w:r>
      <w:r>
        <w:rPr>
          <w:rFonts w:ascii="Times New Roman" w:hAnsi="Times New Roman" w:cs="Times New Roman"/>
          <w:sz w:val="24"/>
          <w:szCs w:val="24"/>
        </w:rPr>
        <w:t xml:space="preserve"> </w:t>
      </w:r>
      <w:r w:rsidRPr="00A8339B">
        <w:rPr>
          <w:rFonts w:ascii="Times New Roman" w:hAnsi="Times New Roman" w:cs="Times New Roman"/>
          <w:sz w:val="24"/>
          <w:szCs w:val="24"/>
        </w:rPr>
        <w:t>State-based Exchanges that rely on federal information technology, as well as managerial services.</w:t>
      </w:r>
      <w:r>
        <w:rPr>
          <w:rFonts w:ascii="Times New Roman" w:hAnsi="Times New Roman" w:cs="Times New Roman"/>
          <w:sz w:val="24"/>
          <w:szCs w:val="24"/>
        </w:rPr>
        <w:t xml:space="preserve"> </w:t>
      </w:r>
      <w:r w:rsidRPr="00A8339B">
        <w:rPr>
          <w:rFonts w:ascii="Times New Roman" w:hAnsi="Times New Roman" w:cs="Times New Roman"/>
          <w:sz w:val="24"/>
          <w:szCs w:val="24"/>
        </w:rPr>
        <w:t>platform for determining eligibility for and enrolling in a Qualified Health Plan (QHP) (SBE-FPs). Multistate Plans (MSPs) and approved off-exchange SADP data are also included in the Exchange PUFs. Data from SBEs that do not have PUFs is not included.</w:t>
      </w:r>
      <w:r>
        <w:rPr>
          <w:rFonts w:ascii="Times New Roman" w:hAnsi="Times New Roman" w:cs="Times New Roman"/>
          <w:sz w:val="24"/>
          <w:szCs w:val="24"/>
        </w:rPr>
        <w:t xml:space="preserve"> </w:t>
      </w:r>
      <w:r w:rsidRPr="00A8339B">
        <w:rPr>
          <w:rFonts w:ascii="Times New Roman" w:hAnsi="Times New Roman" w:cs="Times New Roman"/>
          <w:sz w:val="24"/>
          <w:szCs w:val="24"/>
        </w:rPr>
        <w:t>For QHP eligibility and enrollment, don't rely on the federal platform.</w:t>
      </w:r>
      <w:r>
        <w:rPr>
          <w:rFonts w:ascii="Times New Roman" w:hAnsi="Times New Roman" w:cs="Times New Roman"/>
          <w:sz w:val="24"/>
          <w:szCs w:val="24"/>
        </w:rPr>
        <w:t xml:space="preserve"> </w:t>
      </w:r>
      <w:r w:rsidRPr="00A8339B">
        <w:rPr>
          <w:rFonts w:ascii="Times New Roman" w:hAnsi="Times New Roman" w:cs="Times New Roman"/>
          <w:sz w:val="24"/>
          <w:szCs w:val="24"/>
        </w:rPr>
        <w:t>The Exchange PUFs include several files, including the Business Rules PUF (BR-PUF). The BR-PUF is an acronym that stands for "Brand-Related</w:t>
      </w:r>
      <w:r>
        <w:rPr>
          <w:rFonts w:ascii="Times New Roman" w:hAnsi="Times New Roman" w:cs="Times New Roman"/>
          <w:sz w:val="24"/>
          <w:szCs w:val="24"/>
        </w:rPr>
        <w:t xml:space="preserve"> </w:t>
      </w:r>
      <w:r w:rsidRPr="00A8339B">
        <w:rPr>
          <w:rFonts w:ascii="Times New Roman" w:hAnsi="Times New Roman" w:cs="Times New Roman"/>
          <w:sz w:val="24"/>
          <w:szCs w:val="24"/>
        </w:rPr>
        <w:t>Provides data on evaluating business rules at the plan level, such as the maximum</w:t>
      </w:r>
      <w:r>
        <w:rPr>
          <w:rFonts w:ascii="Times New Roman" w:hAnsi="Times New Roman" w:cs="Times New Roman"/>
          <w:sz w:val="24"/>
          <w:szCs w:val="24"/>
        </w:rPr>
        <w:t>.</w:t>
      </w:r>
      <w:r w:rsidR="00AA3AC1">
        <w:rPr>
          <w:rFonts w:ascii="Times New Roman" w:hAnsi="Times New Roman" w:cs="Times New Roman"/>
          <w:sz w:val="24"/>
          <w:szCs w:val="24"/>
        </w:rPr>
        <w:t xml:space="preserve"> </w:t>
      </w:r>
      <w:r w:rsidRPr="00A8339B">
        <w:rPr>
          <w:rFonts w:ascii="Times New Roman" w:hAnsi="Times New Roman" w:cs="Times New Roman"/>
          <w:sz w:val="24"/>
          <w:szCs w:val="24"/>
        </w:rPr>
        <w:t>Data on Multistate Plans (MSPs) and certified off-exchange SADPs is also included in the Exchange PUFs. Data from SBEs that do not have PUFs is not included in the PUFs.</w:t>
      </w:r>
      <w:r>
        <w:rPr>
          <w:rFonts w:ascii="Times New Roman" w:hAnsi="Times New Roman" w:cs="Times New Roman"/>
          <w:sz w:val="24"/>
          <w:szCs w:val="24"/>
        </w:rPr>
        <w:t xml:space="preserve"> </w:t>
      </w:r>
      <w:r w:rsidRPr="00A8339B">
        <w:rPr>
          <w:rFonts w:ascii="Times New Roman" w:hAnsi="Times New Roman" w:cs="Times New Roman"/>
          <w:sz w:val="24"/>
          <w:szCs w:val="24"/>
        </w:rPr>
        <w:t>For QHP eligibility and enrollment, do not rely on the federal platform.</w:t>
      </w:r>
      <w:r>
        <w:rPr>
          <w:rFonts w:ascii="Times New Roman" w:hAnsi="Times New Roman" w:cs="Times New Roman"/>
          <w:sz w:val="24"/>
          <w:szCs w:val="24"/>
        </w:rPr>
        <w:t xml:space="preserve"> </w:t>
      </w:r>
      <w:r w:rsidRPr="00A8339B">
        <w:rPr>
          <w:rFonts w:ascii="Times New Roman" w:hAnsi="Times New Roman" w:cs="Times New Roman"/>
          <w:sz w:val="24"/>
          <w:szCs w:val="24"/>
        </w:rPr>
        <w:t>One of the files that make up the Exchange PUFs is the Network PUF (</w:t>
      </w:r>
      <w:proofErr w:type="spellStart"/>
      <w:r w:rsidRPr="00A8339B">
        <w:rPr>
          <w:rFonts w:ascii="Times New Roman" w:hAnsi="Times New Roman" w:cs="Times New Roman"/>
          <w:sz w:val="24"/>
          <w:szCs w:val="24"/>
        </w:rPr>
        <w:t>Ntwrk</w:t>
      </w:r>
      <w:proofErr w:type="spellEnd"/>
      <w:r w:rsidRPr="00A8339B">
        <w:rPr>
          <w:rFonts w:ascii="Times New Roman" w:hAnsi="Times New Roman" w:cs="Times New Roman"/>
          <w:sz w:val="24"/>
          <w:szCs w:val="24"/>
        </w:rPr>
        <w:t xml:space="preserve">-PUF). </w:t>
      </w:r>
      <w:proofErr w:type="spellStart"/>
      <w:r w:rsidRPr="00A8339B">
        <w:rPr>
          <w:rFonts w:ascii="Times New Roman" w:hAnsi="Times New Roman" w:cs="Times New Roman"/>
          <w:sz w:val="24"/>
          <w:szCs w:val="24"/>
        </w:rPr>
        <w:t>Ntwrk</w:t>
      </w:r>
      <w:proofErr w:type="spellEnd"/>
      <w:r w:rsidRPr="00A8339B">
        <w:rPr>
          <w:rFonts w:ascii="Times New Roman" w:hAnsi="Times New Roman" w:cs="Times New Roman"/>
          <w:sz w:val="24"/>
          <w:szCs w:val="24"/>
        </w:rPr>
        <w:t>-PUF (</w:t>
      </w:r>
      <w:proofErr w:type="spellStart"/>
      <w:r w:rsidRPr="00A8339B">
        <w:rPr>
          <w:rFonts w:ascii="Times New Roman" w:hAnsi="Times New Roman" w:cs="Times New Roman"/>
          <w:sz w:val="24"/>
          <w:szCs w:val="24"/>
        </w:rPr>
        <w:t>Ntwrk</w:t>
      </w:r>
      <w:proofErr w:type="spellEnd"/>
      <w:r w:rsidRPr="00A8339B">
        <w:rPr>
          <w:rFonts w:ascii="Times New Roman" w:hAnsi="Times New Roman" w:cs="Times New Roman"/>
          <w:sz w:val="24"/>
          <w:szCs w:val="24"/>
        </w:rPr>
        <w:t xml:space="preserve">-PUF = </w:t>
      </w:r>
      <w:proofErr w:type="spellStart"/>
      <w:r w:rsidRPr="00A8339B">
        <w:rPr>
          <w:rFonts w:ascii="Times New Roman" w:hAnsi="Times New Roman" w:cs="Times New Roman"/>
          <w:sz w:val="24"/>
          <w:szCs w:val="24"/>
        </w:rPr>
        <w:lastRenderedPageBreak/>
        <w:t>Ntwrk</w:t>
      </w:r>
      <w:proofErr w:type="spellEnd"/>
      <w:r w:rsidRPr="00A8339B">
        <w:rPr>
          <w:rFonts w:ascii="Times New Roman" w:hAnsi="Times New Roman" w:cs="Times New Roman"/>
          <w:sz w:val="24"/>
          <w:szCs w:val="24"/>
        </w:rPr>
        <w:t>-PU</w:t>
      </w:r>
      <w:r>
        <w:rPr>
          <w:rFonts w:ascii="Times New Roman" w:hAnsi="Times New Roman" w:cs="Times New Roman"/>
          <w:sz w:val="24"/>
          <w:szCs w:val="24"/>
        </w:rPr>
        <w:t xml:space="preserve"> </w:t>
      </w:r>
      <w:r w:rsidRPr="00A8339B">
        <w:rPr>
          <w:rFonts w:ascii="Times New Roman" w:hAnsi="Times New Roman" w:cs="Times New Roman"/>
          <w:sz w:val="24"/>
          <w:szCs w:val="24"/>
        </w:rPr>
        <w:t>provides issuer-specific information such as provider network URLs.</w:t>
      </w:r>
      <w:r w:rsidR="00AA3AC1">
        <w:rPr>
          <w:rFonts w:ascii="Times New Roman" w:hAnsi="Times New Roman" w:cs="Times New Roman"/>
          <w:sz w:val="24"/>
          <w:szCs w:val="24"/>
        </w:rPr>
        <w:t xml:space="preserve"> </w:t>
      </w:r>
      <w:r w:rsidRPr="00D33CE9">
        <w:rPr>
          <w:rFonts w:ascii="Times New Roman" w:hAnsi="Times New Roman" w:cs="Times New Roman"/>
          <w:sz w:val="24"/>
          <w:szCs w:val="24"/>
        </w:rPr>
        <w:t>State-based Exchanges that rely on federal information technology and management functions</w:t>
      </w:r>
      <w:r>
        <w:rPr>
          <w:rFonts w:ascii="Times New Roman" w:hAnsi="Times New Roman" w:cs="Times New Roman"/>
          <w:sz w:val="24"/>
          <w:szCs w:val="24"/>
        </w:rPr>
        <w:t xml:space="preserve"> </w:t>
      </w:r>
      <w:r w:rsidRPr="00D33CE9">
        <w:rPr>
          <w:rFonts w:ascii="Times New Roman" w:hAnsi="Times New Roman" w:cs="Times New Roman"/>
          <w:sz w:val="24"/>
          <w:szCs w:val="24"/>
        </w:rPr>
        <w:t>platform for determining QHP eligibility and enrolling in the plan (SBE-FPs). Data on Multistate Plans (MSPs) and certified off-exchange SADPs is also included in the Exchange PUFs. Data from SBEs that do not have PUFs is not included in the PUFs.</w:t>
      </w:r>
      <w:r>
        <w:rPr>
          <w:rFonts w:ascii="Times New Roman" w:hAnsi="Times New Roman" w:cs="Times New Roman"/>
          <w:sz w:val="24"/>
          <w:szCs w:val="24"/>
        </w:rPr>
        <w:t xml:space="preserve"> </w:t>
      </w:r>
      <w:r w:rsidRPr="00D33CE9">
        <w:rPr>
          <w:rFonts w:ascii="Times New Roman" w:hAnsi="Times New Roman" w:cs="Times New Roman"/>
          <w:sz w:val="24"/>
          <w:szCs w:val="24"/>
        </w:rPr>
        <w:t>For QHP eligibility and enrollment, do not rely on the federal platform.</w:t>
      </w:r>
    </w:p>
    <w:p w14:paraId="733C7B0A" w14:textId="724933A1" w:rsidR="00214EB5" w:rsidRDefault="00214EB5" w:rsidP="00214EB5">
      <w:pPr>
        <w:pStyle w:val="NoSpacing"/>
        <w:rPr>
          <w:rFonts w:ascii="Times New Roman" w:hAnsi="Times New Roman" w:cs="Times New Roman"/>
          <w:sz w:val="24"/>
          <w:szCs w:val="24"/>
        </w:rPr>
      </w:pPr>
    </w:p>
    <w:p w14:paraId="7D4E9135" w14:textId="58E012E4" w:rsidR="00214EB5" w:rsidRDefault="00214EB5" w:rsidP="00214EB5">
      <w:pPr>
        <w:pStyle w:val="NoSpacing"/>
        <w:rPr>
          <w:rFonts w:ascii="Times New Roman" w:hAnsi="Times New Roman" w:cs="Times New Roman"/>
          <w:b/>
          <w:bCs/>
          <w:sz w:val="24"/>
          <w:szCs w:val="24"/>
        </w:rPr>
      </w:pPr>
      <w:r w:rsidRPr="004B3F4F">
        <w:rPr>
          <w:rFonts w:ascii="Times New Roman" w:hAnsi="Times New Roman" w:cs="Times New Roman"/>
          <w:b/>
          <w:bCs/>
          <w:sz w:val="24"/>
          <w:szCs w:val="24"/>
        </w:rPr>
        <w:t xml:space="preserve">DATA </w:t>
      </w:r>
      <w:r>
        <w:rPr>
          <w:rFonts w:ascii="Times New Roman" w:hAnsi="Times New Roman" w:cs="Times New Roman"/>
          <w:b/>
          <w:bCs/>
          <w:sz w:val="24"/>
          <w:szCs w:val="24"/>
        </w:rPr>
        <w:t>DICTIONARY</w:t>
      </w:r>
    </w:p>
    <w:p w14:paraId="274199C2" w14:textId="77777777" w:rsidR="00F81D0E" w:rsidRDefault="00F81D0E" w:rsidP="00214EB5">
      <w:pPr>
        <w:pStyle w:val="NoSpacing"/>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055"/>
        <w:gridCol w:w="1745"/>
        <w:gridCol w:w="4550"/>
      </w:tblGrid>
      <w:tr w:rsidR="00686A33" w14:paraId="1C57DF0C" w14:textId="77777777" w:rsidTr="00F81D0E">
        <w:tc>
          <w:tcPr>
            <w:tcW w:w="3055" w:type="dxa"/>
          </w:tcPr>
          <w:p w14:paraId="1E84EE7C" w14:textId="3032331B" w:rsidR="00686A33" w:rsidRDefault="00686A33" w:rsidP="00214EB5">
            <w:pPr>
              <w:pStyle w:val="NoSpacing"/>
              <w:rPr>
                <w:rFonts w:ascii="Times New Roman" w:eastAsia="Times New Roman" w:hAnsi="Times New Roman" w:cs="Times New Roman"/>
                <w:b/>
                <w:bCs/>
                <w:color w:val="000000"/>
                <w:kern w:val="36"/>
                <w:sz w:val="24"/>
                <w:szCs w:val="24"/>
              </w:rPr>
            </w:pPr>
            <w:r w:rsidRPr="00AE40F5">
              <w:rPr>
                <w:rFonts w:ascii="Times New Roman" w:hAnsi="Times New Roman" w:cs="Times New Roman"/>
                <w:sz w:val="20"/>
                <w:szCs w:val="20"/>
              </w:rPr>
              <w:t>VARIABLE</w:t>
            </w:r>
          </w:p>
        </w:tc>
        <w:tc>
          <w:tcPr>
            <w:tcW w:w="1745" w:type="dxa"/>
          </w:tcPr>
          <w:p w14:paraId="6CBDBB39" w14:textId="3D1B5FF4" w:rsidR="00686A33" w:rsidRDefault="00686A33" w:rsidP="00214EB5">
            <w:pPr>
              <w:pStyle w:val="NoSpacing"/>
              <w:rPr>
                <w:rFonts w:ascii="Times New Roman" w:eastAsia="Times New Roman" w:hAnsi="Times New Roman" w:cs="Times New Roman"/>
                <w:b/>
                <w:bCs/>
                <w:color w:val="000000"/>
                <w:kern w:val="36"/>
                <w:sz w:val="24"/>
                <w:szCs w:val="24"/>
              </w:rPr>
            </w:pPr>
            <w:r w:rsidRPr="00AE40F5">
              <w:rPr>
                <w:rFonts w:ascii="Times New Roman" w:hAnsi="Times New Roman" w:cs="Times New Roman"/>
                <w:sz w:val="20"/>
                <w:szCs w:val="20"/>
              </w:rPr>
              <w:t>DATA TYPE</w:t>
            </w:r>
          </w:p>
        </w:tc>
        <w:tc>
          <w:tcPr>
            <w:tcW w:w="4550" w:type="dxa"/>
          </w:tcPr>
          <w:p w14:paraId="45C4720B" w14:textId="3BBB1625" w:rsidR="00686A33" w:rsidRDefault="00686A33" w:rsidP="00214EB5">
            <w:pPr>
              <w:pStyle w:val="NoSpacing"/>
              <w:rPr>
                <w:rFonts w:ascii="Times New Roman" w:eastAsia="Times New Roman" w:hAnsi="Times New Roman" w:cs="Times New Roman"/>
                <w:b/>
                <w:bCs/>
                <w:color w:val="000000"/>
                <w:kern w:val="36"/>
                <w:sz w:val="24"/>
                <w:szCs w:val="24"/>
              </w:rPr>
            </w:pPr>
            <w:r w:rsidRPr="00AE40F5">
              <w:rPr>
                <w:rFonts w:ascii="Times New Roman" w:hAnsi="Times New Roman" w:cs="Times New Roman"/>
                <w:sz w:val="20"/>
                <w:szCs w:val="20"/>
              </w:rPr>
              <w:t>DESCRIPTIVE</w:t>
            </w:r>
          </w:p>
        </w:tc>
      </w:tr>
      <w:tr w:rsidR="00686A33" w14:paraId="1E790B25" w14:textId="77777777" w:rsidTr="00F81D0E">
        <w:tc>
          <w:tcPr>
            <w:tcW w:w="3055" w:type="dxa"/>
            <w:vAlign w:val="center"/>
          </w:tcPr>
          <w:p w14:paraId="72149B09" w14:textId="7CBE6084" w:rsidR="00686A33" w:rsidRDefault="00686A33" w:rsidP="00686A33">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BusinessYear</w:t>
            </w:r>
            <w:proofErr w:type="spellEnd"/>
          </w:p>
        </w:tc>
        <w:tc>
          <w:tcPr>
            <w:tcW w:w="1745" w:type="dxa"/>
            <w:vAlign w:val="center"/>
          </w:tcPr>
          <w:p w14:paraId="1B8C93A5" w14:textId="49538FD0"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rFonts w:ascii="Times New Roman" w:hAnsi="Times New Roman" w:cs="Times New Roman"/>
                <w:sz w:val="20"/>
                <w:szCs w:val="20"/>
              </w:rPr>
              <w:t>Text</w:t>
            </w:r>
          </w:p>
        </w:tc>
        <w:tc>
          <w:tcPr>
            <w:tcW w:w="4550" w:type="dxa"/>
            <w:vAlign w:val="center"/>
          </w:tcPr>
          <w:p w14:paraId="7B08DFA7" w14:textId="25C0F94D"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sz w:val="20"/>
                <w:szCs w:val="20"/>
              </w:rPr>
              <w:t>Year for which plan provides coverage to enrollees</w:t>
            </w:r>
          </w:p>
        </w:tc>
      </w:tr>
      <w:tr w:rsidR="00686A33" w14:paraId="382C6408" w14:textId="77777777" w:rsidTr="00F81D0E">
        <w:tc>
          <w:tcPr>
            <w:tcW w:w="3055" w:type="dxa"/>
            <w:vAlign w:val="center"/>
          </w:tcPr>
          <w:p w14:paraId="24AD5F7D" w14:textId="1BD45F05" w:rsidR="00686A33" w:rsidRDefault="00686A33" w:rsidP="00686A33">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StateCode</w:t>
            </w:r>
            <w:proofErr w:type="spellEnd"/>
          </w:p>
        </w:tc>
        <w:tc>
          <w:tcPr>
            <w:tcW w:w="1745" w:type="dxa"/>
            <w:vAlign w:val="center"/>
          </w:tcPr>
          <w:p w14:paraId="2A34F81B" w14:textId="3D4DF22C"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rFonts w:ascii="Times New Roman" w:hAnsi="Times New Roman" w:cs="Times New Roman"/>
                <w:sz w:val="20"/>
                <w:szCs w:val="20"/>
              </w:rPr>
              <w:t>Text</w:t>
            </w:r>
          </w:p>
        </w:tc>
        <w:tc>
          <w:tcPr>
            <w:tcW w:w="4550" w:type="dxa"/>
            <w:vAlign w:val="center"/>
          </w:tcPr>
          <w:p w14:paraId="4D1EF867" w14:textId="72505407"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sz w:val="20"/>
                <w:szCs w:val="20"/>
              </w:rPr>
              <w:t>Two-character state abbreviation indicating the state where the plan is offered</w:t>
            </w:r>
          </w:p>
        </w:tc>
      </w:tr>
      <w:tr w:rsidR="00686A33" w14:paraId="4630644F" w14:textId="77777777" w:rsidTr="00F81D0E">
        <w:tc>
          <w:tcPr>
            <w:tcW w:w="3055" w:type="dxa"/>
          </w:tcPr>
          <w:p w14:paraId="1A064DDE" w14:textId="7C964C83" w:rsidR="00686A33" w:rsidRDefault="00686A33" w:rsidP="00686A33">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IssuerId</w:t>
            </w:r>
            <w:proofErr w:type="spellEnd"/>
          </w:p>
        </w:tc>
        <w:tc>
          <w:tcPr>
            <w:tcW w:w="1745" w:type="dxa"/>
          </w:tcPr>
          <w:p w14:paraId="7EE5F1A5" w14:textId="3506A4B4"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rFonts w:ascii="Times New Roman" w:hAnsi="Times New Roman" w:cs="Times New Roman"/>
                <w:sz w:val="20"/>
                <w:szCs w:val="20"/>
              </w:rPr>
              <w:t>Text</w:t>
            </w:r>
          </w:p>
        </w:tc>
        <w:tc>
          <w:tcPr>
            <w:tcW w:w="4550" w:type="dxa"/>
          </w:tcPr>
          <w:p w14:paraId="56744964" w14:textId="36DB26C7" w:rsidR="00686A33" w:rsidRPr="00686A33" w:rsidRDefault="00686A33" w:rsidP="00686A33">
            <w:pPr>
              <w:pStyle w:val="NoSpacing"/>
              <w:rPr>
                <w:sz w:val="20"/>
                <w:szCs w:val="20"/>
              </w:rPr>
            </w:pPr>
            <w:r w:rsidRPr="00AE40F5">
              <w:rPr>
                <w:sz w:val="20"/>
                <w:szCs w:val="20"/>
              </w:rPr>
              <w:t>Five-digit numeric code that identifies the issuer organization in the Health Insurance Oversight System (HIOS)</w:t>
            </w:r>
          </w:p>
        </w:tc>
      </w:tr>
      <w:tr w:rsidR="00686A33" w14:paraId="0E03ACD3" w14:textId="77777777" w:rsidTr="00F81D0E">
        <w:tc>
          <w:tcPr>
            <w:tcW w:w="3055" w:type="dxa"/>
          </w:tcPr>
          <w:p w14:paraId="49850284" w14:textId="7D3B5EA6" w:rsidR="00686A33" w:rsidRDefault="00686A33" w:rsidP="00686A33">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SourceName</w:t>
            </w:r>
            <w:proofErr w:type="spellEnd"/>
          </w:p>
        </w:tc>
        <w:tc>
          <w:tcPr>
            <w:tcW w:w="1745" w:type="dxa"/>
          </w:tcPr>
          <w:p w14:paraId="0EBE574D" w14:textId="048FCF2B"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rFonts w:ascii="Times New Roman" w:hAnsi="Times New Roman" w:cs="Times New Roman"/>
                <w:sz w:val="20"/>
                <w:szCs w:val="20"/>
              </w:rPr>
              <w:t>Text</w:t>
            </w:r>
          </w:p>
        </w:tc>
        <w:tc>
          <w:tcPr>
            <w:tcW w:w="4550" w:type="dxa"/>
          </w:tcPr>
          <w:p w14:paraId="3727D42E" w14:textId="3CF3D83B"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sz w:val="20"/>
                <w:szCs w:val="20"/>
              </w:rPr>
              <w:t>Categorical identifier of source of data import Data</w:t>
            </w:r>
          </w:p>
        </w:tc>
      </w:tr>
      <w:tr w:rsidR="00686A33" w14:paraId="6298E5CD" w14:textId="77777777" w:rsidTr="00F81D0E">
        <w:tc>
          <w:tcPr>
            <w:tcW w:w="3055" w:type="dxa"/>
          </w:tcPr>
          <w:p w14:paraId="3E09D266" w14:textId="4186198D" w:rsidR="00686A33" w:rsidRDefault="00686A33" w:rsidP="00686A33">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VersionNum</w:t>
            </w:r>
            <w:proofErr w:type="spellEnd"/>
          </w:p>
        </w:tc>
        <w:tc>
          <w:tcPr>
            <w:tcW w:w="1745" w:type="dxa"/>
          </w:tcPr>
          <w:p w14:paraId="19D9724B" w14:textId="1C0B53C1"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rFonts w:ascii="Times New Roman" w:hAnsi="Times New Roman" w:cs="Times New Roman"/>
                <w:sz w:val="20"/>
                <w:szCs w:val="20"/>
              </w:rPr>
              <w:t>Text</w:t>
            </w:r>
          </w:p>
        </w:tc>
        <w:tc>
          <w:tcPr>
            <w:tcW w:w="4550" w:type="dxa"/>
          </w:tcPr>
          <w:p w14:paraId="4602558D" w14:textId="365EF5FB"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sz w:val="20"/>
                <w:szCs w:val="20"/>
              </w:rPr>
              <w:t>Integer value for version of data import</w:t>
            </w:r>
          </w:p>
        </w:tc>
      </w:tr>
      <w:tr w:rsidR="00686A33" w14:paraId="0757C5BC" w14:textId="77777777" w:rsidTr="00F81D0E">
        <w:tc>
          <w:tcPr>
            <w:tcW w:w="3055" w:type="dxa"/>
          </w:tcPr>
          <w:p w14:paraId="1EB4D2AD" w14:textId="5F58D169" w:rsidR="00686A33" w:rsidRDefault="00686A33" w:rsidP="00686A33">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ImportDate</w:t>
            </w:r>
            <w:proofErr w:type="spellEnd"/>
          </w:p>
        </w:tc>
        <w:tc>
          <w:tcPr>
            <w:tcW w:w="1745" w:type="dxa"/>
            <w:vAlign w:val="center"/>
          </w:tcPr>
          <w:p w14:paraId="1A02EB3A" w14:textId="0404277D" w:rsidR="00686A33" w:rsidRDefault="00686A33" w:rsidP="00686A33">
            <w:pPr>
              <w:pStyle w:val="NoSpacing"/>
              <w:rPr>
                <w:rFonts w:ascii="Times New Roman" w:eastAsia="Times New Roman" w:hAnsi="Times New Roman" w:cs="Times New Roman"/>
                <w:b/>
                <w:bCs/>
                <w:color w:val="000000"/>
                <w:kern w:val="36"/>
                <w:sz w:val="24"/>
                <w:szCs w:val="24"/>
              </w:rPr>
            </w:pPr>
            <w:r w:rsidRPr="00AE40F5">
              <w:rPr>
                <w:sz w:val="20"/>
                <w:szCs w:val="20"/>
              </w:rPr>
              <w:t>Date/Time</w:t>
            </w:r>
          </w:p>
        </w:tc>
        <w:tc>
          <w:tcPr>
            <w:tcW w:w="4550" w:type="dxa"/>
          </w:tcPr>
          <w:p w14:paraId="7D06C245" w14:textId="2E89AC47" w:rsidR="00686A33" w:rsidRDefault="00686A33" w:rsidP="00686A33">
            <w:pPr>
              <w:pStyle w:val="NoSpacing"/>
              <w:tabs>
                <w:tab w:val="left" w:pos="1062"/>
              </w:tabs>
              <w:rPr>
                <w:rFonts w:ascii="Times New Roman" w:eastAsia="Times New Roman" w:hAnsi="Times New Roman" w:cs="Times New Roman"/>
                <w:b/>
                <w:bCs/>
                <w:color w:val="000000"/>
                <w:kern w:val="36"/>
                <w:sz w:val="24"/>
                <w:szCs w:val="24"/>
              </w:rPr>
            </w:pPr>
            <w:r w:rsidRPr="00AE40F5">
              <w:rPr>
                <w:sz w:val="20"/>
                <w:szCs w:val="20"/>
              </w:rPr>
              <w:t>Date of data import</w:t>
            </w:r>
          </w:p>
        </w:tc>
      </w:tr>
      <w:tr w:rsidR="00686A33" w14:paraId="3DE3AC68" w14:textId="77777777" w:rsidTr="00F81D0E">
        <w:tc>
          <w:tcPr>
            <w:tcW w:w="3055" w:type="dxa"/>
          </w:tcPr>
          <w:p w14:paraId="4D4969BB" w14:textId="6240D465" w:rsidR="00686A33" w:rsidRDefault="00F423DF" w:rsidP="00686A33">
            <w:pPr>
              <w:pStyle w:val="NoSpacing"/>
              <w:rPr>
                <w:rFonts w:ascii="Times New Roman" w:eastAsia="Times New Roman" w:hAnsi="Times New Roman" w:cs="Times New Roman"/>
                <w:b/>
                <w:bCs/>
                <w:color w:val="000000"/>
                <w:kern w:val="36"/>
                <w:sz w:val="24"/>
                <w:szCs w:val="24"/>
              </w:rPr>
            </w:pPr>
            <w:r w:rsidRPr="00AE40F5">
              <w:rPr>
                <w:sz w:val="20"/>
                <w:szCs w:val="20"/>
              </w:rPr>
              <w:t>IssuerId2</w:t>
            </w:r>
          </w:p>
        </w:tc>
        <w:tc>
          <w:tcPr>
            <w:tcW w:w="1745" w:type="dxa"/>
          </w:tcPr>
          <w:p w14:paraId="1469F9C3" w14:textId="0E908BD3" w:rsidR="00686A33" w:rsidRDefault="00F423DF" w:rsidP="00686A33">
            <w:pPr>
              <w:pStyle w:val="NoSpacing"/>
              <w:rPr>
                <w:rFonts w:ascii="Times New Roman" w:eastAsia="Times New Roman" w:hAnsi="Times New Roman" w:cs="Times New Roman"/>
                <w:b/>
                <w:bCs/>
                <w:color w:val="000000"/>
                <w:kern w:val="36"/>
                <w:sz w:val="24"/>
                <w:szCs w:val="24"/>
              </w:rPr>
            </w:pPr>
            <w:r w:rsidRPr="00AE40F5">
              <w:rPr>
                <w:sz w:val="20"/>
                <w:szCs w:val="20"/>
              </w:rPr>
              <w:t>Text</w:t>
            </w:r>
          </w:p>
        </w:tc>
        <w:tc>
          <w:tcPr>
            <w:tcW w:w="4550" w:type="dxa"/>
          </w:tcPr>
          <w:p w14:paraId="409F649D" w14:textId="3FD24C84" w:rsidR="00686A33" w:rsidRDefault="00F423DF" w:rsidP="00686A33">
            <w:pPr>
              <w:pStyle w:val="NoSpacing"/>
              <w:rPr>
                <w:rFonts w:ascii="Times New Roman" w:eastAsia="Times New Roman" w:hAnsi="Times New Roman" w:cs="Times New Roman"/>
                <w:b/>
                <w:bCs/>
                <w:color w:val="000000"/>
                <w:kern w:val="36"/>
                <w:sz w:val="24"/>
                <w:szCs w:val="24"/>
              </w:rPr>
            </w:pPr>
            <w:r w:rsidRPr="00AE40F5">
              <w:rPr>
                <w:sz w:val="20"/>
                <w:szCs w:val="20"/>
              </w:rPr>
              <w:t>Five-digit numeric code that identifies the issuer organization in HIOS</w:t>
            </w:r>
          </w:p>
        </w:tc>
      </w:tr>
      <w:tr w:rsidR="00686A33" w14:paraId="570CEED7" w14:textId="77777777" w:rsidTr="00F81D0E">
        <w:tc>
          <w:tcPr>
            <w:tcW w:w="3055" w:type="dxa"/>
          </w:tcPr>
          <w:p w14:paraId="512B692F" w14:textId="2DA289E3" w:rsidR="00686A33" w:rsidRDefault="00F423DF" w:rsidP="00F423DF">
            <w:pPr>
              <w:pStyle w:val="NoSpacing"/>
              <w:rPr>
                <w:rFonts w:ascii="Times New Roman" w:eastAsia="Times New Roman" w:hAnsi="Times New Roman" w:cs="Times New Roman"/>
                <w:b/>
                <w:bCs/>
                <w:color w:val="000000"/>
                <w:kern w:val="36"/>
                <w:sz w:val="24"/>
                <w:szCs w:val="24"/>
              </w:rPr>
            </w:pPr>
            <w:r w:rsidRPr="00AE40F5">
              <w:rPr>
                <w:sz w:val="20"/>
                <w:szCs w:val="20"/>
              </w:rPr>
              <w:t>StateCode2</w:t>
            </w:r>
          </w:p>
        </w:tc>
        <w:tc>
          <w:tcPr>
            <w:tcW w:w="1745" w:type="dxa"/>
          </w:tcPr>
          <w:p w14:paraId="096F1408" w14:textId="4B7CF9C8" w:rsidR="00686A33" w:rsidRDefault="00F423DF" w:rsidP="00F423DF">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05603639" w14:textId="4928E93D" w:rsidR="00686A33" w:rsidRPr="00F423DF" w:rsidRDefault="00F423DF" w:rsidP="00F423DF">
            <w:pPr>
              <w:pStyle w:val="NoSpacing"/>
              <w:rPr>
                <w:sz w:val="20"/>
                <w:szCs w:val="20"/>
              </w:rPr>
            </w:pPr>
            <w:r w:rsidRPr="00C3574C">
              <w:rPr>
                <w:sz w:val="20"/>
                <w:szCs w:val="20"/>
              </w:rPr>
              <w:t>Two-character state abbreviation indicating the state where the plan is offered</w:t>
            </w:r>
          </w:p>
        </w:tc>
      </w:tr>
      <w:tr w:rsidR="00686A33" w14:paraId="563C74F3" w14:textId="77777777" w:rsidTr="00F81D0E">
        <w:tc>
          <w:tcPr>
            <w:tcW w:w="3055" w:type="dxa"/>
          </w:tcPr>
          <w:p w14:paraId="2633888C" w14:textId="19CD059D" w:rsidR="00686A33" w:rsidRDefault="00F423DF" w:rsidP="00F423DF">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MarketCoverage</w:t>
            </w:r>
            <w:proofErr w:type="spellEnd"/>
          </w:p>
        </w:tc>
        <w:tc>
          <w:tcPr>
            <w:tcW w:w="1745" w:type="dxa"/>
          </w:tcPr>
          <w:p w14:paraId="220A1F8E" w14:textId="14873B23"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79694301" w14:textId="565ACF33" w:rsidR="00686A33" w:rsidRDefault="00F423DF" w:rsidP="00F423DF">
            <w:pPr>
              <w:pStyle w:val="NoSpacing"/>
              <w:tabs>
                <w:tab w:val="left" w:pos="972"/>
              </w:tabs>
              <w:rPr>
                <w:rFonts w:ascii="Times New Roman" w:eastAsia="Times New Roman" w:hAnsi="Times New Roman" w:cs="Times New Roman"/>
                <w:b/>
                <w:bCs/>
                <w:color w:val="000000"/>
                <w:kern w:val="36"/>
                <w:sz w:val="24"/>
                <w:szCs w:val="24"/>
              </w:rPr>
            </w:pPr>
            <w:r w:rsidRPr="00C3574C">
              <w:rPr>
                <w:sz w:val="20"/>
                <w:szCs w:val="20"/>
              </w:rPr>
              <w:t>Categorical indicator of market coverage of plan</w:t>
            </w:r>
          </w:p>
        </w:tc>
      </w:tr>
      <w:tr w:rsidR="00686A33" w14:paraId="769B69A4" w14:textId="77777777" w:rsidTr="00F81D0E">
        <w:tc>
          <w:tcPr>
            <w:tcW w:w="3055" w:type="dxa"/>
          </w:tcPr>
          <w:p w14:paraId="685F6438" w14:textId="58B70B52" w:rsidR="00686A33" w:rsidRDefault="00F423DF" w:rsidP="00F423DF">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DentalOnlyPlan</w:t>
            </w:r>
            <w:proofErr w:type="spellEnd"/>
          </w:p>
        </w:tc>
        <w:tc>
          <w:tcPr>
            <w:tcW w:w="1745" w:type="dxa"/>
          </w:tcPr>
          <w:p w14:paraId="2E949F4C" w14:textId="22F45A26"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16AFF01E" w14:textId="4866D4E2" w:rsidR="00686A33" w:rsidRDefault="00F423DF" w:rsidP="00F423DF">
            <w:pPr>
              <w:pStyle w:val="NoSpacing"/>
              <w:rPr>
                <w:rFonts w:ascii="Times New Roman" w:eastAsia="Times New Roman" w:hAnsi="Times New Roman" w:cs="Times New Roman"/>
                <w:b/>
                <w:bCs/>
                <w:color w:val="000000"/>
                <w:kern w:val="36"/>
                <w:sz w:val="24"/>
                <w:szCs w:val="24"/>
              </w:rPr>
            </w:pPr>
            <w:r w:rsidRPr="00C3574C">
              <w:rPr>
                <w:sz w:val="20"/>
                <w:szCs w:val="20"/>
              </w:rPr>
              <w:t>Categorical indicator of dental-only status of plan</w:t>
            </w:r>
          </w:p>
        </w:tc>
      </w:tr>
      <w:tr w:rsidR="00686A33" w14:paraId="66FC43C1" w14:textId="77777777" w:rsidTr="00F81D0E">
        <w:tc>
          <w:tcPr>
            <w:tcW w:w="3055" w:type="dxa"/>
          </w:tcPr>
          <w:p w14:paraId="4330A201" w14:textId="0002D922" w:rsidR="00686A33" w:rsidRDefault="00F423DF" w:rsidP="00F423DF">
            <w:pPr>
              <w:pStyle w:val="NoSpacing"/>
              <w:rPr>
                <w:rFonts w:ascii="Times New Roman" w:eastAsia="Times New Roman" w:hAnsi="Times New Roman" w:cs="Times New Roman"/>
                <w:b/>
                <w:bCs/>
                <w:color w:val="000000"/>
                <w:kern w:val="36"/>
                <w:sz w:val="24"/>
                <w:szCs w:val="24"/>
              </w:rPr>
            </w:pPr>
            <w:r w:rsidRPr="00AE40F5">
              <w:rPr>
                <w:sz w:val="20"/>
                <w:szCs w:val="20"/>
              </w:rPr>
              <w:t>TIN</w:t>
            </w:r>
          </w:p>
        </w:tc>
        <w:tc>
          <w:tcPr>
            <w:tcW w:w="1745" w:type="dxa"/>
          </w:tcPr>
          <w:p w14:paraId="3BC3C9B8" w14:textId="133332A2"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611E6B03" w14:textId="61B986A6" w:rsidR="00686A33" w:rsidRDefault="00F423DF" w:rsidP="00F423DF">
            <w:pPr>
              <w:pStyle w:val="NoSpacing"/>
              <w:tabs>
                <w:tab w:val="left" w:pos="1530"/>
              </w:tabs>
              <w:rPr>
                <w:rFonts w:ascii="Times New Roman" w:eastAsia="Times New Roman" w:hAnsi="Times New Roman" w:cs="Times New Roman"/>
                <w:b/>
                <w:bCs/>
                <w:color w:val="000000"/>
                <w:kern w:val="36"/>
                <w:sz w:val="24"/>
                <w:szCs w:val="24"/>
              </w:rPr>
            </w:pPr>
            <w:r w:rsidRPr="00C3574C">
              <w:rPr>
                <w:sz w:val="20"/>
                <w:szCs w:val="20"/>
              </w:rPr>
              <w:t>Tax ID Number of issuer</w:t>
            </w:r>
          </w:p>
        </w:tc>
      </w:tr>
      <w:tr w:rsidR="00686A33" w14:paraId="2A6F5537" w14:textId="77777777" w:rsidTr="00F81D0E">
        <w:tc>
          <w:tcPr>
            <w:tcW w:w="3055" w:type="dxa"/>
          </w:tcPr>
          <w:p w14:paraId="76C03201" w14:textId="60E00089" w:rsidR="00686A33" w:rsidRDefault="00F423DF" w:rsidP="00F423DF">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NetworkId</w:t>
            </w:r>
            <w:proofErr w:type="spellEnd"/>
          </w:p>
        </w:tc>
        <w:tc>
          <w:tcPr>
            <w:tcW w:w="1745" w:type="dxa"/>
          </w:tcPr>
          <w:p w14:paraId="464B49F9" w14:textId="2E2A27A0"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5161A7CD" w14:textId="69E06CC4" w:rsidR="00686A33" w:rsidRDefault="00F423DF" w:rsidP="00F423DF">
            <w:pPr>
              <w:pStyle w:val="NoSpacing"/>
              <w:tabs>
                <w:tab w:val="left" w:pos="1476"/>
              </w:tabs>
              <w:rPr>
                <w:rFonts w:ascii="Times New Roman" w:eastAsia="Times New Roman" w:hAnsi="Times New Roman" w:cs="Times New Roman"/>
                <w:b/>
                <w:bCs/>
                <w:color w:val="000000"/>
                <w:kern w:val="36"/>
                <w:sz w:val="24"/>
                <w:szCs w:val="24"/>
              </w:rPr>
            </w:pPr>
            <w:r w:rsidRPr="00C3574C">
              <w:rPr>
                <w:sz w:val="20"/>
                <w:szCs w:val="20"/>
              </w:rPr>
              <w:t>Identifier for a health care provider network organization</w:t>
            </w:r>
          </w:p>
        </w:tc>
      </w:tr>
      <w:tr w:rsidR="00686A33" w14:paraId="1B171989" w14:textId="77777777" w:rsidTr="00F81D0E">
        <w:tc>
          <w:tcPr>
            <w:tcW w:w="3055" w:type="dxa"/>
          </w:tcPr>
          <w:p w14:paraId="1B3CEBCC" w14:textId="1CCF2536" w:rsidR="00686A33" w:rsidRDefault="00F423DF" w:rsidP="00F423DF">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ServiceAreaId</w:t>
            </w:r>
            <w:proofErr w:type="spellEnd"/>
          </w:p>
        </w:tc>
        <w:tc>
          <w:tcPr>
            <w:tcW w:w="1745" w:type="dxa"/>
          </w:tcPr>
          <w:p w14:paraId="0B2EB72C" w14:textId="223EF680"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1A35C018" w14:textId="0CD484E5" w:rsidR="00686A33" w:rsidRDefault="00F423DF" w:rsidP="00F423DF">
            <w:pPr>
              <w:pStyle w:val="NoSpacing"/>
              <w:rPr>
                <w:rFonts w:ascii="Times New Roman" w:eastAsia="Times New Roman" w:hAnsi="Times New Roman" w:cs="Times New Roman"/>
                <w:b/>
                <w:bCs/>
                <w:color w:val="000000"/>
                <w:kern w:val="36"/>
                <w:sz w:val="24"/>
                <w:szCs w:val="24"/>
              </w:rPr>
            </w:pPr>
            <w:r w:rsidRPr="00C3574C">
              <w:rPr>
                <w:sz w:val="20"/>
                <w:szCs w:val="20"/>
              </w:rPr>
              <w:t>Identifier for a service area</w:t>
            </w:r>
          </w:p>
        </w:tc>
      </w:tr>
      <w:tr w:rsidR="00686A33" w14:paraId="6F232132" w14:textId="77777777" w:rsidTr="00F81D0E">
        <w:tc>
          <w:tcPr>
            <w:tcW w:w="3055" w:type="dxa"/>
          </w:tcPr>
          <w:p w14:paraId="603B54D0" w14:textId="2089772E" w:rsidR="00686A33" w:rsidRDefault="00F423DF" w:rsidP="00F423DF">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FormularyId</w:t>
            </w:r>
            <w:proofErr w:type="spellEnd"/>
          </w:p>
        </w:tc>
        <w:tc>
          <w:tcPr>
            <w:tcW w:w="1745" w:type="dxa"/>
          </w:tcPr>
          <w:p w14:paraId="5F31AAAB" w14:textId="64834A04"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0F6D4CAC" w14:textId="4FFAF6F1"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Identifier for a service area</w:t>
            </w:r>
          </w:p>
        </w:tc>
      </w:tr>
      <w:tr w:rsidR="00686A33" w14:paraId="25CD67E3" w14:textId="77777777" w:rsidTr="00F81D0E">
        <w:tc>
          <w:tcPr>
            <w:tcW w:w="3055" w:type="dxa"/>
          </w:tcPr>
          <w:p w14:paraId="31BD7CA4" w14:textId="3EE211FF" w:rsidR="00686A33" w:rsidRDefault="00F423DF" w:rsidP="00F423DF">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IsNewPlan</w:t>
            </w:r>
            <w:proofErr w:type="spellEnd"/>
          </w:p>
        </w:tc>
        <w:tc>
          <w:tcPr>
            <w:tcW w:w="1745" w:type="dxa"/>
          </w:tcPr>
          <w:p w14:paraId="4D63749F" w14:textId="5E61AF91"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7B7DD7D1" w14:textId="39C0DFA1"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Categorical indicator of whether the insurance plan is new for the current year or existed previously in the marketplace</w:t>
            </w:r>
          </w:p>
        </w:tc>
      </w:tr>
      <w:tr w:rsidR="00686A33" w14:paraId="23E41A04" w14:textId="77777777" w:rsidTr="00F81D0E">
        <w:tc>
          <w:tcPr>
            <w:tcW w:w="3055" w:type="dxa"/>
          </w:tcPr>
          <w:p w14:paraId="541725C9" w14:textId="3DC56116" w:rsidR="00686A33" w:rsidRPr="00F423DF" w:rsidRDefault="00F423DF" w:rsidP="00F423DF">
            <w:pPr>
              <w:pStyle w:val="NoSpacing"/>
              <w:rPr>
                <w:sz w:val="20"/>
                <w:szCs w:val="20"/>
              </w:rPr>
            </w:pPr>
            <w:proofErr w:type="spellStart"/>
            <w:r w:rsidRPr="00AE40F5">
              <w:rPr>
                <w:sz w:val="20"/>
                <w:szCs w:val="20"/>
              </w:rPr>
              <w:t>PlanLevelExclusions</w:t>
            </w:r>
            <w:proofErr w:type="spellEnd"/>
            <w:r w:rsidRPr="00AE40F5">
              <w:rPr>
                <w:sz w:val="20"/>
                <w:szCs w:val="20"/>
              </w:rPr>
              <w:t xml:space="preserve"> </w:t>
            </w:r>
          </w:p>
        </w:tc>
        <w:tc>
          <w:tcPr>
            <w:tcW w:w="1745" w:type="dxa"/>
          </w:tcPr>
          <w:p w14:paraId="17118450" w14:textId="649940EA"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160DA0F2" w14:textId="73B526B9" w:rsidR="00686A33" w:rsidRPr="009668A6" w:rsidRDefault="00F423DF" w:rsidP="00686A33">
            <w:pPr>
              <w:pStyle w:val="NoSpacing"/>
              <w:rPr>
                <w:sz w:val="20"/>
                <w:szCs w:val="20"/>
              </w:rPr>
            </w:pPr>
            <w:r w:rsidRPr="00C3574C">
              <w:rPr>
                <w:sz w:val="20"/>
                <w:szCs w:val="20"/>
              </w:rPr>
              <w:t>Variable The list of exclusions to the insurance plan that apply to all benefits</w:t>
            </w:r>
          </w:p>
        </w:tc>
      </w:tr>
      <w:tr w:rsidR="00686A33" w14:paraId="197220B8" w14:textId="77777777" w:rsidTr="00F81D0E">
        <w:tc>
          <w:tcPr>
            <w:tcW w:w="3055" w:type="dxa"/>
          </w:tcPr>
          <w:p w14:paraId="00C6C47A" w14:textId="2DB6AADC" w:rsidR="00686A33" w:rsidRDefault="00F423DF" w:rsidP="00686A33">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ChildOnlyOffering</w:t>
            </w:r>
            <w:proofErr w:type="spellEnd"/>
          </w:p>
        </w:tc>
        <w:tc>
          <w:tcPr>
            <w:tcW w:w="1745" w:type="dxa"/>
          </w:tcPr>
          <w:p w14:paraId="646C3890" w14:textId="665C38C8"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26C2C7A7" w14:textId="3A7F0833" w:rsidR="00686A33" w:rsidRDefault="00F423DF" w:rsidP="00686A33">
            <w:pPr>
              <w:pStyle w:val="NoSpacing"/>
              <w:rPr>
                <w:rFonts w:ascii="Times New Roman" w:eastAsia="Times New Roman" w:hAnsi="Times New Roman" w:cs="Times New Roman"/>
                <w:b/>
                <w:bCs/>
                <w:color w:val="000000"/>
                <w:kern w:val="36"/>
                <w:sz w:val="24"/>
                <w:szCs w:val="24"/>
              </w:rPr>
            </w:pPr>
            <w:r w:rsidRPr="00C3574C">
              <w:rPr>
                <w:sz w:val="20"/>
                <w:szCs w:val="20"/>
              </w:rPr>
              <w:t>The types of adult and child enrollment options (Allows Adult and Child-only, Allows Adult-only, Allows Child-only) of an insurance plan</w:t>
            </w:r>
          </w:p>
        </w:tc>
      </w:tr>
      <w:tr w:rsidR="00686A33" w14:paraId="05EF57E3" w14:textId="77777777" w:rsidTr="00F81D0E">
        <w:tc>
          <w:tcPr>
            <w:tcW w:w="3055" w:type="dxa"/>
          </w:tcPr>
          <w:p w14:paraId="7CD1FCB1" w14:textId="5342CFF2" w:rsidR="00686A33" w:rsidRDefault="00F81D0E" w:rsidP="00F81D0E">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EHBPercentTotalPremium</w:t>
            </w:r>
            <w:proofErr w:type="spellEnd"/>
          </w:p>
        </w:tc>
        <w:tc>
          <w:tcPr>
            <w:tcW w:w="1745" w:type="dxa"/>
          </w:tcPr>
          <w:p w14:paraId="1ED811D5" w14:textId="3B6D40A2" w:rsidR="00686A33"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6230D1D9" w14:textId="2BEDB25B" w:rsidR="00686A33"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The percent of the plan’s total premium relative to the EHB benchmark plan for the state.</w:t>
            </w:r>
          </w:p>
        </w:tc>
      </w:tr>
      <w:tr w:rsidR="00686A33" w14:paraId="640C6B44" w14:textId="77777777" w:rsidTr="00F81D0E">
        <w:tc>
          <w:tcPr>
            <w:tcW w:w="3055" w:type="dxa"/>
          </w:tcPr>
          <w:p w14:paraId="4A0B6213" w14:textId="400C4B0B" w:rsidR="00686A33" w:rsidRDefault="00F81D0E" w:rsidP="00F81D0E">
            <w:pPr>
              <w:pStyle w:val="NoSpacing"/>
              <w:rPr>
                <w:rFonts w:ascii="Times New Roman" w:eastAsia="Times New Roman" w:hAnsi="Times New Roman" w:cs="Times New Roman"/>
                <w:b/>
                <w:bCs/>
                <w:color w:val="000000"/>
                <w:kern w:val="36"/>
                <w:sz w:val="24"/>
                <w:szCs w:val="24"/>
              </w:rPr>
            </w:pPr>
            <w:r w:rsidRPr="00AE40F5">
              <w:rPr>
                <w:sz w:val="20"/>
                <w:szCs w:val="20"/>
              </w:rPr>
              <w:t>EHBPercentPremiumS4</w:t>
            </w:r>
          </w:p>
        </w:tc>
        <w:tc>
          <w:tcPr>
            <w:tcW w:w="1745" w:type="dxa"/>
          </w:tcPr>
          <w:p w14:paraId="31BE5F1A" w14:textId="69554EB5" w:rsidR="00686A33"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6F532702" w14:textId="142C293A" w:rsidR="00686A33"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The projected percent of the plan’s total premium relative to the EHB benchmark plan for the state.</w:t>
            </w:r>
          </w:p>
        </w:tc>
      </w:tr>
      <w:tr w:rsidR="00686A33" w14:paraId="3DED6D20" w14:textId="77777777" w:rsidTr="00F81D0E">
        <w:tc>
          <w:tcPr>
            <w:tcW w:w="3055" w:type="dxa"/>
          </w:tcPr>
          <w:p w14:paraId="4B7BED23" w14:textId="1CCE16C7" w:rsidR="00686A33" w:rsidRDefault="00F81D0E" w:rsidP="00F81D0E">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IsGuaranteedRate</w:t>
            </w:r>
            <w:proofErr w:type="spellEnd"/>
          </w:p>
        </w:tc>
        <w:tc>
          <w:tcPr>
            <w:tcW w:w="1745" w:type="dxa"/>
          </w:tcPr>
          <w:p w14:paraId="6C4544F5" w14:textId="08B95704" w:rsidR="00686A33"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387364C3" w14:textId="079B7E1F" w:rsidR="00686A33" w:rsidRPr="009668A6" w:rsidRDefault="00F81D0E" w:rsidP="00686A33">
            <w:pPr>
              <w:pStyle w:val="NoSpacing"/>
              <w:rPr>
                <w:sz w:val="20"/>
                <w:szCs w:val="20"/>
              </w:rPr>
            </w:pPr>
            <w:r w:rsidRPr="00C3574C">
              <w:rPr>
                <w:sz w:val="20"/>
                <w:szCs w:val="20"/>
              </w:rPr>
              <w:t>An indication of whether the rates for the insurance plan are guaranteed or estimated</w:t>
            </w:r>
          </w:p>
        </w:tc>
      </w:tr>
      <w:tr w:rsidR="00686A33" w14:paraId="6A3D7E7C" w14:textId="77777777" w:rsidTr="00F81D0E">
        <w:tc>
          <w:tcPr>
            <w:tcW w:w="3055" w:type="dxa"/>
          </w:tcPr>
          <w:p w14:paraId="588027C2" w14:textId="2F763A74" w:rsidR="00686A33" w:rsidRDefault="00F81D0E" w:rsidP="00F81D0E">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PlanEffectiveDate</w:t>
            </w:r>
            <w:proofErr w:type="spellEnd"/>
          </w:p>
        </w:tc>
        <w:tc>
          <w:tcPr>
            <w:tcW w:w="1745" w:type="dxa"/>
          </w:tcPr>
          <w:p w14:paraId="47823417" w14:textId="494BDF16" w:rsidR="00686A33"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381FC35E" w14:textId="77777777" w:rsidR="00F81D0E" w:rsidRPr="00C3574C" w:rsidRDefault="00F81D0E" w:rsidP="00F81D0E">
            <w:pPr>
              <w:pStyle w:val="NoSpacing"/>
              <w:rPr>
                <w:sz w:val="20"/>
                <w:szCs w:val="20"/>
              </w:rPr>
            </w:pPr>
            <w:r w:rsidRPr="00C3574C">
              <w:rPr>
                <w:sz w:val="20"/>
                <w:szCs w:val="20"/>
              </w:rPr>
              <w:t xml:space="preserve">The activation date of enrollment </w:t>
            </w:r>
          </w:p>
          <w:p w14:paraId="69151E6F" w14:textId="3596BEE5" w:rsidR="00686A33" w:rsidRDefault="00F81D0E" w:rsidP="00F81D0E">
            <w:pPr>
              <w:pStyle w:val="NoSpacing"/>
              <w:rPr>
                <w:rFonts w:ascii="Times New Roman" w:eastAsia="Times New Roman" w:hAnsi="Times New Roman" w:cs="Times New Roman"/>
                <w:b/>
                <w:bCs/>
                <w:color w:val="000000"/>
                <w:kern w:val="36"/>
                <w:sz w:val="24"/>
                <w:szCs w:val="24"/>
              </w:rPr>
            </w:pPr>
            <w:r w:rsidRPr="00C3574C">
              <w:rPr>
                <w:sz w:val="20"/>
                <w:szCs w:val="20"/>
              </w:rPr>
              <w:t>coverage on an Insurance plan</w:t>
            </w:r>
          </w:p>
        </w:tc>
      </w:tr>
      <w:tr w:rsidR="00686A33" w14:paraId="22AE5A9F" w14:textId="77777777" w:rsidTr="00F81D0E">
        <w:tc>
          <w:tcPr>
            <w:tcW w:w="3055" w:type="dxa"/>
          </w:tcPr>
          <w:p w14:paraId="542A460B" w14:textId="03A35723" w:rsidR="00686A33" w:rsidRDefault="00F81D0E" w:rsidP="00F81D0E">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PlanExpirationDate</w:t>
            </w:r>
            <w:proofErr w:type="spellEnd"/>
          </w:p>
        </w:tc>
        <w:tc>
          <w:tcPr>
            <w:tcW w:w="1745" w:type="dxa"/>
          </w:tcPr>
          <w:p w14:paraId="74CDFC85" w14:textId="3BE17C40" w:rsidR="00686A33"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Data</w:t>
            </w:r>
          </w:p>
        </w:tc>
        <w:tc>
          <w:tcPr>
            <w:tcW w:w="4550" w:type="dxa"/>
          </w:tcPr>
          <w:p w14:paraId="1D5D6312" w14:textId="19836F71" w:rsidR="00686A33"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The end date of plan selection for enrollment on an Insurance plan</w:t>
            </w:r>
          </w:p>
        </w:tc>
      </w:tr>
      <w:tr w:rsidR="00F423DF" w14:paraId="58D9E290" w14:textId="77777777" w:rsidTr="00F81D0E">
        <w:tc>
          <w:tcPr>
            <w:tcW w:w="3055" w:type="dxa"/>
          </w:tcPr>
          <w:p w14:paraId="51FE94B3" w14:textId="3E1D863C" w:rsidR="00F423DF" w:rsidRDefault="00F81D0E" w:rsidP="00F81D0E">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OutOfCountryCoverage</w:t>
            </w:r>
            <w:proofErr w:type="spellEnd"/>
          </w:p>
        </w:tc>
        <w:tc>
          <w:tcPr>
            <w:tcW w:w="1745" w:type="dxa"/>
          </w:tcPr>
          <w:p w14:paraId="2E9B85D9" w14:textId="54688628" w:rsidR="00F423DF"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Data</w:t>
            </w:r>
          </w:p>
        </w:tc>
        <w:tc>
          <w:tcPr>
            <w:tcW w:w="4550" w:type="dxa"/>
          </w:tcPr>
          <w:p w14:paraId="1F6AA21D" w14:textId="428A88E5" w:rsidR="00F423DF" w:rsidRDefault="00F81D0E" w:rsidP="00F81D0E">
            <w:pPr>
              <w:pStyle w:val="NoSpacing"/>
              <w:tabs>
                <w:tab w:val="left" w:pos="972"/>
              </w:tabs>
              <w:rPr>
                <w:rFonts w:ascii="Times New Roman" w:eastAsia="Times New Roman" w:hAnsi="Times New Roman" w:cs="Times New Roman"/>
                <w:b/>
                <w:bCs/>
                <w:color w:val="000000"/>
                <w:kern w:val="36"/>
                <w:sz w:val="24"/>
                <w:szCs w:val="24"/>
              </w:rPr>
            </w:pPr>
            <w:r w:rsidRPr="00C3574C">
              <w:rPr>
                <w:sz w:val="20"/>
                <w:szCs w:val="20"/>
              </w:rPr>
              <w:t>Indicates whether out of country coverage is provided for health services</w:t>
            </w:r>
          </w:p>
        </w:tc>
      </w:tr>
      <w:tr w:rsidR="00F423DF" w14:paraId="2EBD992D" w14:textId="77777777" w:rsidTr="00F81D0E">
        <w:tc>
          <w:tcPr>
            <w:tcW w:w="3055" w:type="dxa"/>
          </w:tcPr>
          <w:p w14:paraId="39D598B6" w14:textId="7929040A" w:rsidR="00F423DF" w:rsidRDefault="00F81D0E" w:rsidP="00F81D0E">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lastRenderedPageBreak/>
              <w:t>OutOfCountryCoverageDescription</w:t>
            </w:r>
            <w:proofErr w:type="spellEnd"/>
          </w:p>
        </w:tc>
        <w:tc>
          <w:tcPr>
            <w:tcW w:w="1745" w:type="dxa"/>
          </w:tcPr>
          <w:p w14:paraId="52505542" w14:textId="13CAC7F2" w:rsidR="00F423DF"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6EE3A854" w14:textId="4F86F4F5" w:rsidR="00F423DF" w:rsidRDefault="00F81D0E" w:rsidP="00F81D0E">
            <w:pPr>
              <w:pStyle w:val="NoSpacing"/>
              <w:tabs>
                <w:tab w:val="left" w:pos="2718"/>
              </w:tabs>
              <w:rPr>
                <w:rFonts w:ascii="Times New Roman" w:eastAsia="Times New Roman" w:hAnsi="Times New Roman" w:cs="Times New Roman"/>
                <w:b/>
                <w:bCs/>
                <w:color w:val="000000"/>
                <w:kern w:val="36"/>
                <w:sz w:val="24"/>
                <w:szCs w:val="24"/>
              </w:rPr>
            </w:pPr>
            <w:r w:rsidRPr="00C3574C">
              <w:rPr>
                <w:sz w:val="20"/>
                <w:szCs w:val="20"/>
              </w:rPr>
              <w:t>The conditions under which out of country health services are covered</w:t>
            </w:r>
          </w:p>
        </w:tc>
      </w:tr>
      <w:tr w:rsidR="00F423DF" w14:paraId="1FCCF9D1" w14:textId="77777777" w:rsidTr="00F81D0E">
        <w:tc>
          <w:tcPr>
            <w:tcW w:w="3055" w:type="dxa"/>
          </w:tcPr>
          <w:p w14:paraId="3AAA1429" w14:textId="79358CAE" w:rsidR="00F423DF" w:rsidRPr="00F81D0E" w:rsidRDefault="00F81D0E" w:rsidP="00F81D0E">
            <w:pPr>
              <w:pStyle w:val="NoSpacing"/>
              <w:rPr>
                <w:sz w:val="20"/>
                <w:szCs w:val="20"/>
              </w:rPr>
            </w:pPr>
            <w:proofErr w:type="spellStart"/>
            <w:r w:rsidRPr="00AE40F5">
              <w:rPr>
                <w:sz w:val="20"/>
                <w:szCs w:val="20"/>
              </w:rPr>
              <w:t>OutOfServiceAreaCoverage</w:t>
            </w:r>
            <w:proofErr w:type="spellEnd"/>
            <w:r w:rsidRPr="00AE40F5">
              <w:rPr>
                <w:sz w:val="20"/>
                <w:szCs w:val="20"/>
              </w:rPr>
              <w:t xml:space="preserve"> </w:t>
            </w:r>
          </w:p>
        </w:tc>
        <w:tc>
          <w:tcPr>
            <w:tcW w:w="1745" w:type="dxa"/>
          </w:tcPr>
          <w:p w14:paraId="29D4474E" w14:textId="656543D0" w:rsidR="00F423DF"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4FC05014" w14:textId="0724A7E7" w:rsidR="00F423DF" w:rsidRDefault="00F81D0E" w:rsidP="009668A6">
            <w:pPr>
              <w:pStyle w:val="NoSpacing"/>
              <w:rPr>
                <w:rFonts w:ascii="Times New Roman" w:eastAsia="Times New Roman" w:hAnsi="Times New Roman" w:cs="Times New Roman"/>
                <w:b/>
                <w:bCs/>
                <w:color w:val="000000"/>
                <w:kern w:val="36"/>
                <w:sz w:val="24"/>
                <w:szCs w:val="24"/>
              </w:rPr>
            </w:pPr>
            <w:r w:rsidRPr="00C3574C">
              <w:rPr>
                <w:sz w:val="20"/>
                <w:szCs w:val="20"/>
              </w:rPr>
              <w:t>Indicates whether out of service area coverage is provided</w:t>
            </w:r>
          </w:p>
        </w:tc>
      </w:tr>
      <w:tr w:rsidR="00F423DF" w14:paraId="07641608" w14:textId="77777777" w:rsidTr="00F81D0E">
        <w:tc>
          <w:tcPr>
            <w:tcW w:w="3055" w:type="dxa"/>
          </w:tcPr>
          <w:p w14:paraId="159885A5" w14:textId="6A2062EE" w:rsidR="00F423DF" w:rsidRDefault="00F81D0E" w:rsidP="00F81D0E">
            <w:pPr>
              <w:pStyle w:val="NoSpacing"/>
              <w:rPr>
                <w:rFonts w:ascii="Times New Roman" w:eastAsia="Times New Roman" w:hAnsi="Times New Roman" w:cs="Times New Roman"/>
                <w:b/>
                <w:bCs/>
                <w:color w:val="000000"/>
                <w:kern w:val="36"/>
                <w:sz w:val="24"/>
                <w:szCs w:val="24"/>
              </w:rPr>
            </w:pPr>
            <w:r w:rsidRPr="00AE40F5">
              <w:rPr>
                <w:sz w:val="20"/>
                <w:szCs w:val="20"/>
              </w:rPr>
              <w:t>County Variable</w:t>
            </w:r>
          </w:p>
        </w:tc>
        <w:tc>
          <w:tcPr>
            <w:tcW w:w="1745" w:type="dxa"/>
          </w:tcPr>
          <w:p w14:paraId="174BBFB2" w14:textId="78E7658A" w:rsidR="00F423DF"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5005BE58" w14:textId="3289B66F" w:rsidR="00F423DF"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Federal Information Processing Standards (FIPS) code assigned to the county within a state that is covered by the service area</w:t>
            </w:r>
          </w:p>
        </w:tc>
      </w:tr>
      <w:tr w:rsidR="00F423DF" w14:paraId="5AE75352" w14:textId="77777777" w:rsidTr="00F81D0E">
        <w:tc>
          <w:tcPr>
            <w:tcW w:w="3055" w:type="dxa"/>
          </w:tcPr>
          <w:p w14:paraId="25ADDF24" w14:textId="4085B18D" w:rsidR="00F423DF" w:rsidRDefault="00F81D0E" w:rsidP="00F81D0E">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PartialCounty</w:t>
            </w:r>
            <w:proofErr w:type="spellEnd"/>
          </w:p>
        </w:tc>
        <w:tc>
          <w:tcPr>
            <w:tcW w:w="1745" w:type="dxa"/>
          </w:tcPr>
          <w:p w14:paraId="1A561E54" w14:textId="602F5D4F" w:rsidR="00F423DF"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74D64378" w14:textId="4D6BC22E" w:rsidR="00F423DF" w:rsidRDefault="00F81D0E" w:rsidP="00F81D0E">
            <w:pPr>
              <w:pStyle w:val="NoSpacing"/>
              <w:rPr>
                <w:rFonts w:ascii="Times New Roman" w:eastAsia="Times New Roman" w:hAnsi="Times New Roman" w:cs="Times New Roman"/>
                <w:b/>
                <w:bCs/>
                <w:color w:val="000000"/>
                <w:kern w:val="36"/>
                <w:sz w:val="24"/>
                <w:szCs w:val="24"/>
              </w:rPr>
            </w:pPr>
            <w:r w:rsidRPr="00C3574C">
              <w:rPr>
                <w:sz w:val="20"/>
                <w:szCs w:val="20"/>
              </w:rPr>
              <w:t>Categorical indicator of whether entire county is covered by the service area</w:t>
            </w:r>
          </w:p>
        </w:tc>
      </w:tr>
      <w:tr w:rsidR="00F423DF" w14:paraId="7E033EF9" w14:textId="77777777" w:rsidTr="00F81D0E">
        <w:tc>
          <w:tcPr>
            <w:tcW w:w="3055" w:type="dxa"/>
          </w:tcPr>
          <w:p w14:paraId="77744D06" w14:textId="263609EB" w:rsidR="00F423DF" w:rsidRDefault="00F81D0E" w:rsidP="00F81D0E">
            <w:pPr>
              <w:pStyle w:val="NoSpacing"/>
              <w:rPr>
                <w:rFonts w:ascii="Times New Roman" w:eastAsia="Times New Roman" w:hAnsi="Times New Roman" w:cs="Times New Roman"/>
                <w:b/>
                <w:bCs/>
                <w:color w:val="000000"/>
                <w:kern w:val="36"/>
                <w:sz w:val="24"/>
                <w:szCs w:val="24"/>
              </w:rPr>
            </w:pPr>
            <w:proofErr w:type="spellStart"/>
            <w:r w:rsidRPr="00AE40F5">
              <w:rPr>
                <w:sz w:val="20"/>
                <w:szCs w:val="20"/>
              </w:rPr>
              <w:t>ZipCodes</w:t>
            </w:r>
            <w:proofErr w:type="spellEnd"/>
          </w:p>
        </w:tc>
        <w:tc>
          <w:tcPr>
            <w:tcW w:w="1745" w:type="dxa"/>
          </w:tcPr>
          <w:p w14:paraId="43BBD006" w14:textId="141B9B69" w:rsidR="00F423DF" w:rsidRDefault="00F81D0E" w:rsidP="00686A33">
            <w:pPr>
              <w:pStyle w:val="NoSpacing"/>
              <w:rPr>
                <w:rFonts w:ascii="Times New Roman" w:eastAsia="Times New Roman" w:hAnsi="Times New Roman" w:cs="Times New Roman"/>
                <w:b/>
                <w:bCs/>
                <w:color w:val="000000"/>
                <w:kern w:val="36"/>
                <w:sz w:val="24"/>
                <w:szCs w:val="24"/>
              </w:rPr>
            </w:pPr>
            <w:r w:rsidRPr="00C3574C">
              <w:rPr>
                <w:sz w:val="20"/>
                <w:szCs w:val="20"/>
              </w:rPr>
              <w:t>Text</w:t>
            </w:r>
          </w:p>
        </w:tc>
        <w:tc>
          <w:tcPr>
            <w:tcW w:w="4550" w:type="dxa"/>
          </w:tcPr>
          <w:p w14:paraId="17283EF0" w14:textId="5AF88D95" w:rsidR="00F423DF" w:rsidRDefault="00F81D0E" w:rsidP="00F81D0E">
            <w:pPr>
              <w:pStyle w:val="NoSpacing"/>
              <w:jc w:val="center"/>
              <w:rPr>
                <w:rFonts w:ascii="Times New Roman" w:eastAsia="Times New Roman" w:hAnsi="Times New Roman" w:cs="Times New Roman"/>
                <w:b/>
                <w:bCs/>
                <w:color w:val="000000"/>
                <w:kern w:val="36"/>
                <w:sz w:val="24"/>
                <w:szCs w:val="24"/>
              </w:rPr>
            </w:pPr>
            <w:r w:rsidRPr="00C3574C">
              <w:rPr>
                <w:sz w:val="20"/>
                <w:szCs w:val="20"/>
              </w:rPr>
              <w:t>Zip codes within the partial-county region covered by the service area</w:t>
            </w:r>
          </w:p>
        </w:tc>
      </w:tr>
    </w:tbl>
    <w:p w14:paraId="3776F9CC" w14:textId="0668B670" w:rsidR="00214EB5" w:rsidRDefault="00214EB5" w:rsidP="00214EB5">
      <w:pPr>
        <w:pStyle w:val="NoSpacing"/>
        <w:rPr>
          <w:rFonts w:ascii="Times New Roman" w:eastAsia="Times New Roman" w:hAnsi="Times New Roman" w:cs="Times New Roman"/>
          <w:b/>
          <w:bCs/>
          <w:color w:val="000000"/>
          <w:kern w:val="36"/>
          <w:sz w:val="24"/>
          <w:szCs w:val="24"/>
        </w:rPr>
      </w:pPr>
    </w:p>
    <w:p w14:paraId="7A2B8C60" w14:textId="2969F275" w:rsidR="009668A6" w:rsidRDefault="009668A6" w:rsidP="00214EB5">
      <w:pPr>
        <w:pStyle w:val="NoSpacing"/>
        <w:rPr>
          <w:rFonts w:ascii="Times New Roman" w:eastAsia="Times New Roman" w:hAnsi="Times New Roman" w:cs="Times New Roman"/>
          <w:b/>
          <w:bCs/>
          <w:color w:val="000000"/>
          <w:kern w:val="36"/>
          <w:sz w:val="24"/>
          <w:szCs w:val="24"/>
        </w:rPr>
      </w:pPr>
    </w:p>
    <w:p w14:paraId="4C1C3F97" w14:textId="77777777" w:rsidR="00AA3AC1" w:rsidRDefault="00AA3AC1" w:rsidP="00AA3AC1">
      <w:pPr>
        <w:pStyle w:val="NoSpacing"/>
        <w:rPr>
          <w:rFonts w:ascii="Times New Roman" w:hAnsi="Times New Roman" w:cs="Times New Roman"/>
          <w:sz w:val="24"/>
          <w:szCs w:val="24"/>
        </w:rPr>
      </w:pPr>
      <w:r>
        <w:rPr>
          <w:rFonts w:ascii="Times New Roman" w:hAnsi="Times New Roman" w:cs="Times New Roman"/>
          <w:sz w:val="24"/>
          <w:szCs w:val="24"/>
        </w:rPr>
        <w:t>These are the few sheets attached below to look into the issue and find the problem areas.</w:t>
      </w:r>
    </w:p>
    <w:p w14:paraId="72C0518E" w14:textId="661CE787" w:rsidR="00AA3AC1" w:rsidRPr="00A8339B" w:rsidRDefault="00AA3AC1" w:rsidP="00AA3AC1">
      <w:pPr>
        <w:pStyle w:val="NoSpacing"/>
        <w:rPr>
          <w:rFonts w:ascii="Times New Roman" w:hAnsi="Times New Roman" w:cs="Times New Roman"/>
          <w:sz w:val="24"/>
          <w:szCs w:val="24"/>
        </w:rPr>
      </w:pPr>
      <w:r>
        <w:rPr>
          <w:rFonts w:ascii="Times New Roman" w:hAnsi="Times New Roman" w:cs="Times New Roman"/>
          <w:sz w:val="24"/>
          <w:szCs w:val="24"/>
        </w:rPr>
        <w:t>Below sheet gives the information about Market coverage over the globe which indicates the service area and the service is null in the western part of united states and it varied in the southern part.</w:t>
      </w:r>
    </w:p>
    <w:p w14:paraId="60872B60" w14:textId="77777777" w:rsidR="00553AFF" w:rsidRPr="00214EB5" w:rsidRDefault="00553AFF" w:rsidP="00214EB5">
      <w:pPr>
        <w:pStyle w:val="NoSpacing"/>
        <w:rPr>
          <w:rFonts w:ascii="Times New Roman" w:eastAsia="Times New Roman" w:hAnsi="Times New Roman" w:cs="Times New Roman"/>
          <w:b/>
          <w:bCs/>
          <w:color w:val="000000"/>
          <w:kern w:val="36"/>
          <w:sz w:val="24"/>
          <w:szCs w:val="24"/>
        </w:rPr>
      </w:pPr>
    </w:p>
    <w:p w14:paraId="7AF8EBE4" w14:textId="3A7E71D4" w:rsidR="00214EB5" w:rsidRDefault="00214EB5" w:rsidP="00214EB5">
      <w:pPr>
        <w:pStyle w:val="NoSpacing"/>
        <w:rPr>
          <w:rFonts w:ascii="Times New Roman" w:hAnsi="Times New Roman" w:cs="Times New Roman"/>
          <w:sz w:val="24"/>
          <w:szCs w:val="24"/>
        </w:rPr>
      </w:pPr>
    </w:p>
    <w:p w14:paraId="1FE1B05A" w14:textId="5A915087" w:rsidR="00214EB5" w:rsidRDefault="00553AFF" w:rsidP="00214EB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CB3A8A" wp14:editId="7088B0E4">
            <wp:extent cx="5943225" cy="320018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t="4331" b="9515"/>
                    <a:stretch/>
                  </pic:blipFill>
                  <pic:spPr bwMode="auto">
                    <a:xfrm>
                      <a:off x="0" y="0"/>
                      <a:ext cx="5943600" cy="3200390"/>
                    </a:xfrm>
                    <a:prstGeom prst="rect">
                      <a:avLst/>
                    </a:prstGeom>
                    <a:ln>
                      <a:noFill/>
                    </a:ln>
                    <a:extLst>
                      <a:ext uri="{53640926-AAD7-44D8-BBD7-CCE9431645EC}">
                        <a14:shadowObscured xmlns:a14="http://schemas.microsoft.com/office/drawing/2010/main"/>
                      </a:ext>
                    </a:extLst>
                  </pic:spPr>
                </pic:pic>
              </a:graphicData>
            </a:graphic>
          </wp:inline>
        </w:drawing>
      </w:r>
    </w:p>
    <w:p w14:paraId="31B5C461" w14:textId="7DC74AC8" w:rsidR="00214EB5" w:rsidRDefault="00214EB5" w:rsidP="00214EB5">
      <w:pPr>
        <w:pStyle w:val="NoSpacing"/>
        <w:rPr>
          <w:rFonts w:ascii="Times New Roman" w:hAnsi="Times New Roman" w:cs="Times New Roman"/>
          <w:sz w:val="24"/>
          <w:szCs w:val="24"/>
        </w:rPr>
      </w:pPr>
    </w:p>
    <w:p w14:paraId="618CE246" w14:textId="74D18EF0" w:rsidR="00AA3AC1" w:rsidRDefault="00AA3AC1" w:rsidP="00214EB5">
      <w:pPr>
        <w:pStyle w:val="NoSpacing"/>
        <w:rPr>
          <w:rFonts w:ascii="Times New Roman" w:hAnsi="Times New Roman" w:cs="Times New Roman"/>
          <w:sz w:val="24"/>
          <w:szCs w:val="24"/>
        </w:rPr>
      </w:pPr>
    </w:p>
    <w:p w14:paraId="26658287" w14:textId="1F4D39E8" w:rsidR="00AA3AC1" w:rsidRDefault="00AA3AC1" w:rsidP="00214EB5">
      <w:pPr>
        <w:pStyle w:val="NoSpacing"/>
        <w:rPr>
          <w:rFonts w:ascii="Times New Roman" w:hAnsi="Times New Roman" w:cs="Times New Roman"/>
          <w:sz w:val="24"/>
          <w:szCs w:val="24"/>
        </w:rPr>
      </w:pPr>
    </w:p>
    <w:p w14:paraId="70B329FB" w14:textId="245E84EF" w:rsidR="00AA3AC1" w:rsidRDefault="00AA3AC1" w:rsidP="00214EB5">
      <w:pPr>
        <w:pStyle w:val="NoSpacing"/>
        <w:rPr>
          <w:rFonts w:ascii="Times New Roman" w:hAnsi="Times New Roman" w:cs="Times New Roman"/>
          <w:sz w:val="24"/>
          <w:szCs w:val="24"/>
        </w:rPr>
      </w:pPr>
    </w:p>
    <w:p w14:paraId="591E9D50" w14:textId="0685F3C3" w:rsidR="00AA3AC1" w:rsidRDefault="00AA3AC1" w:rsidP="00214EB5">
      <w:pPr>
        <w:pStyle w:val="NoSpacing"/>
        <w:rPr>
          <w:rFonts w:ascii="Times New Roman" w:hAnsi="Times New Roman" w:cs="Times New Roman"/>
          <w:sz w:val="24"/>
          <w:szCs w:val="24"/>
        </w:rPr>
      </w:pPr>
    </w:p>
    <w:p w14:paraId="7F973B11" w14:textId="67C1F708" w:rsidR="00AA3AC1" w:rsidRDefault="00AA3AC1" w:rsidP="00214EB5">
      <w:pPr>
        <w:pStyle w:val="NoSpacing"/>
        <w:rPr>
          <w:rFonts w:ascii="Times New Roman" w:hAnsi="Times New Roman" w:cs="Times New Roman"/>
          <w:sz w:val="24"/>
          <w:szCs w:val="24"/>
        </w:rPr>
      </w:pPr>
    </w:p>
    <w:p w14:paraId="172ED17D" w14:textId="54DC62BA" w:rsidR="00AA3AC1" w:rsidRPr="00711DA9" w:rsidRDefault="00AA3AC1" w:rsidP="00214EB5">
      <w:pPr>
        <w:pStyle w:val="NoSpacing"/>
        <w:rPr>
          <w:rFonts w:ascii="Times New Roman" w:hAnsi="Times New Roman" w:cs="Times New Roman"/>
          <w:sz w:val="24"/>
          <w:szCs w:val="24"/>
        </w:rPr>
      </w:pPr>
      <w:r w:rsidRPr="00711DA9">
        <w:rPr>
          <w:rFonts w:ascii="Times New Roman" w:hAnsi="Times New Roman" w:cs="Times New Roman"/>
          <w:sz w:val="24"/>
          <w:szCs w:val="24"/>
        </w:rPr>
        <w:t xml:space="preserve">This </w:t>
      </w:r>
      <w:r w:rsidR="00711DA9">
        <w:rPr>
          <w:rFonts w:ascii="Times New Roman" w:hAnsi="Times New Roman" w:cs="Times New Roman"/>
          <w:sz w:val="24"/>
          <w:szCs w:val="24"/>
        </w:rPr>
        <w:t>sheet gives the information about the details of Network ID used in that particular Business year and count of the networks over there and it makes easy to filter and find the details of the particular network id.</w:t>
      </w:r>
    </w:p>
    <w:p w14:paraId="6310CF5C" w14:textId="3CB4C3C6" w:rsidR="00553AFF" w:rsidRDefault="00553AFF" w:rsidP="00214EB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B6DCBA" wp14:editId="048B9179">
            <wp:extent cx="59436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t="2735" b="10428"/>
                    <a:stretch/>
                  </pic:blipFill>
                  <pic:spPr bwMode="auto">
                    <a:xfrm>
                      <a:off x="0" y="0"/>
                      <a:ext cx="5943600" cy="3225800"/>
                    </a:xfrm>
                    <a:prstGeom prst="rect">
                      <a:avLst/>
                    </a:prstGeom>
                    <a:ln>
                      <a:noFill/>
                    </a:ln>
                    <a:extLst>
                      <a:ext uri="{53640926-AAD7-44D8-BBD7-CCE9431645EC}">
                        <a14:shadowObscured xmlns:a14="http://schemas.microsoft.com/office/drawing/2010/main"/>
                      </a:ext>
                    </a:extLst>
                  </pic:spPr>
                </pic:pic>
              </a:graphicData>
            </a:graphic>
          </wp:inline>
        </w:drawing>
      </w:r>
    </w:p>
    <w:p w14:paraId="7F2C8983" w14:textId="3EE128F0" w:rsidR="00553AFF" w:rsidRDefault="00553AFF" w:rsidP="00214EB5">
      <w:pPr>
        <w:pStyle w:val="NoSpacing"/>
        <w:rPr>
          <w:rFonts w:ascii="Times New Roman" w:hAnsi="Times New Roman" w:cs="Times New Roman"/>
          <w:sz w:val="24"/>
          <w:szCs w:val="24"/>
        </w:rPr>
      </w:pPr>
    </w:p>
    <w:p w14:paraId="5EEC5C19" w14:textId="6B0D9F02" w:rsidR="00553AFF" w:rsidRDefault="00711DA9" w:rsidP="00214EB5">
      <w:pPr>
        <w:pStyle w:val="NoSpacing"/>
        <w:rPr>
          <w:rFonts w:ascii="Times New Roman" w:hAnsi="Times New Roman" w:cs="Times New Roman"/>
          <w:sz w:val="24"/>
          <w:szCs w:val="24"/>
        </w:rPr>
      </w:pPr>
      <w:r>
        <w:rPr>
          <w:rFonts w:ascii="Times New Roman" w:hAnsi="Times New Roman" w:cs="Times New Roman"/>
          <w:sz w:val="24"/>
          <w:szCs w:val="24"/>
        </w:rPr>
        <w:t>This sheet is about the dental plan in country where it helps us to know in which part of the country it is widely used and where it isn’t used and it filters the part of where they used and only dental plans and where they used all the plans.</w:t>
      </w:r>
    </w:p>
    <w:p w14:paraId="222334A9" w14:textId="77777777" w:rsidR="00711DA9" w:rsidRDefault="00711DA9" w:rsidP="00214EB5">
      <w:pPr>
        <w:pStyle w:val="NoSpacing"/>
        <w:rPr>
          <w:rFonts w:ascii="Times New Roman" w:hAnsi="Times New Roman" w:cs="Times New Roman"/>
          <w:noProof/>
          <w:sz w:val="24"/>
          <w:szCs w:val="24"/>
        </w:rPr>
      </w:pPr>
    </w:p>
    <w:p w14:paraId="344F3D1C" w14:textId="3BA7FA15" w:rsidR="00553AFF" w:rsidRDefault="00553AFF" w:rsidP="00214EB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6DD1C5" wp14:editId="3BA34C56">
            <wp:extent cx="5943600" cy="32427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t="2962" b="9745"/>
                    <a:stretch/>
                  </pic:blipFill>
                  <pic:spPr bwMode="auto">
                    <a:xfrm>
                      <a:off x="0" y="0"/>
                      <a:ext cx="5943600" cy="3242733"/>
                    </a:xfrm>
                    <a:prstGeom prst="rect">
                      <a:avLst/>
                    </a:prstGeom>
                    <a:ln>
                      <a:noFill/>
                    </a:ln>
                    <a:extLst>
                      <a:ext uri="{53640926-AAD7-44D8-BBD7-CCE9431645EC}">
                        <a14:shadowObscured xmlns:a14="http://schemas.microsoft.com/office/drawing/2010/main"/>
                      </a:ext>
                    </a:extLst>
                  </pic:spPr>
                </pic:pic>
              </a:graphicData>
            </a:graphic>
          </wp:inline>
        </w:drawing>
      </w:r>
    </w:p>
    <w:p w14:paraId="3631C46E" w14:textId="2E4990C5" w:rsidR="00711DA9" w:rsidRDefault="00711DA9" w:rsidP="00214EB5">
      <w:pPr>
        <w:pStyle w:val="NoSpacing"/>
        <w:rPr>
          <w:rFonts w:ascii="Times New Roman" w:hAnsi="Times New Roman" w:cs="Times New Roman"/>
          <w:sz w:val="24"/>
          <w:szCs w:val="24"/>
        </w:rPr>
      </w:pPr>
    </w:p>
    <w:p w14:paraId="3C1F6217" w14:textId="1B02DBA2" w:rsidR="00711DA9" w:rsidRDefault="00711DA9" w:rsidP="00214EB5">
      <w:pPr>
        <w:pStyle w:val="NoSpacing"/>
        <w:rPr>
          <w:rFonts w:ascii="Times New Roman" w:hAnsi="Times New Roman" w:cs="Times New Roman"/>
          <w:sz w:val="24"/>
          <w:szCs w:val="24"/>
        </w:rPr>
      </w:pPr>
    </w:p>
    <w:p w14:paraId="57B09012" w14:textId="3AE6F3AB" w:rsidR="00711DA9" w:rsidRDefault="00711DA9" w:rsidP="00214EB5">
      <w:pPr>
        <w:pStyle w:val="NoSpacing"/>
        <w:rPr>
          <w:rFonts w:ascii="Times New Roman" w:hAnsi="Times New Roman" w:cs="Times New Roman"/>
          <w:sz w:val="24"/>
          <w:szCs w:val="24"/>
        </w:rPr>
      </w:pPr>
      <w:r>
        <w:rPr>
          <w:rFonts w:ascii="Times New Roman" w:hAnsi="Times New Roman" w:cs="Times New Roman"/>
          <w:sz w:val="24"/>
          <w:szCs w:val="24"/>
        </w:rPr>
        <w:t>In this sheet it shows two tiers of coinsurance after deductible</w:t>
      </w:r>
      <w:r w:rsidR="00070728">
        <w:rPr>
          <w:rFonts w:ascii="Times New Roman" w:hAnsi="Times New Roman" w:cs="Times New Roman"/>
          <w:sz w:val="24"/>
          <w:szCs w:val="24"/>
        </w:rPr>
        <w:t xml:space="preserve"> based on its percentage in the particular state and business year and the null value is greater in Arkansas state.</w:t>
      </w:r>
    </w:p>
    <w:p w14:paraId="3E5E0019" w14:textId="3AD84BBC" w:rsidR="00553AFF" w:rsidRDefault="00553AFF" w:rsidP="00214EB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DE2F09" wp14:editId="1CA63BAA">
            <wp:extent cx="5942848" cy="3225377"/>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t="3192" b="9972"/>
                    <a:stretch/>
                  </pic:blipFill>
                  <pic:spPr bwMode="auto">
                    <a:xfrm>
                      <a:off x="0" y="0"/>
                      <a:ext cx="5943600" cy="3225785"/>
                    </a:xfrm>
                    <a:prstGeom prst="rect">
                      <a:avLst/>
                    </a:prstGeom>
                    <a:ln>
                      <a:noFill/>
                    </a:ln>
                    <a:extLst>
                      <a:ext uri="{53640926-AAD7-44D8-BBD7-CCE9431645EC}">
                        <a14:shadowObscured xmlns:a14="http://schemas.microsoft.com/office/drawing/2010/main"/>
                      </a:ext>
                    </a:extLst>
                  </pic:spPr>
                </pic:pic>
              </a:graphicData>
            </a:graphic>
          </wp:inline>
        </w:drawing>
      </w:r>
    </w:p>
    <w:p w14:paraId="253B94E8" w14:textId="77777777" w:rsidR="00214EB5" w:rsidRDefault="00214EB5" w:rsidP="00214EB5">
      <w:pPr>
        <w:pStyle w:val="NoSpacing"/>
        <w:rPr>
          <w:rFonts w:ascii="Times New Roman" w:hAnsi="Times New Roman" w:cs="Times New Roman"/>
          <w:sz w:val="24"/>
          <w:szCs w:val="24"/>
        </w:rPr>
      </w:pPr>
    </w:p>
    <w:p w14:paraId="79CC4FAF" w14:textId="77777777" w:rsidR="00214EB5" w:rsidRDefault="00214EB5" w:rsidP="00214EB5">
      <w:pPr>
        <w:pStyle w:val="NoSpacing"/>
        <w:rPr>
          <w:rFonts w:ascii="Times New Roman" w:hAnsi="Times New Roman" w:cs="Times New Roman"/>
          <w:sz w:val="24"/>
          <w:szCs w:val="24"/>
        </w:rPr>
      </w:pPr>
    </w:p>
    <w:p w14:paraId="2E19F0C0" w14:textId="323209DA" w:rsidR="00214EB5" w:rsidRDefault="00070728" w:rsidP="00214EB5">
      <w:pPr>
        <w:pStyle w:val="NoSpacing"/>
        <w:rPr>
          <w:rFonts w:ascii="Times New Roman" w:hAnsi="Times New Roman" w:cs="Times New Roman"/>
          <w:sz w:val="24"/>
          <w:szCs w:val="24"/>
        </w:rPr>
      </w:pPr>
      <w:r>
        <w:rPr>
          <w:rFonts w:ascii="Times New Roman" w:hAnsi="Times New Roman" w:cs="Times New Roman"/>
          <w:sz w:val="24"/>
          <w:szCs w:val="24"/>
        </w:rPr>
        <w:t xml:space="preserve">In this sheet it shows two tiers of </w:t>
      </w:r>
      <w:proofErr w:type="spellStart"/>
      <w:r>
        <w:rPr>
          <w:rFonts w:ascii="Times New Roman" w:hAnsi="Times New Roman" w:cs="Times New Roman"/>
          <w:sz w:val="24"/>
          <w:szCs w:val="24"/>
        </w:rPr>
        <w:t>copayinsurance</w:t>
      </w:r>
      <w:proofErr w:type="spellEnd"/>
      <w:r>
        <w:rPr>
          <w:rFonts w:ascii="Times New Roman" w:hAnsi="Times New Roman" w:cs="Times New Roman"/>
          <w:sz w:val="24"/>
          <w:szCs w:val="24"/>
        </w:rPr>
        <w:t xml:space="preserve"> after deductible based on its percentage in the particular state and business year and its greater in the Arkansas state and lesser in different states like Ohio , Kansas etc.,</w:t>
      </w:r>
    </w:p>
    <w:p w14:paraId="3435B91D" w14:textId="77777777" w:rsidR="00214EB5" w:rsidRDefault="00214EB5" w:rsidP="00214EB5">
      <w:pPr>
        <w:pStyle w:val="NoSpacing"/>
        <w:rPr>
          <w:rFonts w:ascii="Times New Roman" w:hAnsi="Times New Roman" w:cs="Times New Roman"/>
          <w:sz w:val="24"/>
          <w:szCs w:val="24"/>
        </w:rPr>
      </w:pPr>
    </w:p>
    <w:p w14:paraId="0D1BC360" w14:textId="77777777" w:rsidR="00070728" w:rsidRDefault="00070728" w:rsidP="00214EB5">
      <w:pPr>
        <w:pStyle w:val="NoSpacing"/>
        <w:rPr>
          <w:rFonts w:ascii="Times New Roman" w:hAnsi="Times New Roman" w:cs="Times New Roman"/>
          <w:noProof/>
          <w:sz w:val="24"/>
          <w:szCs w:val="24"/>
        </w:rPr>
      </w:pPr>
    </w:p>
    <w:p w14:paraId="0C0B4C54" w14:textId="52412BE7" w:rsidR="00214EB5" w:rsidRDefault="00553AFF" w:rsidP="00214EB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161F5" wp14:editId="120AA7ED">
            <wp:extent cx="5943600" cy="3242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t="2962" b="9745"/>
                    <a:stretch/>
                  </pic:blipFill>
                  <pic:spPr bwMode="auto">
                    <a:xfrm>
                      <a:off x="0" y="0"/>
                      <a:ext cx="5943600" cy="3242733"/>
                    </a:xfrm>
                    <a:prstGeom prst="rect">
                      <a:avLst/>
                    </a:prstGeom>
                    <a:ln>
                      <a:noFill/>
                    </a:ln>
                    <a:extLst>
                      <a:ext uri="{53640926-AAD7-44D8-BBD7-CCE9431645EC}">
                        <a14:shadowObscured xmlns:a14="http://schemas.microsoft.com/office/drawing/2010/main"/>
                      </a:ext>
                    </a:extLst>
                  </pic:spPr>
                </pic:pic>
              </a:graphicData>
            </a:graphic>
          </wp:inline>
        </w:drawing>
      </w:r>
    </w:p>
    <w:p w14:paraId="293E3122" w14:textId="51EFB4A0" w:rsidR="00070728" w:rsidRDefault="00070728" w:rsidP="00214EB5">
      <w:pPr>
        <w:pStyle w:val="NoSpacing"/>
        <w:rPr>
          <w:rFonts w:ascii="Times New Roman" w:hAnsi="Times New Roman" w:cs="Times New Roman"/>
          <w:sz w:val="24"/>
          <w:szCs w:val="24"/>
        </w:rPr>
      </w:pPr>
    </w:p>
    <w:p w14:paraId="73F13EB4" w14:textId="395945F8" w:rsidR="00070728" w:rsidRPr="00A8339B" w:rsidRDefault="00070728" w:rsidP="00214EB5">
      <w:pPr>
        <w:pStyle w:val="NoSpacing"/>
        <w:rPr>
          <w:rFonts w:ascii="Times New Roman" w:hAnsi="Times New Roman" w:cs="Times New Roman"/>
          <w:sz w:val="24"/>
          <w:szCs w:val="24"/>
        </w:rPr>
      </w:pPr>
      <w:r>
        <w:rPr>
          <w:rFonts w:ascii="Times New Roman" w:hAnsi="Times New Roman" w:cs="Times New Roman"/>
          <w:sz w:val="24"/>
          <w:szCs w:val="24"/>
        </w:rPr>
        <w:t>This sheet explains about the age determination rule over year in both the years and 2015 and 2016 and its higher in the year 2015.</w:t>
      </w:r>
    </w:p>
    <w:p w14:paraId="287BEE3C" w14:textId="194EDAF7" w:rsidR="00214EB5" w:rsidRPr="00A8339B" w:rsidRDefault="00553AFF" w:rsidP="00214EB5">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32E264" wp14:editId="1A6D87F6">
            <wp:extent cx="5942848" cy="3250777"/>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t="2508" b="9972"/>
                    <a:stretch/>
                  </pic:blipFill>
                  <pic:spPr bwMode="auto">
                    <a:xfrm>
                      <a:off x="0" y="0"/>
                      <a:ext cx="5943600" cy="3251188"/>
                    </a:xfrm>
                    <a:prstGeom prst="rect">
                      <a:avLst/>
                    </a:prstGeom>
                    <a:ln>
                      <a:noFill/>
                    </a:ln>
                    <a:extLst>
                      <a:ext uri="{53640926-AAD7-44D8-BBD7-CCE9431645EC}">
                        <a14:shadowObscured xmlns:a14="http://schemas.microsoft.com/office/drawing/2010/main"/>
                      </a:ext>
                    </a:extLst>
                  </pic:spPr>
                </pic:pic>
              </a:graphicData>
            </a:graphic>
          </wp:inline>
        </w:drawing>
      </w:r>
    </w:p>
    <w:p w14:paraId="356F44B8" w14:textId="77777777" w:rsidR="00214EB5" w:rsidRPr="00A8339B" w:rsidRDefault="00214EB5" w:rsidP="00214EB5">
      <w:pPr>
        <w:pStyle w:val="NoSpacing"/>
        <w:rPr>
          <w:rFonts w:ascii="Times New Roman" w:hAnsi="Times New Roman" w:cs="Times New Roman"/>
          <w:sz w:val="24"/>
          <w:szCs w:val="24"/>
        </w:rPr>
      </w:pPr>
    </w:p>
    <w:p w14:paraId="08AC2748" w14:textId="00C3F1C0" w:rsidR="00214EB5" w:rsidRPr="00A8339B" w:rsidRDefault="00070728" w:rsidP="00214EB5">
      <w:pPr>
        <w:pStyle w:val="NoSpacing"/>
        <w:rPr>
          <w:rFonts w:ascii="Times New Roman" w:hAnsi="Times New Roman" w:cs="Times New Roman"/>
          <w:sz w:val="24"/>
          <w:szCs w:val="24"/>
        </w:rPr>
      </w:pPr>
      <w:r>
        <w:rPr>
          <w:rFonts w:ascii="Times New Roman" w:hAnsi="Times New Roman" w:cs="Times New Roman"/>
          <w:sz w:val="24"/>
          <w:szCs w:val="24"/>
        </w:rPr>
        <w:t xml:space="preserve">This sheet explains about the plans used by only children and it helps in filtering only the children plans </w:t>
      </w:r>
      <w:r w:rsidR="00361589">
        <w:rPr>
          <w:rFonts w:ascii="Times New Roman" w:hAnsi="Times New Roman" w:cs="Times New Roman"/>
          <w:sz w:val="24"/>
          <w:szCs w:val="24"/>
        </w:rPr>
        <w:t>in the particular business year 2015.</w:t>
      </w:r>
    </w:p>
    <w:p w14:paraId="3385C013" w14:textId="781DF2AB" w:rsidR="008B69BC" w:rsidRDefault="00553AFF">
      <w:r>
        <w:rPr>
          <w:noProof/>
        </w:rPr>
        <w:drawing>
          <wp:inline distT="0" distB="0" distL="0" distR="0" wp14:anchorId="07F63422" wp14:editId="397DE147">
            <wp:extent cx="5943222" cy="324252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t="2508" b="10200"/>
                    <a:stretch/>
                  </pic:blipFill>
                  <pic:spPr bwMode="auto">
                    <a:xfrm>
                      <a:off x="0" y="0"/>
                      <a:ext cx="5943600" cy="3242727"/>
                    </a:xfrm>
                    <a:prstGeom prst="rect">
                      <a:avLst/>
                    </a:prstGeom>
                    <a:ln>
                      <a:noFill/>
                    </a:ln>
                    <a:extLst>
                      <a:ext uri="{53640926-AAD7-44D8-BBD7-CCE9431645EC}">
                        <a14:shadowObscured xmlns:a14="http://schemas.microsoft.com/office/drawing/2010/main"/>
                      </a:ext>
                    </a:extLst>
                  </pic:spPr>
                </pic:pic>
              </a:graphicData>
            </a:graphic>
          </wp:inline>
        </w:drawing>
      </w:r>
    </w:p>
    <w:p w14:paraId="2FF37280" w14:textId="297C5891" w:rsidR="00361589" w:rsidRDefault="00361589"/>
    <w:p w14:paraId="225E71C4" w14:textId="1C3F43CC" w:rsidR="00361589" w:rsidRDefault="00361589"/>
    <w:p w14:paraId="4218A98C" w14:textId="472D41CA" w:rsidR="00361589" w:rsidRDefault="00361589"/>
    <w:p w14:paraId="2E41CBBC" w14:textId="3944D544" w:rsidR="00361589" w:rsidRDefault="00361589">
      <w:r>
        <w:lastRenderedPageBreak/>
        <w:t xml:space="preserve">This sheet explains about the tobacco users who uses the medical plan and Non-tobacco users in the particular year and it is mostly used by the </w:t>
      </w:r>
      <w:proofErr w:type="spellStart"/>
      <w:r>
        <w:t>non tobacco</w:t>
      </w:r>
      <w:proofErr w:type="spellEnd"/>
      <w:r>
        <w:t xml:space="preserve"> users.</w:t>
      </w:r>
    </w:p>
    <w:p w14:paraId="672223AA" w14:textId="66E9A286" w:rsidR="00553AFF" w:rsidRDefault="00553AFF">
      <w:pPr>
        <w:rPr>
          <w:noProof/>
        </w:rPr>
      </w:pPr>
      <w:r>
        <w:rPr>
          <w:noProof/>
        </w:rPr>
        <w:drawing>
          <wp:inline distT="0" distB="0" distL="0" distR="0" wp14:anchorId="72B204BD" wp14:editId="7BF2A8E0">
            <wp:extent cx="5942848" cy="3259243"/>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t="2280" b="9972"/>
                    <a:stretch/>
                  </pic:blipFill>
                  <pic:spPr bwMode="auto">
                    <a:xfrm>
                      <a:off x="0" y="0"/>
                      <a:ext cx="5943600" cy="3259655"/>
                    </a:xfrm>
                    <a:prstGeom prst="rect">
                      <a:avLst/>
                    </a:prstGeom>
                    <a:ln>
                      <a:noFill/>
                    </a:ln>
                    <a:extLst>
                      <a:ext uri="{53640926-AAD7-44D8-BBD7-CCE9431645EC}">
                        <a14:shadowObscured xmlns:a14="http://schemas.microsoft.com/office/drawing/2010/main"/>
                      </a:ext>
                    </a:extLst>
                  </pic:spPr>
                </pic:pic>
              </a:graphicData>
            </a:graphic>
          </wp:inline>
        </w:drawing>
      </w:r>
    </w:p>
    <w:p w14:paraId="2C0CEDAF" w14:textId="5809984C" w:rsidR="00553AFF" w:rsidRDefault="00361589" w:rsidP="00553AFF">
      <w:pPr>
        <w:rPr>
          <w:noProof/>
        </w:rPr>
      </w:pPr>
      <w:r>
        <w:rPr>
          <w:noProof/>
        </w:rPr>
        <w:t>This sheet explains about the no of tobacco free months in the years from 2013-17 where it is highest in the year 2016 and lowest in the year 2014.</w:t>
      </w:r>
    </w:p>
    <w:p w14:paraId="5DFAE5BA" w14:textId="476F44E8" w:rsidR="00553AFF" w:rsidRDefault="00553AFF" w:rsidP="00553AFF">
      <w:r>
        <w:rPr>
          <w:noProof/>
        </w:rPr>
        <w:drawing>
          <wp:inline distT="0" distB="0" distL="0" distR="0" wp14:anchorId="707F53CA" wp14:editId="14260703">
            <wp:extent cx="5942848" cy="32423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t="2736" b="9972"/>
                    <a:stretch/>
                  </pic:blipFill>
                  <pic:spPr bwMode="auto">
                    <a:xfrm>
                      <a:off x="0" y="0"/>
                      <a:ext cx="5943600" cy="3242720"/>
                    </a:xfrm>
                    <a:prstGeom prst="rect">
                      <a:avLst/>
                    </a:prstGeom>
                    <a:ln>
                      <a:noFill/>
                    </a:ln>
                    <a:extLst>
                      <a:ext uri="{53640926-AAD7-44D8-BBD7-CCE9431645EC}">
                        <a14:shadowObscured xmlns:a14="http://schemas.microsoft.com/office/drawing/2010/main"/>
                      </a:ext>
                    </a:extLst>
                  </pic:spPr>
                </pic:pic>
              </a:graphicData>
            </a:graphic>
          </wp:inline>
        </w:drawing>
      </w:r>
    </w:p>
    <w:p w14:paraId="12B35199" w14:textId="17BEEF6D" w:rsidR="00553AFF" w:rsidRDefault="00553AFF" w:rsidP="00553AFF"/>
    <w:p w14:paraId="67EFBC03" w14:textId="77777777" w:rsidR="00AA3AC1" w:rsidRDefault="00AA3AC1" w:rsidP="00553AFF"/>
    <w:p w14:paraId="468A262A" w14:textId="77777777" w:rsidR="00AA3AC1" w:rsidRDefault="00AA3AC1" w:rsidP="00553AFF"/>
    <w:p w14:paraId="0547BDE5" w14:textId="77777777" w:rsidR="00AA3AC1" w:rsidRDefault="00AA3AC1" w:rsidP="00553AFF"/>
    <w:p w14:paraId="12F3EB5D" w14:textId="3CE70215" w:rsidR="00553AFF" w:rsidRDefault="00553AFF" w:rsidP="00553AFF">
      <w:r w:rsidRPr="00AA3AC1">
        <w:rPr>
          <w:b/>
          <w:sz w:val="28"/>
          <w:szCs w:val="28"/>
        </w:rPr>
        <w:t>CONCLUSION</w:t>
      </w:r>
      <w:r>
        <w:t>:</w:t>
      </w:r>
    </w:p>
    <w:p w14:paraId="02FC7039" w14:textId="0AD69320" w:rsidR="00553AFF" w:rsidRPr="00AA3AC1" w:rsidRDefault="00AA3AC1" w:rsidP="00AA3AC1">
      <w:pPr>
        <w:rPr>
          <w:sz w:val="24"/>
          <w:szCs w:val="24"/>
        </w:rPr>
      </w:pPr>
      <w:r w:rsidRPr="00AA3AC1">
        <w:rPr>
          <w:sz w:val="24"/>
          <w:szCs w:val="24"/>
        </w:rPr>
        <w:t>As a result, the Health Insurance dataset is thoroughly analyzed using Tableau software, and numerous hypotheses are proposed. These hypotheses are backed up by a variety of visuals.</w:t>
      </w:r>
      <w:r w:rsidR="00361589">
        <w:rPr>
          <w:sz w:val="24"/>
          <w:szCs w:val="24"/>
        </w:rPr>
        <w:t xml:space="preserve"> W</w:t>
      </w:r>
      <w:r w:rsidRPr="00AA3AC1">
        <w:rPr>
          <w:sz w:val="24"/>
          <w:szCs w:val="24"/>
        </w:rPr>
        <w:t>e may conclude that correctly analyzing the Health Insurance dataset yielded a wealth of useful information.</w:t>
      </w:r>
    </w:p>
    <w:sectPr w:rsidR="00553AFF" w:rsidRPr="00AA3A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49C53" w14:textId="77777777" w:rsidR="00330799" w:rsidRDefault="00330799" w:rsidP="00070728">
      <w:pPr>
        <w:spacing w:after="0" w:line="240" w:lineRule="auto"/>
      </w:pPr>
      <w:r>
        <w:separator/>
      </w:r>
    </w:p>
  </w:endnote>
  <w:endnote w:type="continuationSeparator" w:id="0">
    <w:p w14:paraId="66599B71" w14:textId="77777777" w:rsidR="00330799" w:rsidRDefault="00330799" w:rsidP="00070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98EA9" w14:textId="77777777" w:rsidR="00330799" w:rsidRDefault="00330799" w:rsidP="00070728">
      <w:pPr>
        <w:spacing w:after="0" w:line="240" w:lineRule="auto"/>
      </w:pPr>
      <w:r>
        <w:separator/>
      </w:r>
    </w:p>
  </w:footnote>
  <w:footnote w:type="continuationSeparator" w:id="0">
    <w:p w14:paraId="142804BC" w14:textId="77777777" w:rsidR="00330799" w:rsidRDefault="00330799" w:rsidP="000707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4F08FE"/>
    <w:multiLevelType w:val="multilevel"/>
    <w:tmpl w:val="56EA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037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EB5"/>
    <w:rsid w:val="000023D3"/>
    <w:rsid w:val="00070728"/>
    <w:rsid w:val="00214EB5"/>
    <w:rsid w:val="002C63E4"/>
    <w:rsid w:val="00330799"/>
    <w:rsid w:val="00361589"/>
    <w:rsid w:val="00456592"/>
    <w:rsid w:val="00553AFF"/>
    <w:rsid w:val="00686A33"/>
    <w:rsid w:val="00711A66"/>
    <w:rsid w:val="00711DA9"/>
    <w:rsid w:val="008B69BC"/>
    <w:rsid w:val="00903496"/>
    <w:rsid w:val="009668A6"/>
    <w:rsid w:val="00AA3AC1"/>
    <w:rsid w:val="00F423DF"/>
    <w:rsid w:val="00F81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B6B12"/>
  <w15:chartTrackingRefBased/>
  <w15:docId w15:val="{BCCBA684-4450-8345-BF54-ADE973DD6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EB5"/>
    <w:pPr>
      <w:spacing w:after="160" w:line="254"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4EB5"/>
    <w:rPr>
      <w:sz w:val="22"/>
      <w:szCs w:val="22"/>
    </w:rPr>
  </w:style>
  <w:style w:type="paragraph" w:styleId="NormalWeb">
    <w:name w:val="Normal (Web)"/>
    <w:basedOn w:val="Normal"/>
    <w:uiPriority w:val="99"/>
    <w:semiHidden/>
    <w:unhideWhenUsed/>
    <w:rsid w:val="00214EB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86A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07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728"/>
    <w:rPr>
      <w:sz w:val="22"/>
      <w:szCs w:val="22"/>
    </w:rPr>
  </w:style>
  <w:style w:type="paragraph" w:styleId="Footer">
    <w:name w:val="footer"/>
    <w:basedOn w:val="Normal"/>
    <w:link w:val="FooterChar"/>
    <w:uiPriority w:val="99"/>
    <w:unhideWhenUsed/>
    <w:rsid w:val="000707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72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1746</Words>
  <Characters>9955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Rakshitha Goud</cp:lastModifiedBy>
  <cp:revision>3</cp:revision>
  <dcterms:created xsi:type="dcterms:W3CDTF">2021-12-09T02:20:00Z</dcterms:created>
  <dcterms:modified xsi:type="dcterms:W3CDTF">2025-02-18T21:46:00Z</dcterms:modified>
</cp:coreProperties>
</file>