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56" w:rsidRDefault="00ED5656" w:rsidP="00134EA9">
      <w:pPr>
        <w:jc w:val="center"/>
        <w:rPr>
          <w:sz w:val="44"/>
          <w:szCs w:val="56"/>
        </w:rPr>
      </w:pPr>
    </w:p>
    <w:p w:rsidR="00134EA9" w:rsidRPr="004C50BB" w:rsidRDefault="00134EA9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F052CD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For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Pr="004C50BB" w:rsidRDefault="004B163A" w:rsidP="00134EA9">
      <w:pPr>
        <w:jc w:val="center"/>
        <w:rPr>
          <w:sz w:val="44"/>
          <w:szCs w:val="56"/>
        </w:rPr>
      </w:pPr>
      <w:r>
        <w:rPr>
          <w:b/>
          <w:sz w:val="44"/>
          <w:szCs w:val="56"/>
        </w:rPr>
        <w:t>Registration-</w:t>
      </w:r>
      <w:proofErr w:type="gramStart"/>
      <w:r>
        <w:rPr>
          <w:b/>
          <w:sz w:val="44"/>
          <w:szCs w:val="56"/>
        </w:rPr>
        <w:t>Processor</w:t>
      </w:r>
      <w:r w:rsidR="001726B5">
        <w:rPr>
          <w:b/>
          <w:sz w:val="44"/>
          <w:szCs w:val="56"/>
        </w:rPr>
        <w:t xml:space="preserve"> </w:t>
      </w:r>
      <w:r w:rsidR="00FA35D3">
        <w:rPr>
          <w:b/>
          <w:sz w:val="44"/>
          <w:szCs w:val="56"/>
        </w:rPr>
        <w:t xml:space="preserve"> </w:t>
      </w:r>
      <w:r w:rsidR="004C50BB" w:rsidRPr="004C50BB">
        <w:rPr>
          <w:b/>
          <w:sz w:val="44"/>
          <w:szCs w:val="56"/>
        </w:rPr>
        <w:t>–</w:t>
      </w:r>
      <w:proofErr w:type="gramEnd"/>
      <w:r w:rsidR="004C50BB" w:rsidRPr="004C50BB">
        <w:rPr>
          <w:b/>
          <w:sz w:val="44"/>
          <w:szCs w:val="56"/>
        </w:rPr>
        <w:t xml:space="preserve"> </w:t>
      </w:r>
      <w:r>
        <w:rPr>
          <w:b/>
          <w:sz w:val="44"/>
          <w:szCs w:val="56"/>
        </w:rPr>
        <w:t>5</w:t>
      </w:r>
      <w:r w:rsidR="00901E8E">
        <w:rPr>
          <w:b/>
          <w:sz w:val="44"/>
          <w:szCs w:val="56"/>
        </w:rPr>
        <w:t>0</w:t>
      </w:r>
      <w:r w:rsidR="00C620D9" w:rsidRPr="004C50BB">
        <w:rPr>
          <w:b/>
          <w:sz w:val="44"/>
          <w:szCs w:val="56"/>
        </w:rPr>
        <w:t xml:space="preserve"> users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D50BB2">
        <w:rPr>
          <w:sz w:val="32"/>
          <w:szCs w:val="32"/>
        </w:rPr>
        <w:t>20</w:t>
      </w:r>
      <w:r w:rsidR="00690A39" w:rsidRPr="000B6E89">
        <w:rPr>
          <w:sz w:val="32"/>
          <w:szCs w:val="32"/>
        </w:rPr>
        <w:t xml:space="preserve"> </w:t>
      </w:r>
      <w:r w:rsidR="002F3DB5">
        <w:rPr>
          <w:sz w:val="32"/>
          <w:szCs w:val="32"/>
        </w:rPr>
        <w:t>Sept</w:t>
      </w:r>
      <w:r w:rsidR="004C50BB" w:rsidRPr="000B6E89">
        <w:rPr>
          <w:sz w:val="32"/>
          <w:szCs w:val="32"/>
        </w:rPr>
        <w:t xml:space="preserve"> 2019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5B116C" w:rsidRDefault="005B116C" w:rsidP="00134EA9">
      <w:pPr>
        <w:rPr>
          <w:b/>
          <w:sz w:val="32"/>
          <w:szCs w:val="32"/>
          <w:u w:val="single"/>
        </w:rPr>
      </w:pPr>
    </w:p>
    <w:p w:rsidR="0028087C" w:rsidRDefault="0028087C" w:rsidP="00134EA9">
      <w:pPr>
        <w:rPr>
          <w:b/>
          <w:sz w:val="32"/>
          <w:szCs w:val="32"/>
          <w:u w:val="single"/>
        </w:rPr>
      </w:pPr>
    </w:p>
    <w:p w:rsidR="0028087C" w:rsidRDefault="0028087C" w:rsidP="00134EA9">
      <w:pPr>
        <w:rPr>
          <w:b/>
          <w:sz w:val="32"/>
          <w:szCs w:val="32"/>
          <w:u w:val="single"/>
        </w:rPr>
      </w:pPr>
    </w:p>
    <w:p w:rsidR="0028087C" w:rsidRDefault="0028087C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E84E3A" w:rsidRDefault="00A433EA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 w:rsidR="00B5776B">
        <w:rPr>
          <w:sz w:val="28"/>
          <w:szCs w:val="28"/>
        </w:rPr>
        <w:t xml:space="preserve"> of the </w:t>
      </w:r>
      <w:r w:rsidR="00A83176">
        <w:rPr>
          <w:sz w:val="28"/>
          <w:szCs w:val="28"/>
        </w:rPr>
        <w:t xml:space="preserve">load test conducted </w:t>
      </w:r>
      <w:r w:rsidRPr="00441CA4">
        <w:rPr>
          <w:sz w:val="28"/>
          <w:szCs w:val="28"/>
        </w:rPr>
        <w:t xml:space="preserve">for a load of </w:t>
      </w:r>
      <w:r w:rsidR="00C057A2">
        <w:rPr>
          <w:sz w:val="28"/>
          <w:szCs w:val="28"/>
        </w:rPr>
        <w:t>50</w:t>
      </w:r>
      <w:r w:rsidRPr="00441CA4">
        <w:rPr>
          <w:sz w:val="28"/>
          <w:szCs w:val="28"/>
        </w:rPr>
        <w:t xml:space="preserve"> </w:t>
      </w:r>
      <w:proofErr w:type="gramStart"/>
      <w:r w:rsidRPr="00441CA4">
        <w:rPr>
          <w:sz w:val="28"/>
          <w:szCs w:val="28"/>
        </w:rPr>
        <w:t xml:space="preserve">users </w:t>
      </w:r>
      <w:r w:rsidR="00ED6591">
        <w:rPr>
          <w:sz w:val="28"/>
          <w:szCs w:val="28"/>
        </w:rPr>
        <w:t xml:space="preserve"> </w:t>
      </w:r>
      <w:r w:rsidR="00C057A2">
        <w:rPr>
          <w:sz w:val="28"/>
          <w:szCs w:val="28"/>
        </w:rPr>
        <w:t>accessing</w:t>
      </w:r>
      <w:proofErr w:type="gramEnd"/>
      <w:r w:rsidR="00C057A2">
        <w:rPr>
          <w:sz w:val="28"/>
          <w:szCs w:val="28"/>
        </w:rPr>
        <w:t xml:space="preserve"> registration processor APIs over a time of 60 minutes.</w:t>
      </w:r>
    </w:p>
    <w:p w:rsidR="00E84E3A" w:rsidRDefault="00E84E3A" w:rsidP="00441CA4">
      <w:pPr>
        <w:jc w:val="both"/>
        <w:rPr>
          <w:sz w:val="28"/>
          <w:szCs w:val="28"/>
        </w:rPr>
      </w:pPr>
    </w:p>
    <w:p w:rsidR="0028087C" w:rsidRDefault="0028087C" w:rsidP="00441CA4">
      <w:pPr>
        <w:jc w:val="both"/>
        <w:rPr>
          <w:sz w:val="28"/>
          <w:szCs w:val="28"/>
        </w:rPr>
      </w:pPr>
    </w:p>
    <w:p w:rsidR="0028087C" w:rsidRDefault="0028087C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lastRenderedPageBreak/>
        <w:t>Below are the scenario details: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0"/>
        <w:gridCol w:w="5400"/>
      </w:tblGrid>
      <w:tr w:rsidR="00A433EA" w:rsidRPr="00EB5DB4" w:rsidTr="0068166A">
        <w:trPr>
          <w:trHeight w:hRule="exact" w:val="1009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683CE0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683CE0" w:rsidP="00EF1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Processor sync and packet upload</w:t>
            </w:r>
            <w:r w:rsidR="00ED6591">
              <w:rPr>
                <w:sz w:val="24"/>
                <w:szCs w:val="24"/>
              </w:rPr>
              <w:t xml:space="preserve"> </w:t>
            </w:r>
          </w:p>
        </w:tc>
      </w:tr>
      <w:tr w:rsidR="00A433EA" w:rsidRPr="00EB5DB4" w:rsidTr="00A83176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79729C" w:rsidP="00067DB9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19</w:t>
            </w:r>
            <w:r w:rsidR="00D21085">
              <w:rPr>
                <w:rFonts w:ascii="Calibri" w:hAnsi="Calibri"/>
                <w:color w:val="000000"/>
                <w:sz w:val="24"/>
                <w:szCs w:val="24"/>
              </w:rPr>
              <w:t>-Sept</w:t>
            </w:r>
            <w:r w:rsidR="00EF1062">
              <w:rPr>
                <w:rFonts w:ascii="Calibri" w:hAnsi="Calibri"/>
                <w:color w:val="000000"/>
                <w:sz w:val="24"/>
                <w:szCs w:val="24"/>
              </w:rPr>
              <w:t>-2019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BC3765" w:rsidP="00BC3765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19:19</w:t>
            </w:r>
            <w:r w:rsidR="00067D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10:23</w:t>
            </w:r>
            <w:r w:rsidR="00CF7F6B">
              <w:rPr>
                <w:sz w:val="24"/>
                <w:szCs w:val="24"/>
              </w:rPr>
              <w:t xml:space="preserve"> </w:t>
            </w:r>
            <w:r w:rsidR="0051046D">
              <w:rPr>
                <w:sz w:val="24"/>
                <w:szCs w:val="24"/>
              </w:rPr>
              <w:t>UTC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BC0DF6" w:rsidP="00BC0DF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2524A">
              <w:rPr>
                <w:sz w:val="24"/>
                <w:szCs w:val="24"/>
              </w:rPr>
              <w:t>00</w:t>
            </w:r>
            <w:r w:rsidR="00487A9A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50</w:t>
            </w:r>
            <w:r w:rsidR="00487A9A">
              <w:rPr>
                <w:sz w:val="24"/>
                <w:szCs w:val="24"/>
              </w:rPr>
              <w:t xml:space="preserve"> was achieved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650B0A" w:rsidP="00FC21B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21BB">
              <w:rPr>
                <w:sz w:val="24"/>
                <w:szCs w:val="24"/>
              </w:rPr>
              <w:t xml:space="preserve"> users per </w:t>
            </w:r>
            <w:r>
              <w:rPr>
                <w:sz w:val="24"/>
                <w:szCs w:val="24"/>
              </w:rPr>
              <w:t>6</w:t>
            </w:r>
            <w:r w:rsidR="00FC21BB">
              <w:rPr>
                <w:sz w:val="24"/>
                <w:szCs w:val="24"/>
              </w:rPr>
              <w:t>0 seconds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50B0A" w:rsidP="0068166A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60 </w:t>
            </w:r>
            <w:r w:rsidR="0068166A">
              <w:rPr>
                <w:rFonts w:ascii="Calibri" w:hAnsi="Calibri"/>
                <w:color w:val="000000"/>
                <w:sz w:val="24"/>
                <w:szCs w:val="24"/>
              </w:rPr>
              <w:t>minutes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tbl>
      <w:tblPr>
        <w:tblW w:w="10845" w:type="dxa"/>
        <w:tblInd w:w="-665" w:type="dxa"/>
        <w:tblLook w:val="04A0" w:firstRow="1" w:lastRow="0" w:firstColumn="1" w:lastColumn="0" w:noHBand="0" w:noVBand="1"/>
      </w:tblPr>
      <w:tblGrid>
        <w:gridCol w:w="3027"/>
        <w:gridCol w:w="1229"/>
        <w:gridCol w:w="1280"/>
        <w:gridCol w:w="1188"/>
        <w:gridCol w:w="1097"/>
        <w:gridCol w:w="1005"/>
        <w:gridCol w:w="1005"/>
        <w:gridCol w:w="1014"/>
      </w:tblGrid>
      <w:tr w:rsidR="006C32D5" w:rsidRPr="007F1D29" w:rsidTr="006C32D5">
        <w:trPr>
          <w:trHeight w:val="309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AD1AE6" w:rsidRPr="007F1D29" w:rsidTr="006C32D5">
        <w:trPr>
          <w:trHeight w:val="309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TR_regproc_authentication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8590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0.50298</w:t>
            </w:r>
          </w:p>
        </w:tc>
      </w:tr>
      <w:tr w:rsidR="00AD1AE6" w:rsidRPr="007F1D29" w:rsidTr="006C32D5">
        <w:trPr>
          <w:trHeight w:val="309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TR_regproc_encrypt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5331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0.50303</w:t>
            </w:r>
          </w:p>
        </w:tc>
      </w:tr>
      <w:tr w:rsidR="00AD1AE6" w:rsidRPr="007F1D29" w:rsidTr="006C32D5">
        <w:trPr>
          <w:trHeight w:val="309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TR_regproc_sync_reg_packets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1998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5A4A50" w:rsidRDefault="00AD1AE6" w:rsidP="00AD1AE6">
            <w:pPr>
              <w:rPr>
                <w:rFonts w:ascii="Calibri" w:hAnsi="Calibri" w:cs="Calibri"/>
                <w:b/>
                <w:color w:val="FF0000"/>
                <w:sz w:val="16"/>
                <w:szCs w:val="16"/>
              </w:rPr>
            </w:pPr>
            <w:r w:rsidRPr="005A4A50">
              <w:rPr>
                <w:rFonts w:ascii="Calibri" w:hAnsi="Calibri" w:cs="Calibri"/>
                <w:b/>
                <w:color w:val="FF0000"/>
                <w:sz w:val="16"/>
                <w:szCs w:val="16"/>
              </w:rPr>
              <w:t>21950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5A4A50" w:rsidRDefault="00AD1AE6" w:rsidP="00AD1AE6">
            <w:pPr>
              <w:rPr>
                <w:rFonts w:ascii="Calibri" w:hAnsi="Calibri" w:cs="Calibri"/>
                <w:b/>
                <w:color w:val="FF0000"/>
                <w:sz w:val="16"/>
                <w:szCs w:val="16"/>
              </w:rPr>
            </w:pPr>
            <w:r w:rsidRPr="005A4A50">
              <w:rPr>
                <w:rFonts w:ascii="Calibri" w:hAnsi="Calibri" w:cs="Calibri"/>
                <w:b/>
                <w:color w:val="FF0000"/>
                <w:sz w:val="16"/>
                <w:szCs w:val="16"/>
              </w:rPr>
              <w:t>26150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1381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49522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0.20%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0.50347</w:t>
            </w:r>
          </w:p>
        </w:tc>
      </w:tr>
      <w:tr w:rsidR="00AD1AE6" w:rsidRPr="007F1D29" w:rsidTr="006C32D5">
        <w:trPr>
          <w:trHeight w:val="309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TR_regproc_upload_registration_packet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5A4A50" w:rsidRDefault="00AD1AE6" w:rsidP="00AD1AE6">
            <w:pPr>
              <w:rPr>
                <w:rFonts w:ascii="Calibri" w:hAnsi="Calibri" w:cs="Calibri"/>
                <w:b/>
                <w:color w:val="FF0000"/>
                <w:sz w:val="16"/>
                <w:szCs w:val="16"/>
              </w:rPr>
            </w:pPr>
            <w:r w:rsidRPr="005A4A50">
              <w:rPr>
                <w:rFonts w:ascii="Calibri" w:hAnsi="Calibri" w:cs="Calibri"/>
                <w:b/>
                <w:color w:val="FF0000"/>
                <w:sz w:val="16"/>
                <w:szCs w:val="16"/>
              </w:rPr>
              <w:t>23311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5A4A50" w:rsidRDefault="00AD1AE6" w:rsidP="00AD1AE6">
            <w:pPr>
              <w:rPr>
                <w:rFonts w:ascii="Calibri" w:hAnsi="Calibri" w:cs="Calibri"/>
                <w:b/>
                <w:color w:val="FF0000"/>
                <w:sz w:val="16"/>
                <w:szCs w:val="16"/>
              </w:rPr>
            </w:pPr>
            <w:r w:rsidRPr="005A4A50">
              <w:rPr>
                <w:rFonts w:ascii="Calibri" w:hAnsi="Calibri" w:cs="Calibri"/>
                <w:b/>
                <w:color w:val="FF0000"/>
                <w:sz w:val="16"/>
                <w:szCs w:val="16"/>
              </w:rPr>
              <w:t>29936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1354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56855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0.20%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0.50148</w:t>
            </w:r>
          </w:p>
        </w:tc>
      </w:tr>
      <w:tr w:rsidR="00AD1AE6" w:rsidRPr="007F1D29" w:rsidTr="006C32D5">
        <w:trPr>
          <w:trHeight w:val="309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TR_regproc_check_packet_upload_status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1965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14746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AE6" w:rsidRPr="00AD1AE6" w:rsidRDefault="00AD1AE6" w:rsidP="00AD1A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D1AE6">
              <w:rPr>
                <w:rFonts w:ascii="Calibri" w:hAnsi="Calibri" w:cs="Calibri"/>
                <w:color w:val="000000"/>
                <w:sz w:val="16"/>
                <w:szCs w:val="16"/>
              </w:rPr>
              <w:t>0.49801</w:t>
            </w:r>
          </w:p>
        </w:tc>
      </w:tr>
    </w:tbl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B62E1C" w:rsidRDefault="00B62E1C" w:rsidP="00D31328">
      <w:pPr>
        <w:rPr>
          <w:b/>
          <w:sz w:val="32"/>
          <w:szCs w:val="32"/>
          <w:u w:val="single"/>
        </w:rPr>
      </w:pP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r w:rsidR="003D28E0">
        <w:rPr>
          <w:sz w:val="28"/>
          <w:szCs w:val="28"/>
        </w:rPr>
        <w:t>registration-processor sync, packet upload</w:t>
      </w:r>
      <w:r w:rsidR="007E0EB2">
        <w:rPr>
          <w:sz w:val="28"/>
          <w:szCs w:val="28"/>
        </w:rPr>
        <w:t xml:space="preserve"> </w:t>
      </w:r>
      <w:r w:rsidR="003D28E0">
        <w:rPr>
          <w:sz w:val="28"/>
          <w:szCs w:val="28"/>
        </w:rPr>
        <w:t xml:space="preserve">and packet status, </w:t>
      </w:r>
      <w:r w:rsidR="007E0EB2">
        <w:rPr>
          <w:sz w:val="28"/>
          <w:szCs w:val="28"/>
        </w:rPr>
        <w:t>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>
        <w:rPr>
          <w:sz w:val="28"/>
          <w:szCs w:val="28"/>
        </w:rPr>
        <w:t>above table.</w:t>
      </w:r>
    </w:p>
    <w:p w:rsidR="00C62C55" w:rsidRDefault="006B7D00" w:rsidP="000713C9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Average response time of </w:t>
      </w:r>
      <w:r w:rsidR="005F71FB">
        <w:rPr>
          <w:sz w:val="28"/>
          <w:szCs w:val="28"/>
        </w:rPr>
        <w:t>sync request and packet upload are above 15 seconds.</w:t>
      </w:r>
    </w:p>
    <w:p w:rsidR="00957B6A" w:rsidRDefault="00957B6A" w:rsidP="000713C9">
      <w:pPr>
        <w:rPr>
          <w:b/>
          <w:sz w:val="32"/>
          <w:szCs w:val="32"/>
          <w:u w:val="single"/>
        </w:rPr>
      </w:pPr>
    </w:p>
    <w:p w:rsidR="00957B6A" w:rsidRDefault="00957B6A" w:rsidP="000713C9">
      <w:pPr>
        <w:rPr>
          <w:b/>
          <w:sz w:val="32"/>
          <w:szCs w:val="32"/>
          <w:u w:val="single"/>
        </w:rPr>
      </w:pPr>
    </w:p>
    <w:p w:rsidR="000713C9" w:rsidRDefault="000713C9" w:rsidP="000713C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Test Environment</w:t>
      </w:r>
    </w:p>
    <w:p w:rsidR="00C62C55" w:rsidRDefault="00C62C55" w:rsidP="003B0AFC">
      <w:pPr>
        <w:jc w:val="both"/>
        <w:rPr>
          <w:b/>
          <w:sz w:val="32"/>
          <w:szCs w:val="28"/>
          <w:u w:val="single"/>
        </w:rPr>
      </w:pPr>
    </w:p>
    <w:p w:rsidR="00954691" w:rsidRDefault="00FC131C" w:rsidP="003B0AFC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7" o:title=""/>
          </v:shape>
          <o:OLEObject Type="Embed" ProgID="PBrush" ShapeID="_x0000_i1028" DrawAspect="Icon" ObjectID="_1630757172" r:id="rId8"/>
        </w:object>
      </w:r>
    </w:p>
    <w:p w:rsidR="00342BEF" w:rsidRDefault="003F0F8E" w:rsidP="003B0AFC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t>Response Time Graph</w:t>
      </w:r>
      <w:r w:rsidR="00C13B46">
        <w:rPr>
          <w:b/>
          <w:sz w:val="28"/>
          <w:szCs w:val="28"/>
        </w:rPr>
        <w:t>:</w:t>
      </w:r>
    </w:p>
    <w:p w:rsidR="004A3336" w:rsidRDefault="00F211FA" w:rsidP="004A3336">
      <w:pPr>
        <w:jc w:val="both"/>
        <w:rPr>
          <w:sz w:val="28"/>
          <w:szCs w:val="28"/>
        </w:rPr>
      </w:pPr>
      <w:r w:rsidRPr="00F211FA">
        <w:rPr>
          <w:b/>
          <w:sz w:val="28"/>
          <w:szCs w:val="28"/>
        </w:rPr>
        <w:drawing>
          <wp:inline distT="0" distB="0" distL="0" distR="0" wp14:anchorId="70286F91" wp14:editId="0CCB4723">
            <wp:extent cx="5854700" cy="21524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5350" cy="21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67" w:rsidRDefault="00706240" w:rsidP="00E06687">
      <w:pPr>
        <w:jc w:val="both"/>
        <w:rPr>
          <w:sz w:val="28"/>
          <w:szCs w:val="28"/>
        </w:rPr>
      </w:pPr>
      <w:r w:rsidRPr="00E06687">
        <w:rPr>
          <w:b/>
          <w:sz w:val="28"/>
          <w:szCs w:val="28"/>
        </w:rPr>
        <w:t>Transactions per second</w:t>
      </w:r>
      <w:r w:rsidR="00276154" w:rsidRPr="00E06687">
        <w:rPr>
          <w:sz w:val="28"/>
          <w:szCs w:val="28"/>
        </w:rPr>
        <w:t xml:space="preserve">: </w:t>
      </w:r>
    </w:p>
    <w:p w:rsidR="00B74954" w:rsidRDefault="001E6FF3" w:rsidP="00E06687">
      <w:pPr>
        <w:jc w:val="both"/>
        <w:rPr>
          <w:sz w:val="28"/>
          <w:szCs w:val="28"/>
        </w:rPr>
      </w:pPr>
      <w:r w:rsidRPr="001E6FF3">
        <w:rPr>
          <w:sz w:val="28"/>
          <w:szCs w:val="28"/>
        </w:rPr>
        <w:drawing>
          <wp:inline distT="0" distB="0" distL="0" distR="0" wp14:anchorId="3385BBB6" wp14:editId="42B1F340">
            <wp:extent cx="5943600" cy="2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87" w:rsidRPr="00E06687" w:rsidRDefault="00E06687" w:rsidP="00E06687">
      <w:pPr>
        <w:jc w:val="both"/>
        <w:rPr>
          <w:sz w:val="28"/>
          <w:szCs w:val="28"/>
        </w:rPr>
      </w:pPr>
    </w:p>
    <w:p w:rsidR="00706240" w:rsidRDefault="00706240" w:rsidP="00706240">
      <w:pPr>
        <w:jc w:val="both"/>
        <w:rPr>
          <w:sz w:val="28"/>
          <w:szCs w:val="28"/>
        </w:rPr>
      </w:pPr>
    </w:p>
    <w:p w:rsidR="00FB7C25" w:rsidRDefault="00C0145E" w:rsidP="00447DF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Some Error Responses:</w:t>
      </w:r>
    </w:p>
    <w:p w:rsidR="00FF56B7" w:rsidRPr="00FF56B7" w:rsidRDefault="00FF56B7" w:rsidP="00447DF5">
      <w:pPr>
        <w:jc w:val="both"/>
      </w:pPr>
      <w:r w:rsidRPr="00FF56B7">
        <w:t xml:space="preserve">Erroneous responses of the transactions having failure rate </w:t>
      </w:r>
      <w:r w:rsidR="00F50B06">
        <w:t>below</w:t>
      </w:r>
      <w:r w:rsidRPr="00FF56B7">
        <w:t xml:space="preserve"> 1% </w:t>
      </w:r>
      <w:proofErr w:type="gramStart"/>
      <w:r w:rsidRPr="00FF56B7">
        <w:t>are given</w:t>
      </w:r>
      <w:proofErr w:type="gramEnd"/>
      <w:r w:rsidRPr="00FF56B7">
        <w:t xml:space="preserve"> below for further debugging.</w:t>
      </w:r>
    </w:p>
    <w:p w:rsidR="005016D0" w:rsidRDefault="00682B60" w:rsidP="000403A8">
      <w:pPr>
        <w:rPr>
          <w:b/>
          <w:u w:val="single"/>
        </w:rPr>
      </w:pPr>
      <w:proofErr w:type="spellStart"/>
      <w:r w:rsidRPr="00682B60">
        <w:rPr>
          <w:b/>
          <w:u w:val="single"/>
        </w:rPr>
        <w:t>TR_</w:t>
      </w:r>
      <w:r w:rsidR="0024038C">
        <w:rPr>
          <w:b/>
          <w:u w:val="single"/>
        </w:rPr>
        <w:t>regproc_upload_packet</w:t>
      </w:r>
      <w:proofErr w:type="spellEnd"/>
      <w:r>
        <w:rPr>
          <w:b/>
          <w:u w:val="single"/>
        </w:rPr>
        <w:t>:</w:t>
      </w:r>
    </w:p>
    <w:p w:rsidR="005016D0" w:rsidRDefault="00AC755E" w:rsidP="000403A8">
      <w:pPr>
        <w:rPr>
          <w:b/>
          <w:color w:val="FF0000"/>
          <w:u w:val="single"/>
        </w:rPr>
      </w:pPr>
      <w:r w:rsidRPr="00AC755E">
        <w:rPr>
          <w:b/>
          <w:color w:val="FF0000"/>
          <w:u w:val="single"/>
        </w:rPr>
        <w:t>{"errors":[{"errorCode":"RPR-PKR-007","message":"Unknown Exception Found"}],"id":"mosip.registration.packet","version":"1.0","responsetime":"2019-09-19T08:26:36.025Z"}</w:t>
      </w:r>
    </w:p>
    <w:p w:rsidR="00DB4D4F" w:rsidRPr="00DB4D4F" w:rsidRDefault="00DB4D4F" w:rsidP="000403A8">
      <w:pPr>
        <w:rPr>
          <w:b/>
          <w:sz w:val="32"/>
          <w:szCs w:val="32"/>
          <w:u w:val="single"/>
        </w:rPr>
      </w:pPr>
      <w:proofErr w:type="spellStart"/>
      <w:r w:rsidRPr="00DB4D4F">
        <w:rPr>
          <w:b/>
          <w:u w:val="single"/>
        </w:rPr>
        <w:t>TR_regproc_sync_packet</w:t>
      </w:r>
      <w:proofErr w:type="spellEnd"/>
    </w:p>
    <w:p w:rsidR="006D1A98" w:rsidRPr="006D1A98" w:rsidRDefault="006D1A98" w:rsidP="006D1A98">
      <w:pPr>
        <w:rPr>
          <w:b/>
          <w:color w:val="FF0000"/>
          <w:u w:val="single"/>
        </w:rPr>
      </w:pPr>
      <w:r w:rsidRPr="006D1A98">
        <w:rPr>
          <w:b/>
          <w:color w:val="FF0000"/>
          <w:u w:val="single"/>
        </w:rPr>
        <w:t>&lt;p&gt;Sorry, the page you are looking for is currently unavailable</w:t>
      </w:r>
      <w:proofErr w:type="gramStart"/>
      <w:r w:rsidRPr="006D1A98">
        <w:rPr>
          <w:b/>
          <w:color w:val="FF0000"/>
          <w:u w:val="single"/>
        </w:rPr>
        <w:t>.&lt;</w:t>
      </w:r>
      <w:proofErr w:type="spellStart"/>
      <w:proofErr w:type="gramEnd"/>
      <w:r w:rsidRPr="006D1A98">
        <w:rPr>
          <w:b/>
          <w:color w:val="FF0000"/>
          <w:u w:val="single"/>
        </w:rPr>
        <w:t>br</w:t>
      </w:r>
      <w:proofErr w:type="spellEnd"/>
      <w:r w:rsidRPr="006D1A98">
        <w:rPr>
          <w:b/>
          <w:color w:val="FF0000"/>
          <w:u w:val="single"/>
        </w:rPr>
        <w:t>/&gt;</w:t>
      </w:r>
    </w:p>
    <w:p w:rsidR="006D1A98" w:rsidRPr="006D1A98" w:rsidRDefault="006D1A98" w:rsidP="006D1A98">
      <w:pPr>
        <w:rPr>
          <w:b/>
          <w:color w:val="FF0000"/>
          <w:u w:val="single"/>
        </w:rPr>
      </w:pPr>
      <w:r w:rsidRPr="006D1A98">
        <w:rPr>
          <w:b/>
          <w:color w:val="FF0000"/>
          <w:u w:val="single"/>
        </w:rPr>
        <w:t>Please try again later</w:t>
      </w:r>
      <w:proofErr w:type="gramStart"/>
      <w:r w:rsidRPr="006D1A98">
        <w:rPr>
          <w:b/>
          <w:color w:val="FF0000"/>
          <w:u w:val="single"/>
        </w:rPr>
        <w:t>.&lt;</w:t>
      </w:r>
      <w:proofErr w:type="gramEnd"/>
      <w:r w:rsidRPr="006D1A98">
        <w:rPr>
          <w:b/>
          <w:color w:val="FF0000"/>
          <w:u w:val="single"/>
        </w:rPr>
        <w:t>/p&gt;</w:t>
      </w:r>
    </w:p>
    <w:p w:rsidR="006D1A98" w:rsidRPr="006D1A98" w:rsidRDefault="006D1A98" w:rsidP="006D1A98">
      <w:pPr>
        <w:rPr>
          <w:b/>
          <w:color w:val="FF0000"/>
          <w:u w:val="single"/>
        </w:rPr>
      </w:pPr>
      <w:r w:rsidRPr="006D1A98">
        <w:rPr>
          <w:b/>
          <w:color w:val="FF0000"/>
          <w:u w:val="single"/>
        </w:rPr>
        <w:t>&lt;p&gt;</w:t>
      </w:r>
      <w:proofErr w:type="gramStart"/>
      <w:r w:rsidRPr="006D1A98">
        <w:rPr>
          <w:b/>
          <w:color w:val="FF0000"/>
          <w:u w:val="single"/>
        </w:rPr>
        <w:t>If</w:t>
      </w:r>
      <w:proofErr w:type="gramEnd"/>
      <w:r w:rsidRPr="006D1A98">
        <w:rPr>
          <w:b/>
          <w:color w:val="FF0000"/>
          <w:u w:val="single"/>
        </w:rPr>
        <w:t xml:space="preserve"> you are the system administrator of this resource then you should check</w:t>
      </w:r>
    </w:p>
    <w:p w:rsidR="006D1A98" w:rsidRPr="006D1A98" w:rsidRDefault="006D1A98" w:rsidP="006D1A98">
      <w:pPr>
        <w:rPr>
          <w:b/>
          <w:color w:val="FF0000"/>
          <w:u w:val="single"/>
        </w:rPr>
      </w:pPr>
      <w:proofErr w:type="gramStart"/>
      <w:r w:rsidRPr="006D1A98">
        <w:rPr>
          <w:b/>
          <w:color w:val="FF0000"/>
          <w:u w:val="single"/>
        </w:rPr>
        <w:t>the</w:t>
      </w:r>
      <w:proofErr w:type="gramEnd"/>
      <w:r w:rsidRPr="006D1A98">
        <w:rPr>
          <w:b/>
          <w:color w:val="FF0000"/>
          <w:u w:val="single"/>
        </w:rPr>
        <w:t xml:space="preserve"> error log for details.&lt;/p&gt;</w:t>
      </w:r>
    </w:p>
    <w:p w:rsidR="005016D0" w:rsidRPr="006D1A98" w:rsidRDefault="006D1A98" w:rsidP="006D1A98">
      <w:pPr>
        <w:rPr>
          <w:b/>
          <w:color w:val="FF0000"/>
          <w:u w:val="single"/>
        </w:rPr>
      </w:pPr>
      <w:r w:rsidRPr="006D1A98">
        <w:rPr>
          <w:b/>
          <w:color w:val="FF0000"/>
          <w:u w:val="single"/>
        </w:rPr>
        <w:t>&lt;p&gt;&lt;</w:t>
      </w:r>
      <w:proofErr w:type="spellStart"/>
      <w:r w:rsidRPr="006D1A98">
        <w:rPr>
          <w:b/>
          <w:color w:val="FF0000"/>
          <w:u w:val="single"/>
        </w:rPr>
        <w:t>em</w:t>
      </w:r>
      <w:proofErr w:type="spellEnd"/>
      <w:r w:rsidRPr="006D1A98">
        <w:rPr>
          <w:b/>
          <w:color w:val="FF0000"/>
          <w:u w:val="single"/>
        </w:rPr>
        <w:t>&gt;</w:t>
      </w:r>
      <w:proofErr w:type="gramStart"/>
      <w:r w:rsidRPr="006D1A98">
        <w:rPr>
          <w:b/>
          <w:color w:val="FF0000"/>
          <w:u w:val="single"/>
        </w:rPr>
        <w:t>Faithfully</w:t>
      </w:r>
      <w:proofErr w:type="gramEnd"/>
      <w:r w:rsidRPr="006D1A98">
        <w:rPr>
          <w:b/>
          <w:color w:val="FF0000"/>
          <w:u w:val="single"/>
        </w:rPr>
        <w:t xml:space="preserve"> yours, </w:t>
      </w:r>
      <w:proofErr w:type="spellStart"/>
      <w:r w:rsidRPr="006D1A98">
        <w:rPr>
          <w:b/>
          <w:color w:val="FF0000"/>
          <w:u w:val="single"/>
        </w:rPr>
        <w:t>nginx</w:t>
      </w:r>
      <w:proofErr w:type="spellEnd"/>
      <w:r w:rsidRPr="006D1A98">
        <w:rPr>
          <w:b/>
          <w:color w:val="FF0000"/>
          <w:u w:val="single"/>
        </w:rPr>
        <w:t>.&lt;/</w:t>
      </w:r>
      <w:proofErr w:type="spellStart"/>
      <w:r w:rsidRPr="006D1A98">
        <w:rPr>
          <w:b/>
          <w:color w:val="FF0000"/>
          <w:u w:val="single"/>
        </w:rPr>
        <w:t>em</w:t>
      </w:r>
      <w:proofErr w:type="spellEnd"/>
      <w:r w:rsidRPr="006D1A98">
        <w:rPr>
          <w:b/>
          <w:color w:val="FF0000"/>
          <w:u w:val="single"/>
        </w:rPr>
        <w:t>&gt;&lt;/p&gt;</w:t>
      </w:r>
      <w:bookmarkStart w:id="0" w:name="_GoBack"/>
      <w:bookmarkEnd w:id="0"/>
    </w:p>
    <w:p w:rsidR="00DB4D4F" w:rsidRPr="00DB4D4F" w:rsidRDefault="00DB4D4F" w:rsidP="00DB4D4F">
      <w:pPr>
        <w:rPr>
          <w:b/>
          <w:sz w:val="32"/>
          <w:szCs w:val="32"/>
          <w:u w:val="single"/>
        </w:rPr>
      </w:pPr>
      <w:proofErr w:type="spellStart"/>
      <w:r w:rsidRPr="00DB4D4F">
        <w:rPr>
          <w:b/>
          <w:u w:val="single"/>
        </w:rPr>
        <w:t>TR_regproc_</w:t>
      </w:r>
      <w:r w:rsidRPr="00DB4D4F">
        <w:rPr>
          <w:b/>
          <w:u w:val="single"/>
        </w:rPr>
        <w:t>upload</w:t>
      </w:r>
      <w:r w:rsidRPr="00DB4D4F">
        <w:rPr>
          <w:b/>
          <w:u w:val="single"/>
        </w:rPr>
        <w:t>_packet</w:t>
      </w:r>
      <w:proofErr w:type="spellEnd"/>
    </w:p>
    <w:p w:rsidR="006D1A98" w:rsidRPr="006D1A98" w:rsidRDefault="006D1A98" w:rsidP="006D1A98">
      <w:pPr>
        <w:rPr>
          <w:b/>
          <w:color w:val="FF0000"/>
          <w:u w:val="single"/>
        </w:rPr>
      </w:pPr>
      <w:r w:rsidRPr="006D1A98">
        <w:rPr>
          <w:b/>
          <w:color w:val="FF0000"/>
          <w:u w:val="single"/>
        </w:rPr>
        <w:t>&lt;p&gt;Sorry, the page you are looking for is currently unavailable</w:t>
      </w:r>
      <w:proofErr w:type="gramStart"/>
      <w:r w:rsidRPr="006D1A98">
        <w:rPr>
          <w:b/>
          <w:color w:val="FF0000"/>
          <w:u w:val="single"/>
        </w:rPr>
        <w:t>.&lt;</w:t>
      </w:r>
      <w:proofErr w:type="spellStart"/>
      <w:proofErr w:type="gramEnd"/>
      <w:r w:rsidRPr="006D1A98">
        <w:rPr>
          <w:b/>
          <w:color w:val="FF0000"/>
          <w:u w:val="single"/>
        </w:rPr>
        <w:t>br</w:t>
      </w:r>
      <w:proofErr w:type="spellEnd"/>
      <w:r w:rsidRPr="006D1A98">
        <w:rPr>
          <w:b/>
          <w:color w:val="FF0000"/>
          <w:u w:val="single"/>
        </w:rPr>
        <w:t>/&gt;</w:t>
      </w:r>
    </w:p>
    <w:p w:rsidR="006D1A98" w:rsidRPr="006D1A98" w:rsidRDefault="006D1A98" w:rsidP="006D1A98">
      <w:pPr>
        <w:rPr>
          <w:b/>
          <w:color w:val="FF0000"/>
          <w:u w:val="single"/>
        </w:rPr>
      </w:pPr>
      <w:r w:rsidRPr="006D1A98">
        <w:rPr>
          <w:b/>
          <w:color w:val="FF0000"/>
          <w:u w:val="single"/>
        </w:rPr>
        <w:t>Please try again later</w:t>
      </w:r>
      <w:proofErr w:type="gramStart"/>
      <w:r w:rsidRPr="006D1A98">
        <w:rPr>
          <w:b/>
          <w:color w:val="FF0000"/>
          <w:u w:val="single"/>
        </w:rPr>
        <w:t>.&lt;</w:t>
      </w:r>
      <w:proofErr w:type="gramEnd"/>
      <w:r w:rsidRPr="006D1A98">
        <w:rPr>
          <w:b/>
          <w:color w:val="FF0000"/>
          <w:u w:val="single"/>
        </w:rPr>
        <w:t>/p&gt;</w:t>
      </w:r>
    </w:p>
    <w:p w:rsidR="006D1A98" w:rsidRPr="006D1A98" w:rsidRDefault="006D1A98" w:rsidP="006D1A98">
      <w:pPr>
        <w:rPr>
          <w:b/>
          <w:color w:val="FF0000"/>
          <w:u w:val="single"/>
        </w:rPr>
      </w:pPr>
      <w:r w:rsidRPr="006D1A98">
        <w:rPr>
          <w:b/>
          <w:color w:val="FF0000"/>
          <w:u w:val="single"/>
        </w:rPr>
        <w:t>&lt;p&gt;</w:t>
      </w:r>
      <w:proofErr w:type="gramStart"/>
      <w:r w:rsidRPr="006D1A98">
        <w:rPr>
          <w:b/>
          <w:color w:val="FF0000"/>
          <w:u w:val="single"/>
        </w:rPr>
        <w:t>If</w:t>
      </w:r>
      <w:proofErr w:type="gramEnd"/>
      <w:r w:rsidRPr="006D1A98">
        <w:rPr>
          <w:b/>
          <w:color w:val="FF0000"/>
          <w:u w:val="single"/>
        </w:rPr>
        <w:t xml:space="preserve"> you are the system administrator of this resource then you should check</w:t>
      </w:r>
    </w:p>
    <w:p w:rsidR="006D1A98" w:rsidRPr="006D1A98" w:rsidRDefault="006D1A98" w:rsidP="006D1A98">
      <w:pPr>
        <w:rPr>
          <w:b/>
          <w:color w:val="FF0000"/>
          <w:u w:val="single"/>
        </w:rPr>
      </w:pPr>
      <w:proofErr w:type="gramStart"/>
      <w:r w:rsidRPr="006D1A98">
        <w:rPr>
          <w:b/>
          <w:color w:val="FF0000"/>
          <w:u w:val="single"/>
        </w:rPr>
        <w:t>the</w:t>
      </w:r>
      <w:proofErr w:type="gramEnd"/>
      <w:r w:rsidRPr="006D1A98">
        <w:rPr>
          <w:b/>
          <w:color w:val="FF0000"/>
          <w:u w:val="single"/>
        </w:rPr>
        <w:t xml:space="preserve"> error log for details.&lt;/p&gt;</w:t>
      </w:r>
    </w:p>
    <w:p w:rsidR="00DB4D4F" w:rsidRPr="006D1A98" w:rsidRDefault="006D1A98" w:rsidP="006D1A98">
      <w:pPr>
        <w:rPr>
          <w:b/>
          <w:color w:val="FF0000"/>
          <w:u w:val="single"/>
        </w:rPr>
      </w:pPr>
      <w:r w:rsidRPr="006D1A98">
        <w:rPr>
          <w:b/>
          <w:color w:val="FF0000"/>
          <w:u w:val="single"/>
        </w:rPr>
        <w:t>&lt;p&gt;&lt;</w:t>
      </w:r>
      <w:proofErr w:type="spellStart"/>
      <w:r w:rsidRPr="006D1A98">
        <w:rPr>
          <w:b/>
          <w:color w:val="FF0000"/>
          <w:u w:val="single"/>
        </w:rPr>
        <w:t>em</w:t>
      </w:r>
      <w:proofErr w:type="spellEnd"/>
      <w:r w:rsidRPr="006D1A98">
        <w:rPr>
          <w:b/>
          <w:color w:val="FF0000"/>
          <w:u w:val="single"/>
        </w:rPr>
        <w:t>&gt;</w:t>
      </w:r>
      <w:proofErr w:type="gramStart"/>
      <w:r w:rsidRPr="006D1A98">
        <w:rPr>
          <w:b/>
          <w:color w:val="FF0000"/>
          <w:u w:val="single"/>
        </w:rPr>
        <w:t>Faithfully</w:t>
      </w:r>
      <w:proofErr w:type="gramEnd"/>
      <w:r w:rsidRPr="006D1A98">
        <w:rPr>
          <w:b/>
          <w:color w:val="FF0000"/>
          <w:u w:val="single"/>
        </w:rPr>
        <w:t xml:space="preserve"> yours, </w:t>
      </w:r>
      <w:proofErr w:type="spellStart"/>
      <w:r w:rsidRPr="006D1A98">
        <w:rPr>
          <w:b/>
          <w:color w:val="FF0000"/>
          <w:u w:val="single"/>
        </w:rPr>
        <w:t>nginx</w:t>
      </w:r>
      <w:proofErr w:type="spellEnd"/>
      <w:r w:rsidRPr="006D1A98">
        <w:rPr>
          <w:b/>
          <w:color w:val="FF0000"/>
          <w:u w:val="single"/>
        </w:rPr>
        <w:t>.&lt;/</w:t>
      </w:r>
      <w:proofErr w:type="spellStart"/>
      <w:r w:rsidRPr="006D1A98">
        <w:rPr>
          <w:b/>
          <w:color w:val="FF0000"/>
          <w:u w:val="single"/>
        </w:rPr>
        <w:t>em</w:t>
      </w:r>
      <w:proofErr w:type="spellEnd"/>
      <w:r w:rsidRPr="006D1A98">
        <w:rPr>
          <w:b/>
          <w:color w:val="FF0000"/>
          <w:u w:val="single"/>
        </w:rPr>
        <w:t>&gt;&lt;/p&gt;</w:t>
      </w:r>
    </w:p>
    <w:p w:rsidR="000403A8" w:rsidRDefault="000403A8" w:rsidP="000403A8">
      <w:pPr>
        <w:rPr>
          <w:b/>
          <w:sz w:val="32"/>
          <w:szCs w:val="32"/>
          <w:u w:val="single"/>
        </w:rPr>
      </w:pPr>
      <w:r w:rsidRPr="000403A8">
        <w:rPr>
          <w:b/>
          <w:sz w:val="32"/>
          <w:szCs w:val="32"/>
          <w:u w:val="single"/>
        </w:rPr>
        <w:t>Conclusion and Next Steps</w:t>
      </w:r>
    </w:p>
    <w:p w:rsidR="004A3336" w:rsidRPr="001E1580" w:rsidRDefault="004A3336" w:rsidP="000403A8">
      <w:pPr>
        <w:rPr>
          <w:sz w:val="28"/>
          <w:szCs w:val="28"/>
        </w:rPr>
      </w:pPr>
      <w:r w:rsidRPr="004A3336">
        <w:rPr>
          <w:sz w:val="28"/>
          <w:szCs w:val="28"/>
        </w:rPr>
        <w:t xml:space="preserve">We will </w:t>
      </w:r>
      <w:r w:rsidR="00B2101C">
        <w:rPr>
          <w:sz w:val="28"/>
          <w:szCs w:val="28"/>
        </w:rPr>
        <w:t>repeat the test for 1</w:t>
      </w:r>
      <w:r w:rsidR="00163507">
        <w:rPr>
          <w:sz w:val="28"/>
          <w:szCs w:val="28"/>
        </w:rPr>
        <w:t>0</w:t>
      </w:r>
      <w:r w:rsidR="00833E54">
        <w:rPr>
          <w:sz w:val="28"/>
          <w:szCs w:val="28"/>
        </w:rPr>
        <w:t>0 users and observe the behavior</w:t>
      </w:r>
      <w:r w:rsidR="00533B8F">
        <w:rPr>
          <w:sz w:val="28"/>
          <w:szCs w:val="28"/>
        </w:rPr>
        <w:t xml:space="preserve"> once developer confirms the issue is fixed</w:t>
      </w:r>
      <w:r w:rsidR="00833E54">
        <w:rPr>
          <w:sz w:val="28"/>
          <w:szCs w:val="28"/>
        </w:rPr>
        <w:t xml:space="preserve">. The erroneous responses obtained during the load test </w:t>
      </w:r>
      <w:proofErr w:type="gramStart"/>
      <w:r w:rsidR="00833E54">
        <w:rPr>
          <w:sz w:val="28"/>
          <w:szCs w:val="28"/>
        </w:rPr>
        <w:t>will be shared</w:t>
      </w:r>
      <w:proofErr w:type="gramEnd"/>
      <w:r w:rsidR="00833E54">
        <w:rPr>
          <w:sz w:val="28"/>
          <w:szCs w:val="28"/>
        </w:rPr>
        <w:t xml:space="preserve"> with the developer team for further analysis. </w:t>
      </w:r>
    </w:p>
    <w:sectPr w:rsidR="004A3336" w:rsidRPr="001E1580" w:rsidSect="00670EF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D94" w:rsidRDefault="002B2D94" w:rsidP="00134EA9">
      <w:pPr>
        <w:spacing w:after="0" w:line="240" w:lineRule="auto"/>
      </w:pPr>
      <w:r>
        <w:separator/>
      </w:r>
    </w:p>
  </w:endnote>
  <w:endnote w:type="continuationSeparator" w:id="0">
    <w:p w:rsidR="002B2D94" w:rsidRDefault="002B2D94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6D1A98">
      <w:rPr>
        <w:rStyle w:val="PageNumber"/>
        <w:noProof/>
      </w:rPr>
      <w:t>3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</w:t>
    </w:r>
    <w:proofErr w:type="spellStart"/>
    <w:r>
      <w:t>MindTree</w:t>
    </w:r>
    <w:proofErr w:type="spellEnd"/>
    <w:r>
      <w:t xml:space="preserve">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D94" w:rsidRDefault="002B2D94" w:rsidP="00134EA9">
      <w:pPr>
        <w:spacing w:after="0" w:line="240" w:lineRule="auto"/>
      </w:pPr>
      <w:r>
        <w:separator/>
      </w:r>
    </w:p>
  </w:footnote>
  <w:footnote w:type="continuationSeparator" w:id="0">
    <w:p w:rsidR="002B2D94" w:rsidRDefault="002B2D94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575A"/>
    <w:rsid w:val="00007A88"/>
    <w:rsid w:val="000278DA"/>
    <w:rsid w:val="000403A8"/>
    <w:rsid w:val="00043F6A"/>
    <w:rsid w:val="00053DA2"/>
    <w:rsid w:val="00067DB9"/>
    <w:rsid w:val="000713C9"/>
    <w:rsid w:val="0008186A"/>
    <w:rsid w:val="000843BD"/>
    <w:rsid w:val="00095B97"/>
    <w:rsid w:val="000A33B5"/>
    <w:rsid w:val="000B28EC"/>
    <w:rsid w:val="000B2C0B"/>
    <w:rsid w:val="000B43E1"/>
    <w:rsid w:val="000B60F7"/>
    <w:rsid w:val="000B6E89"/>
    <w:rsid w:val="000C6D56"/>
    <w:rsid w:val="000D1E77"/>
    <w:rsid w:val="000D3325"/>
    <w:rsid w:val="000D340C"/>
    <w:rsid w:val="000E69D8"/>
    <w:rsid w:val="000E6C78"/>
    <w:rsid w:val="000E704B"/>
    <w:rsid w:val="000F5665"/>
    <w:rsid w:val="00106F41"/>
    <w:rsid w:val="00134EA9"/>
    <w:rsid w:val="0014133E"/>
    <w:rsid w:val="00145083"/>
    <w:rsid w:val="001474C2"/>
    <w:rsid w:val="00151066"/>
    <w:rsid w:val="0016140E"/>
    <w:rsid w:val="00163507"/>
    <w:rsid w:val="00171566"/>
    <w:rsid w:val="001726B5"/>
    <w:rsid w:val="00174D54"/>
    <w:rsid w:val="0018147A"/>
    <w:rsid w:val="00182028"/>
    <w:rsid w:val="001B1AA2"/>
    <w:rsid w:val="001C0CDA"/>
    <w:rsid w:val="001C581D"/>
    <w:rsid w:val="001E1580"/>
    <w:rsid w:val="001E1CFB"/>
    <w:rsid w:val="001E6FF3"/>
    <w:rsid w:val="001F30F3"/>
    <w:rsid w:val="00202829"/>
    <w:rsid w:val="00211A47"/>
    <w:rsid w:val="0024038C"/>
    <w:rsid w:val="00245EE2"/>
    <w:rsid w:val="00246ADB"/>
    <w:rsid w:val="00253290"/>
    <w:rsid w:val="00260060"/>
    <w:rsid w:val="00265557"/>
    <w:rsid w:val="00276154"/>
    <w:rsid w:val="0028087C"/>
    <w:rsid w:val="002B0761"/>
    <w:rsid w:val="002B2D94"/>
    <w:rsid w:val="002B7EE5"/>
    <w:rsid w:val="002D7B22"/>
    <w:rsid w:val="002E0B49"/>
    <w:rsid w:val="002E206A"/>
    <w:rsid w:val="002E42DE"/>
    <w:rsid w:val="002E4C93"/>
    <w:rsid w:val="002F3DB5"/>
    <w:rsid w:val="00307060"/>
    <w:rsid w:val="00307EBC"/>
    <w:rsid w:val="00317674"/>
    <w:rsid w:val="003237EE"/>
    <w:rsid w:val="00330229"/>
    <w:rsid w:val="00336092"/>
    <w:rsid w:val="00342BEF"/>
    <w:rsid w:val="00343467"/>
    <w:rsid w:val="00351E7B"/>
    <w:rsid w:val="0036240A"/>
    <w:rsid w:val="00381ABE"/>
    <w:rsid w:val="003A025F"/>
    <w:rsid w:val="003A081F"/>
    <w:rsid w:val="003B0AFC"/>
    <w:rsid w:val="003B2FB6"/>
    <w:rsid w:val="003B3CEB"/>
    <w:rsid w:val="003B4D7E"/>
    <w:rsid w:val="003B4EB6"/>
    <w:rsid w:val="003D28E0"/>
    <w:rsid w:val="003E3883"/>
    <w:rsid w:val="003F07BC"/>
    <w:rsid w:val="003F0F8E"/>
    <w:rsid w:val="003F5718"/>
    <w:rsid w:val="003F5F56"/>
    <w:rsid w:val="004132B5"/>
    <w:rsid w:val="00423E38"/>
    <w:rsid w:val="004409FD"/>
    <w:rsid w:val="00441677"/>
    <w:rsid w:val="00441CA4"/>
    <w:rsid w:val="00447DF5"/>
    <w:rsid w:val="00457689"/>
    <w:rsid w:val="004578DD"/>
    <w:rsid w:val="0046374E"/>
    <w:rsid w:val="00473B5A"/>
    <w:rsid w:val="004766CB"/>
    <w:rsid w:val="00477EEF"/>
    <w:rsid w:val="00485DF8"/>
    <w:rsid w:val="00487141"/>
    <w:rsid w:val="00487A9A"/>
    <w:rsid w:val="004927B2"/>
    <w:rsid w:val="004A1941"/>
    <w:rsid w:val="004A2B0A"/>
    <w:rsid w:val="004A3336"/>
    <w:rsid w:val="004B163A"/>
    <w:rsid w:val="004B7F25"/>
    <w:rsid w:val="004C50BB"/>
    <w:rsid w:val="004F085B"/>
    <w:rsid w:val="004F1512"/>
    <w:rsid w:val="005016D0"/>
    <w:rsid w:val="0051046D"/>
    <w:rsid w:val="005125B4"/>
    <w:rsid w:val="005223A6"/>
    <w:rsid w:val="005232C5"/>
    <w:rsid w:val="00533B8F"/>
    <w:rsid w:val="00534186"/>
    <w:rsid w:val="00535549"/>
    <w:rsid w:val="0053649D"/>
    <w:rsid w:val="00545902"/>
    <w:rsid w:val="00556295"/>
    <w:rsid w:val="00564692"/>
    <w:rsid w:val="005753D6"/>
    <w:rsid w:val="005A4A50"/>
    <w:rsid w:val="005B116C"/>
    <w:rsid w:val="005B210D"/>
    <w:rsid w:val="005B4F79"/>
    <w:rsid w:val="005C283D"/>
    <w:rsid w:val="005D5719"/>
    <w:rsid w:val="005F4D56"/>
    <w:rsid w:val="005F71FB"/>
    <w:rsid w:val="006151F1"/>
    <w:rsid w:val="00647BDD"/>
    <w:rsid w:val="00650B0A"/>
    <w:rsid w:val="00653AF9"/>
    <w:rsid w:val="00656E2C"/>
    <w:rsid w:val="00670EFE"/>
    <w:rsid w:val="0068166A"/>
    <w:rsid w:val="00682B60"/>
    <w:rsid w:val="00683CE0"/>
    <w:rsid w:val="00690A39"/>
    <w:rsid w:val="006B13FB"/>
    <w:rsid w:val="006B7D00"/>
    <w:rsid w:val="006C32D5"/>
    <w:rsid w:val="006C3F5A"/>
    <w:rsid w:val="006C5FE2"/>
    <w:rsid w:val="006D0807"/>
    <w:rsid w:val="006D1A98"/>
    <w:rsid w:val="006E015B"/>
    <w:rsid w:val="006E5C37"/>
    <w:rsid w:val="006F0E86"/>
    <w:rsid w:val="00706240"/>
    <w:rsid w:val="00714E9E"/>
    <w:rsid w:val="0072524A"/>
    <w:rsid w:val="00734080"/>
    <w:rsid w:val="00743AFF"/>
    <w:rsid w:val="007470D9"/>
    <w:rsid w:val="00753E65"/>
    <w:rsid w:val="007650A4"/>
    <w:rsid w:val="00774689"/>
    <w:rsid w:val="007859FD"/>
    <w:rsid w:val="00786636"/>
    <w:rsid w:val="0079729C"/>
    <w:rsid w:val="007C03E6"/>
    <w:rsid w:val="007C2BBA"/>
    <w:rsid w:val="007C373C"/>
    <w:rsid w:val="007D7129"/>
    <w:rsid w:val="007E0EB2"/>
    <w:rsid w:val="007E6970"/>
    <w:rsid w:val="007F1D29"/>
    <w:rsid w:val="00800388"/>
    <w:rsid w:val="0081437C"/>
    <w:rsid w:val="00820785"/>
    <w:rsid w:val="00825135"/>
    <w:rsid w:val="00833E54"/>
    <w:rsid w:val="00861D58"/>
    <w:rsid w:val="00861E5A"/>
    <w:rsid w:val="00862717"/>
    <w:rsid w:val="00862B7E"/>
    <w:rsid w:val="00864D07"/>
    <w:rsid w:val="0087655F"/>
    <w:rsid w:val="008833B2"/>
    <w:rsid w:val="00891614"/>
    <w:rsid w:val="00893A9A"/>
    <w:rsid w:val="008963BC"/>
    <w:rsid w:val="008A3DD1"/>
    <w:rsid w:val="008B026D"/>
    <w:rsid w:val="008C5663"/>
    <w:rsid w:val="008E0485"/>
    <w:rsid w:val="00901E8E"/>
    <w:rsid w:val="009127B4"/>
    <w:rsid w:val="009215F7"/>
    <w:rsid w:val="00927804"/>
    <w:rsid w:val="00954691"/>
    <w:rsid w:val="00957B6A"/>
    <w:rsid w:val="00970594"/>
    <w:rsid w:val="0098722C"/>
    <w:rsid w:val="0099256D"/>
    <w:rsid w:val="009A003C"/>
    <w:rsid w:val="009A56C2"/>
    <w:rsid w:val="009A7963"/>
    <w:rsid w:val="009C0A95"/>
    <w:rsid w:val="009D4D73"/>
    <w:rsid w:val="009E1DC5"/>
    <w:rsid w:val="009F158A"/>
    <w:rsid w:val="009F23DF"/>
    <w:rsid w:val="009F2AF1"/>
    <w:rsid w:val="00A019F8"/>
    <w:rsid w:val="00A04670"/>
    <w:rsid w:val="00A17FED"/>
    <w:rsid w:val="00A26BD2"/>
    <w:rsid w:val="00A433EA"/>
    <w:rsid w:val="00A61A49"/>
    <w:rsid w:val="00A63CD1"/>
    <w:rsid w:val="00A779D0"/>
    <w:rsid w:val="00A83176"/>
    <w:rsid w:val="00AC1B26"/>
    <w:rsid w:val="00AC4DF5"/>
    <w:rsid w:val="00AC755E"/>
    <w:rsid w:val="00AD1AE6"/>
    <w:rsid w:val="00AD572B"/>
    <w:rsid w:val="00AD5DBD"/>
    <w:rsid w:val="00AD7A40"/>
    <w:rsid w:val="00AE38DD"/>
    <w:rsid w:val="00AE4973"/>
    <w:rsid w:val="00AF166F"/>
    <w:rsid w:val="00B2101C"/>
    <w:rsid w:val="00B5776B"/>
    <w:rsid w:val="00B62E1C"/>
    <w:rsid w:val="00B74954"/>
    <w:rsid w:val="00B75723"/>
    <w:rsid w:val="00BA2225"/>
    <w:rsid w:val="00BB06FE"/>
    <w:rsid w:val="00BB2499"/>
    <w:rsid w:val="00BC0DF6"/>
    <w:rsid w:val="00BC3765"/>
    <w:rsid w:val="00BE3B02"/>
    <w:rsid w:val="00BF197B"/>
    <w:rsid w:val="00BF4605"/>
    <w:rsid w:val="00C000F6"/>
    <w:rsid w:val="00C0145E"/>
    <w:rsid w:val="00C057A2"/>
    <w:rsid w:val="00C1143C"/>
    <w:rsid w:val="00C13B46"/>
    <w:rsid w:val="00C26BF5"/>
    <w:rsid w:val="00C54DE7"/>
    <w:rsid w:val="00C55B62"/>
    <w:rsid w:val="00C620D9"/>
    <w:rsid w:val="00C62C55"/>
    <w:rsid w:val="00C668C7"/>
    <w:rsid w:val="00C7690C"/>
    <w:rsid w:val="00C830CC"/>
    <w:rsid w:val="00C84F22"/>
    <w:rsid w:val="00C902B3"/>
    <w:rsid w:val="00C91143"/>
    <w:rsid w:val="00CA603B"/>
    <w:rsid w:val="00CB5A45"/>
    <w:rsid w:val="00CB7A63"/>
    <w:rsid w:val="00CC1E48"/>
    <w:rsid w:val="00CC4175"/>
    <w:rsid w:val="00CE363F"/>
    <w:rsid w:val="00CF53F1"/>
    <w:rsid w:val="00CF7F6B"/>
    <w:rsid w:val="00D071F0"/>
    <w:rsid w:val="00D21085"/>
    <w:rsid w:val="00D31328"/>
    <w:rsid w:val="00D35F46"/>
    <w:rsid w:val="00D50BB2"/>
    <w:rsid w:val="00D535C1"/>
    <w:rsid w:val="00D63108"/>
    <w:rsid w:val="00D910B1"/>
    <w:rsid w:val="00D92D3E"/>
    <w:rsid w:val="00D94628"/>
    <w:rsid w:val="00D9483B"/>
    <w:rsid w:val="00DA6253"/>
    <w:rsid w:val="00DB08A8"/>
    <w:rsid w:val="00DB4D4F"/>
    <w:rsid w:val="00DC11F2"/>
    <w:rsid w:val="00DC1781"/>
    <w:rsid w:val="00DD6A1F"/>
    <w:rsid w:val="00E06687"/>
    <w:rsid w:val="00E21F3B"/>
    <w:rsid w:val="00E33953"/>
    <w:rsid w:val="00E44D36"/>
    <w:rsid w:val="00E52CA6"/>
    <w:rsid w:val="00E623E6"/>
    <w:rsid w:val="00E7190D"/>
    <w:rsid w:val="00E82635"/>
    <w:rsid w:val="00E84E3A"/>
    <w:rsid w:val="00E84F0A"/>
    <w:rsid w:val="00EB0F2F"/>
    <w:rsid w:val="00EB39CE"/>
    <w:rsid w:val="00EC16DC"/>
    <w:rsid w:val="00ED3963"/>
    <w:rsid w:val="00ED5656"/>
    <w:rsid w:val="00ED6591"/>
    <w:rsid w:val="00EF1062"/>
    <w:rsid w:val="00EF44B1"/>
    <w:rsid w:val="00F0223D"/>
    <w:rsid w:val="00F052CD"/>
    <w:rsid w:val="00F211FA"/>
    <w:rsid w:val="00F23D27"/>
    <w:rsid w:val="00F50B06"/>
    <w:rsid w:val="00F5223F"/>
    <w:rsid w:val="00F55418"/>
    <w:rsid w:val="00F57C10"/>
    <w:rsid w:val="00F717C1"/>
    <w:rsid w:val="00F77EF3"/>
    <w:rsid w:val="00F81A01"/>
    <w:rsid w:val="00F9066C"/>
    <w:rsid w:val="00FA35D3"/>
    <w:rsid w:val="00FA7013"/>
    <w:rsid w:val="00FA73AF"/>
    <w:rsid w:val="00FB25B0"/>
    <w:rsid w:val="00FB7C25"/>
    <w:rsid w:val="00FC131C"/>
    <w:rsid w:val="00FC21BB"/>
    <w:rsid w:val="00FD0787"/>
    <w:rsid w:val="00FD644D"/>
    <w:rsid w:val="00FD688C"/>
    <w:rsid w:val="00FE3B75"/>
    <w:rsid w:val="00FF493F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05BA8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157</cp:revision>
  <cp:lastPrinted>2019-09-11T07:03:00Z</cp:lastPrinted>
  <dcterms:created xsi:type="dcterms:W3CDTF">2019-05-31T12:34:00Z</dcterms:created>
  <dcterms:modified xsi:type="dcterms:W3CDTF">2019-09-23T09:49:00Z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