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BFFBF" w14:textId="77777777" w:rsidR="00DE39C0" w:rsidRDefault="00000000">
      <w:pPr>
        <w:spacing w:after="60"/>
      </w:pPr>
      <w:proofErr w:type="spellStart"/>
      <w:r>
        <w:rPr>
          <w:b/>
          <w:bCs/>
          <w:sz w:val="40"/>
          <w:szCs w:val="40"/>
        </w:rPr>
        <w:t>SpotifyCares</w:t>
      </w:r>
      <w:proofErr w:type="spellEnd"/>
      <w:r>
        <w:rPr>
          <w:b/>
          <w:bCs/>
          <w:sz w:val="40"/>
          <w:szCs w:val="40"/>
        </w:rPr>
        <w:t xml:space="preserve"> AI Support Agent</w:t>
      </w:r>
    </w:p>
    <w:p w14:paraId="436F43CA" w14:textId="77777777" w:rsidR="00DE39C0" w:rsidRDefault="00000000">
      <w:pPr>
        <w:spacing w:after="320"/>
      </w:pPr>
      <w:r>
        <w:rPr>
          <w:color w:val="555555"/>
          <w:sz w:val="28"/>
          <w:szCs w:val="28"/>
        </w:rPr>
        <w:t>Report</w:t>
      </w:r>
    </w:p>
    <w:p w14:paraId="1E886A89" w14:textId="77777777" w:rsidR="00DE39C0" w:rsidRDefault="00000000">
      <w:pPr>
        <w:pStyle w:val="Heading1"/>
        <w:spacing w:before="280" w:after="160"/>
      </w:pPr>
      <w:r>
        <w:t>1. Problem Framing</w:t>
      </w:r>
    </w:p>
    <w:p w14:paraId="726BCE8D" w14:textId="77777777" w:rsidR="00DE39C0" w:rsidRDefault="00000000">
      <w:pPr>
        <w:spacing w:after="160"/>
      </w:pPr>
      <w:r>
        <w:t xml:space="preserve">Support teams handling high volumes of repetitive tickets face a </w:t>
      </w:r>
      <w:proofErr w:type="spellStart"/>
      <w:r>
        <w:t>tradeoff</w:t>
      </w:r>
      <w:proofErr w:type="spellEnd"/>
      <w:r>
        <w:t xml:space="preserve">: answering every message with a human is slow and expensive, but blindly automating responses risks sending wrong, generic, or overconfident replies. This project builds and rigorously evaluates a narrow AI support agent for </w:t>
      </w:r>
      <w:proofErr w:type="spellStart"/>
      <w:r>
        <w:rPr>
          <w:b/>
          <w:bCs/>
        </w:rPr>
        <w:t>SpotifyCares</w:t>
      </w:r>
      <w:proofErr w:type="spellEnd"/>
      <w:r>
        <w:t xml:space="preserve"> (Spotify's Twitter support account), using the public Kaggle "Customer Support on Twitter" dataset, to test where automation is trustworthy and where it isn't — treating the evaluation itself as the main deliverable, not just the working system.</w:t>
      </w:r>
    </w:p>
    <w:p w14:paraId="2CDFEDB0" w14:textId="77777777" w:rsidR="00DE39C0" w:rsidRDefault="00000000">
      <w:pPr>
        <w:spacing w:after="160"/>
      </w:pPr>
      <w:r>
        <w:rPr>
          <w:b/>
          <w:bCs/>
        </w:rPr>
        <w:t>Scope.</w:t>
      </w:r>
      <w:r>
        <w:t xml:space="preserve"> The agent operates on customer messages that open a support conversation (not mid-thread replies), since manual review of the data showed replies deep in a thread are frequently uninterpretable without prior context, and because this mirrors how a real support agent actually triggers — on new ticket creation. </w:t>
      </w:r>
      <w:proofErr w:type="spellStart"/>
      <w:r>
        <w:t>SpotifyCares</w:t>
      </w:r>
      <w:proofErr w:type="spellEnd"/>
      <w:r>
        <w:t xml:space="preserve"> was chosen over larger brands (e.g. </w:t>
      </w:r>
      <w:proofErr w:type="spellStart"/>
      <w:r>
        <w:t>AmazonHelp</w:t>
      </w:r>
      <w:proofErr w:type="spellEnd"/>
      <w:r>
        <w:t>, 170k messages) because it handles a single product, producing a tighter, more defensible intent taxonomy achievable in the project's time budget, versus a brand spanning orders, deliveries, refunds, and devices.</w:t>
      </w:r>
    </w:p>
    <w:p w14:paraId="25AE3329" w14:textId="77777777" w:rsidR="00DE39C0" w:rsidRDefault="00000000">
      <w:pPr>
        <w:spacing w:after="160"/>
      </w:pPr>
      <w:r>
        <w:rPr>
          <w:b/>
          <w:bCs/>
        </w:rPr>
        <w:t>What the agent does</w:t>
      </w:r>
      <w:r>
        <w:t>, per customer message:</w:t>
      </w:r>
    </w:p>
    <w:p w14:paraId="26ED648B" w14:textId="77777777" w:rsidR="00DE39C0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Classifies intent</w:t>
      </w:r>
      <w:r>
        <w:t xml:space="preserve"> into one of 7 categories, defined from hands-on review of 80+ real messages (see </w:t>
      </w:r>
      <w:r>
        <w:rPr>
          <w:rFonts w:ascii="Consolas" w:eastAsia="Consolas" w:hAnsi="Consolas" w:cs="Consolas"/>
          <w:shd w:val="clear" w:color="auto" w:fill="EFEFEF"/>
        </w:rPr>
        <w:t>taxonomy.md</w:t>
      </w:r>
      <w:r>
        <w:t>).</w:t>
      </w:r>
    </w:p>
    <w:p w14:paraId="7C36E842" w14:textId="77777777" w:rsidR="00DE39C0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Drafts a reply grounded in real historical resolutions</w:t>
      </w:r>
      <w:r>
        <w:t xml:space="preserve"> — retrieval over ~41,000 real past (customer message, </w:t>
      </w:r>
      <w:proofErr w:type="spellStart"/>
      <w:r>
        <w:t>SpotifyCares</w:t>
      </w:r>
      <w:proofErr w:type="spellEnd"/>
      <w:r>
        <w:t xml:space="preserve"> reply) pairs, using only genuinely relevant matches.</w:t>
      </w:r>
    </w:p>
    <w:p w14:paraId="61791BEB" w14:textId="77777777" w:rsidR="00DE39C0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Decides auto-handle vs. escalate</w:t>
      </w:r>
      <w:r>
        <w:t>, with a stated, human-readable reason — not a bare confidence score.</w:t>
      </w:r>
    </w:p>
    <w:p w14:paraId="7E30EE98" w14:textId="77777777" w:rsidR="00DE39C0" w:rsidRDefault="00000000">
      <w:pPr>
        <w:spacing w:after="160"/>
      </w:pPr>
      <w:r>
        <w:t xml:space="preserve">Full reasoning for every non-obvious design choice is in </w:t>
      </w:r>
      <w:r>
        <w:rPr>
          <w:rFonts w:ascii="Consolas" w:eastAsia="Consolas" w:hAnsi="Consolas" w:cs="Consolas"/>
          <w:shd w:val="clear" w:color="auto" w:fill="EFEFEF"/>
        </w:rPr>
        <w:t>decision_log.md</w:t>
      </w:r>
      <w:r>
        <w:t xml:space="preserve"> (14 entries); this report summarizes the evaluation and findings.</w:t>
      </w:r>
    </w:p>
    <w:p w14:paraId="363E3076" w14:textId="77777777" w:rsidR="00DE39C0" w:rsidRDefault="00000000">
      <w:pPr>
        <w:pStyle w:val="Heading1"/>
        <w:spacing w:before="280" w:after="160"/>
      </w:pPr>
      <w:r>
        <w:t>2. Approach</w:t>
      </w:r>
    </w:p>
    <w:p w14:paraId="0AD5E06F" w14:textId="77777777" w:rsidR="00DE39C0" w:rsidRDefault="00000000">
      <w:pPr>
        <w:spacing w:after="160"/>
      </w:pPr>
      <w:r>
        <w:rPr>
          <w:b/>
          <w:bCs/>
        </w:rPr>
        <w:t>Intent classification</w:t>
      </w:r>
      <w:r>
        <w:t xml:space="preserve"> uses a few-shot LLM classifier (</w:t>
      </w:r>
      <w:proofErr w:type="spellStart"/>
      <w:r>
        <w:t>Groq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EFEF"/>
        </w:rPr>
        <w:t>openai</w:t>
      </w:r>
      <w:proofErr w:type="spellEnd"/>
      <w:r>
        <w:rPr>
          <w:rFonts w:ascii="Consolas" w:eastAsia="Consolas" w:hAnsi="Consolas" w:cs="Consolas"/>
          <w:shd w:val="clear" w:color="auto" w:fill="EFEFEF"/>
        </w:rPr>
        <w:t>/gpt-oss-120b</w:t>
      </w:r>
      <w:r>
        <w:t>), with 15 hand-labelled examples covering all 7 categories, deliberately kept separate from the 200-example golden evaluation set (verified by tweet ID) to avoid evaluating on data the classifier had already seen.</w:t>
      </w:r>
    </w:p>
    <w:p w14:paraId="4A0FB354" w14:textId="77777777" w:rsidR="00DE39C0" w:rsidRDefault="00000000">
      <w:pPr>
        <w:spacing w:after="160"/>
      </w:pPr>
      <w:r>
        <w:rPr>
          <w:b/>
          <w:bCs/>
        </w:rPr>
        <w:t>Reply drafting</w:t>
      </w:r>
      <w:r>
        <w:t xml:space="preserve"> retrieves up to 3 genuinely relevant historical (customer message, </w:t>
      </w:r>
      <w:proofErr w:type="spellStart"/>
      <w:r>
        <w:t>SpotifyCares</w:t>
      </w:r>
      <w:proofErr w:type="spellEnd"/>
      <w:r>
        <w:t xml:space="preserve"> reply) pairs via TF-IDF + cosine similarity over ~41k real </w:t>
      </w:r>
      <w:proofErr w:type="spellStart"/>
      <w:r>
        <w:t>past</w:t>
      </w:r>
      <w:proofErr w:type="spellEnd"/>
      <w:r>
        <w:t xml:space="preserve"> resolutions (filtered to remove uninformative short messages, with a similarity floor to reject weak matches), then generates a reply explicitly instructed to use retrieved examples only where relevant, never invent facts, and never include a URL (a real bug — reused stale links from retrieved examples — was found and fixed during testing; see </w:t>
      </w:r>
      <w:r>
        <w:rPr>
          <w:rFonts w:ascii="Consolas" w:eastAsia="Consolas" w:hAnsi="Consolas" w:cs="Consolas"/>
          <w:shd w:val="clear" w:color="auto" w:fill="EFEFEF"/>
        </w:rPr>
        <w:t>failure_analysis.md</w:t>
      </w:r>
      <w:r>
        <w:t>, Pattern 3).</w:t>
      </w:r>
    </w:p>
    <w:p w14:paraId="575F6F69" w14:textId="77777777" w:rsidR="00DE39C0" w:rsidRDefault="00000000">
      <w:pPr>
        <w:spacing w:after="160"/>
      </w:pPr>
      <w:r>
        <w:rPr>
          <w:b/>
          <w:bCs/>
        </w:rPr>
        <w:t>Escalation</w:t>
      </w:r>
      <w:r>
        <w:t xml:space="preserve"> combines retrieval confidence with LLM reasoning against explicit criteria (does resolving this require an action the bot can't verify/perform — refund, account merge, identity verification — or did the customer explicitly ask for a human), producing an auditable one-sentence reason per decision rather than a bare score.</w:t>
      </w:r>
    </w:p>
    <w:p w14:paraId="0341FD71" w14:textId="77777777" w:rsidR="00DE39C0" w:rsidRDefault="00000000">
      <w:pPr>
        <w:spacing w:after="160"/>
      </w:pPr>
      <w:r>
        <w:rPr>
          <w:b/>
          <w:bCs/>
        </w:rPr>
        <w:t>Evaluation</w:t>
      </w:r>
      <w:r>
        <w:t xml:space="preserve"> used two baselines for intent classification (majority-class and TF-IDF + Logistic Regression via 5-fold cross-validation on the golden set), and an LLM-as-judge for reply quality, validated against blind human scoring on a 20-example subset — this validation caught two real miscalibrations in the judge itself, described in Section 4 and </w:t>
      </w:r>
      <w:r>
        <w:rPr>
          <w:rFonts w:ascii="Consolas" w:eastAsia="Consolas" w:hAnsi="Consolas" w:cs="Consolas"/>
          <w:shd w:val="clear" w:color="auto" w:fill="EFEFEF"/>
        </w:rPr>
        <w:t>failure_analysis.md</w:t>
      </w:r>
      <w:r>
        <w:t>.</w:t>
      </w:r>
    </w:p>
    <w:p w14:paraId="4DAE5E6F" w14:textId="77777777" w:rsidR="001169D4" w:rsidRDefault="001169D4">
      <w:pPr>
        <w:pStyle w:val="Heading1"/>
        <w:spacing w:before="280" w:after="160"/>
      </w:pPr>
    </w:p>
    <w:p w14:paraId="15A499EA" w14:textId="17FC8606" w:rsidR="00DE39C0" w:rsidRDefault="00000000">
      <w:pPr>
        <w:pStyle w:val="Heading1"/>
        <w:spacing w:before="280" w:after="160"/>
      </w:pPr>
      <w:r>
        <w:lastRenderedPageBreak/>
        <w:t>3. Results vs. Baselines</w:t>
      </w:r>
    </w:p>
    <w:p w14:paraId="66B172E2" w14:textId="77777777" w:rsidR="00DE39C0" w:rsidRDefault="00000000">
      <w:pPr>
        <w:spacing w:after="120"/>
      </w:pPr>
      <w:r>
        <w:rPr>
          <w:b/>
          <w:bCs/>
        </w:rPr>
        <w:t>Intent classification (n=200, full golden set):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12"/>
        <w:gridCol w:w="2338"/>
      </w:tblGrid>
      <w:tr w:rsidR="00DE39C0" w14:paraId="13400C32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shd w:val="clear" w:color="auto" w:fill="1DB9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146E1" w14:textId="77777777" w:rsidR="00DE39C0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250" w:type="pct"/>
            <w:shd w:val="clear" w:color="auto" w:fill="1DB9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90C78" w14:textId="77777777" w:rsidR="00DE39C0" w:rsidRDefault="00000000">
            <w:r>
              <w:rPr>
                <w:b/>
                <w:bCs/>
                <w:color w:val="FFFFFF"/>
              </w:rPr>
              <w:t>Accuracy</w:t>
            </w:r>
          </w:p>
        </w:tc>
      </w:tr>
      <w:tr w:rsidR="00DE39C0" w14:paraId="686235FE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0A146" w14:textId="77777777" w:rsidR="00DE39C0" w:rsidRDefault="00000000">
            <w:r>
              <w:t>Majority class (trivial baseline)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7BC5E" w14:textId="77777777" w:rsidR="00DE39C0" w:rsidRDefault="00000000">
            <w:r>
              <w:t>22.5%</w:t>
            </w:r>
          </w:p>
        </w:tc>
      </w:tr>
      <w:tr w:rsidR="00DE39C0" w14:paraId="64A3FF51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E34EE" w14:textId="77777777" w:rsidR="00DE39C0" w:rsidRDefault="00000000">
            <w:r>
              <w:t>TF-IDF + Logistic Regression (simple baseline, 5-fold CV)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15845" w14:textId="77777777" w:rsidR="00DE39C0" w:rsidRDefault="00000000">
            <w:r>
              <w:t>45.5%</w:t>
            </w:r>
          </w:p>
        </w:tc>
      </w:tr>
      <w:tr w:rsidR="00DE39C0" w14:paraId="7E1D6798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6C5BC" w14:textId="77777777" w:rsidR="00DE39C0" w:rsidRDefault="00000000">
            <w:r>
              <w:rPr>
                <w:b/>
                <w:bCs/>
              </w:rPr>
              <w:t>LLM classifier (few-shot)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C61B7" w14:textId="77777777" w:rsidR="00DE39C0" w:rsidRDefault="00000000">
            <w:r>
              <w:rPr>
                <w:b/>
                <w:bCs/>
              </w:rPr>
              <w:t>80.0%</w:t>
            </w:r>
          </w:p>
        </w:tc>
      </w:tr>
    </w:tbl>
    <w:p w14:paraId="491C394E" w14:textId="77777777" w:rsidR="00DE39C0" w:rsidRDefault="00DE39C0">
      <w:pPr>
        <w:spacing w:after="160"/>
      </w:pPr>
    </w:p>
    <w:p w14:paraId="5ACF4312" w14:textId="77777777" w:rsidR="00DE39C0" w:rsidRDefault="00000000">
      <w:pPr>
        <w:spacing w:after="160"/>
      </w:pPr>
      <w:r>
        <w:t>The LLM classifier roughly doubles the simple baseline and nearly quadruples the trivial one. Macro-average F1 is 0.77 — notably below the 80% accuracy figure, because performance is uneven across categories (Billing &amp; Subscription: 0.90 F1; General Complaint: 0.70 F1 on only 8 examples). See Section 5 for why this gap matters.</w:t>
      </w:r>
    </w:p>
    <w:p w14:paraId="5C4CEC4B" w14:textId="77777777" w:rsidR="00DE39C0" w:rsidRDefault="00000000">
      <w:pPr>
        <w:spacing w:after="120"/>
      </w:pPr>
      <w:r>
        <w:rPr>
          <w:b/>
          <w:bCs/>
        </w:rPr>
        <w:t>Reply drafting + escalation (n=50, stratified sample across all 7 categories):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12"/>
        <w:gridCol w:w="2338"/>
      </w:tblGrid>
      <w:tr w:rsidR="00DE39C0" w14:paraId="32BDBCA0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shd w:val="clear" w:color="auto" w:fill="1DB9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1E286" w14:textId="77777777" w:rsidR="00DE39C0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1250" w:type="pct"/>
            <w:shd w:val="clear" w:color="auto" w:fill="1DB9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BEA05" w14:textId="77777777" w:rsidR="00DE39C0" w:rsidRDefault="00000000">
            <w:r>
              <w:rPr>
                <w:b/>
                <w:bCs/>
                <w:color w:val="FFFFFF"/>
              </w:rPr>
              <w:t>Result</w:t>
            </w:r>
          </w:p>
        </w:tc>
      </w:tr>
      <w:tr w:rsidR="00DE39C0" w14:paraId="4C1E5F19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A14CD" w14:textId="77777777" w:rsidR="00DE39C0" w:rsidRDefault="00000000">
            <w:r>
              <w:t>Mean reply quality (1-5, judge validated against human scoring)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CCBAD" w14:textId="77777777" w:rsidR="00DE39C0" w:rsidRDefault="00000000">
            <w:r>
              <w:t>3.04</w:t>
            </w:r>
          </w:p>
        </w:tc>
      </w:tr>
      <w:tr w:rsidR="00DE39C0" w14:paraId="78C1FF9C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32536" w14:textId="77777777" w:rsidR="00DE39C0" w:rsidRDefault="00000000">
            <w:r>
              <w:t>Escalated to human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76E5E" w14:textId="77777777" w:rsidR="00DE39C0" w:rsidRDefault="00000000">
            <w:r>
              <w:t>11/50 (22%)</w:t>
            </w:r>
          </w:p>
        </w:tc>
      </w:tr>
      <w:tr w:rsidR="00DE39C0" w14:paraId="6F67D0A5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8006D" w14:textId="77777777" w:rsidR="00DE39C0" w:rsidRDefault="00000000">
            <w:r>
              <w:t>Auto-handled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54013" w14:textId="77777777" w:rsidR="00DE39C0" w:rsidRDefault="00000000">
            <w:r>
              <w:t>39/50 (78%)</w:t>
            </w:r>
          </w:p>
        </w:tc>
      </w:tr>
    </w:tbl>
    <w:p w14:paraId="7CBC4F89" w14:textId="77777777" w:rsidR="00DE39C0" w:rsidRDefault="00DE39C0">
      <w:pPr>
        <w:spacing w:after="160"/>
      </w:pPr>
    </w:p>
    <w:p w14:paraId="5F4435E0" w14:textId="77777777" w:rsidR="00DE39C0" w:rsidRDefault="00000000">
      <w:pPr>
        <w:spacing w:after="160"/>
      </w:pPr>
      <w:r>
        <w:t>The judge's validation history matters more than the number itself here — see Section 5.</w:t>
      </w:r>
    </w:p>
    <w:p w14:paraId="56D3BCFF" w14:textId="77777777" w:rsidR="00DE39C0" w:rsidRDefault="00000000">
      <w:pPr>
        <w:pStyle w:val="Heading1"/>
        <w:spacing w:before="280" w:after="160"/>
      </w:pPr>
      <w:r>
        <w:t>4. Failure Analysis — Top 5 Patterns</w:t>
      </w:r>
    </w:p>
    <w:p w14:paraId="14066EB0" w14:textId="77777777" w:rsidR="00DE39C0" w:rsidRDefault="00000000">
      <w:pPr>
        <w:spacing w:after="160"/>
      </w:pPr>
      <w:r>
        <w:t xml:space="preserve">Full detail, real examples, and hypotheses for each are in </w:t>
      </w:r>
      <w:r>
        <w:rPr>
          <w:rFonts w:ascii="Consolas" w:eastAsia="Consolas" w:hAnsi="Consolas" w:cs="Consolas"/>
          <w:shd w:val="clear" w:color="auto" w:fill="EFEFEF"/>
        </w:rPr>
        <w:t>failure_analysis.md</w:t>
      </w:r>
      <w:r>
        <w:t>. Summary:</w:t>
      </w:r>
    </w:p>
    <w:p w14:paraId="55D10691" w14:textId="77777777" w:rsidR="00DE39C0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>Tone conflated with category.</w:t>
      </w:r>
      <w:r>
        <w:t xml:space="preserve"> The classifier over-predicts "General Complaint" when a message is angrily/sarcastically worded, even when it names a specific, fixable technical problem (e.g. a bad music recommendation phrased with profanity was misclassified as complaint, not the correct Technical Issue).</w:t>
      </w:r>
    </w:p>
    <w:p w14:paraId="4EF5BE18" w14:textId="77777777" w:rsidR="00DE39C0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>Content Availability vs. Technical Issue is genuinely ambiguous from text alone.</w:t>
      </w:r>
      <w:r>
        <w:t xml:space="preserve"> "Songs are greyed out and won't play" reads identically whether the cause is regional licensing (Content Availability) or a bug — this is a structural taxonomy limit, not purely a model weakness.</w:t>
      </w:r>
    </w:p>
    <w:p w14:paraId="448A7B41" w14:textId="77777777" w:rsidR="00DE39C0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>Retrieval-grounded generation initially reused a stale URL</w:t>
      </w:r>
      <w:r>
        <w:t xml:space="preserve"> from a past customer's specific ticket, presenting it as a generic valid link. Fixed by stripping URLs from retrieved grounding and forbidding links in output; verified fixed on the example that surfaced it.</w:t>
      </w:r>
    </w:p>
    <w:p w14:paraId="0FA752F8" w14:textId="77777777" w:rsidR="00DE39C0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The LLM judge was </w:t>
      </w:r>
      <w:proofErr w:type="spellStart"/>
      <w:r>
        <w:rPr>
          <w:b/>
          <w:bCs/>
        </w:rPr>
        <w:t>miscalibrated</w:t>
      </w:r>
      <w:proofErr w:type="spellEnd"/>
      <w:r>
        <w:rPr>
          <w:b/>
          <w:bCs/>
        </w:rPr>
        <w:t xml:space="preserve"> in two different directions across three iterations.</w:t>
      </w:r>
      <w:r>
        <w:t xml:space="preserve"> v1 was too lenient (correlation with 20 blind human scores: -0.16 — worse than random). v2, fixed to catch unverifiable claims, over-corrected and flagged even honestly-hedged uncertainty ("we can't guarantee when a specific artist will be added") as a false promise. v3 fixed that specific issue but regressed overall human agreement (80%→50% within-1-point) on re-validation. v2 was kept as the reported judge with its bias disclosed, rather than shipping an unvalidated v3.</w:t>
      </w:r>
    </w:p>
    <w:p w14:paraId="2126AC38" w14:textId="77777777" w:rsidR="00DE39C0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>Reply generation still overpromises on high-stakes account actions</w:t>
      </w:r>
      <w:r>
        <w:t xml:space="preserve"> (merging duplicate accounts, guaranteeing a refund outcome) despite explicit instructions not to invent unverifiable promises. Escalation caught 2 of 3 such cases for human review, but the drafted reply itself still contained the overpromise — a more robust design would prevent the generator from making these specific promise types at all, not rely on escalation as the only safety net.</w:t>
      </w:r>
    </w:p>
    <w:p w14:paraId="63A995B1" w14:textId="77777777" w:rsidR="00DE39C0" w:rsidRDefault="00000000">
      <w:pPr>
        <w:pStyle w:val="Heading1"/>
        <w:spacing w:before="280" w:after="160"/>
      </w:pPr>
      <w:r>
        <w:lastRenderedPageBreak/>
        <w:t>5. What Is Misleading About My Headline Number?</w:t>
      </w:r>
    </w:p>
    <w:p w14:paraId="7BE08DB9" w14:textId="77777777" w:rsidR="00DE39C0" w:rsidRDefault="00000000">
      <w:pPr>
        <w:spacing w:after="160"/>
      </w:pPr>
      <w:r>
        <w:rPr>
          <w:b/>
          <w:bCs/>
        </w:rPr>
        <w:t>The 80% classifier accuracy overstates uniform quality.</w:t>
      </w:r>
      <w:r>
        <w:t xml:space="preserve"> Macro-average F1 is 0.77, and per-category performance ranges from 0.90 F1 (Billing &amp; Subscription) down to 0.70 F1 (Content Availability, Other/Unclear). 80% is real, but it's propped up by strong performance on the two largest categories — a stratified reading matters more than the single number.</w:t>
      </w:r>
    </w:p>
    <w:p w14:paraId="70A9FE05" w14:textId="77777777" w:rsidR="00DE39C0" w:rsidRDefault="00000000">
      <w:pPr>
        <w:spacing w:after="160"/>
      </w:pPr>
      <w:r>
        <w:rPr>
          <w:b/>
          <w:bCs/>
        </w:rPr>
        <w:t>The golden set's own labels have some inconsistency.</w:t>
      </w:r>
      <w:r>
        <w:t xml:space="preserve"> Two near-identical market-availability questions ("when are you arriving in India" / "when will it start in India") were labelled differently in the golden set (one Other/Unclear) despite the classifier treating both as Content Availability — arguably the more internally consistent reading per the taxonomy's own definition. Some of the classifier's "errors" are disagreements with a labelling inconsistency, not clean model failures.</w:t>
      </w:r>
    </w:p>
    <w:p w14:paraId="448303EC" w14:textId="77777777" w:rsidR="00DE39C0" w:rsidRDefault="00000000">
      <w:pPr>
        <w:spacing w:after="160"/>
      </w:pPr>
      <w:r>
        <w:rPr>
          <w:b/>
          <w:bCs/>
        </w:rPr>
        <w:t>The 3.04/5 reply-quality score is a lower bound, not a clean estimate.</w:t>
      </w:r>
      <w:r>
        <w:t xml:space="preserve"> This is the most important disclosure in this report. The reported number comes from the v2 judge, which — after validation — is known to over-flag honestly-hedged, appropriately uncertain language (e.g. "we can't guarantee a timeline") as a false promise. A v3 fix for this specific bias was built and confirmed to work on the cases it targeted, but regressed overall agreement with human judgment on re-validation (80%→50% within-1-point agreement), so it was not shipped. This means: some fraction of the "2/5" scores in the 50-example eval are likely under-counted genuinely-fine replies, not real failures. The true quality is probably somewhat higher than 3.04 suggests — but "somewhat higher, unquantified" is a weaker and more honest claim than a single clean number.</w:t>
      </w:r>
    </w:p>
    <w:p w14:paraId="713A432E" w14:textId="77777777" w:rsidR="00DE39C0" w:rsidRDefault="00000000">
      <w:pPr>
        <w:spacing w:after="160"/>
      </w:pPr>
      <w:r>
        <w:rPr>
          <w:b/>
          <w:bCs/>
        </w:rPr>
        <w:t>The reply-quality eval used n=50, not the full 200.</w:t>
      </w:r>
      <w:r>
        <w:t xml:space="preserve"> This was a deliberate time-budget </w:t>
      </w:r>
      <w:proofErr w:type="spellStart"/>
      <w:r>
        <w:t>tradeoff</w:t>
      </w:r>
      <w:proofErr w:type="spellEnd"/>
      <w:r>
        <w:t xml:space="preserve"> (3 API calls per example vs. 1 for classification), not a claim that 50 is equivalent to 200 in statistical power — the escalation rate (22%) and mean judge score in particular should be read as directional, not precise.</w:t>
      </w:r>
    </w:p>
    <w:p w14:paraId="633042BB" w14:textId="77777777" w:rsidR="00DE39C0" w:rsidRDefault="00000000">
      <w:pPr>
        <w:pStyle w:val="Heading1"/>
        <w:spacing w:before="280" w:after="160"/>
      </w:pPr>
      <w:r>
        <w:t>6. What's Next</w:t>
      </w:r>
    </w:p>
    <w:p w14:paraId="4D7CE60F" w14:textId="77777777" w:rsidR="00DE39C0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>Independent judge re-validation.</w:t>
      </w:r>
      <w:r>
        <w:t xml:space="preserve"> The v2 judge's 80% within-1-point agreement was measured on the same 20 examples used to diagnose the original problem — a fresh, independent human-scored batch would give a cleaner reliability estimate and might justify a properly re-validated v4 that fixes the hedging bias without regressing overall agreement.</w:t>
      </w:r>
    </w:p>
    <w:p w14:paraId="4B92BD64" w14:textId="77777777" w:rsidR="00DE39C0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>An explicit "cannot promise" list for reply generation</w:t>
      </w:r>
      <w:r>
        <w:t xml:space="preserve"> (merging accounts, refunds, guaranteed timelines) rather than relying on a general instruction not to overpromise — Pattern 5 shows the general instruction alone isn't sufficient.</w:t>
      </w:r>
    </w:p>
    <w:p w14:paraId="57788D67" w14:textId="77777777" w:rsidR="00DE39C0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>Neural embeddings for retrieval</w:t>
      </w:r>
      <w:r>
        <w:t>, replacing TF-IDF, to catch semantically similar historical cases that share no vocabulary (e.g. "songs are greyed out" vs. "can't play tracks").</w:t>
      </w:r>
    </w:p>
    <w:p w14:paraId="46D58DB9" w14:textId="77777777" w:rsidR="00DE39C0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A </w:t>
      </w:r>
      <w:proofErr w:type="spellStart"/>
      <w:r>
        <w:rPr>
          <w:b/>
          <w:bCs/>
        </w:rPr>
        <w:t>catalog</w:t>
      </w:r>
      <w:proofErr w:type="spellEnd"/>
      <w:r>
        <w:rPr>
          <w:b/>
          <w:bCs/>
        </w:rPr>
        <w:t>-lookup step</w:t>
      </w:r>
      <w:r>
        <w:t xml:space="preserve"> to disambiguate Content Availability from Technical Issue with an actual fact, rather than asking the classifier to guess from text alone (Pattern 2).</w:t>
      </w:r>
    </w:p>
    <w:p w14:paraId="09AABBDD" w14:textId="77777777" w:rsidR="00DE39C0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>More golden-set coverage for small categories</w:t>
      </w:r>
      <w:r>
        <w:t xml:space="preserve"> — General Complaint has only 8 examples, the smallest and lowest-F1 category; targeted additional labelling would sharpen both the golden set and the classifier's few-shot grounding.</w:t>
      </w:r>
    </w:p>
    <w:p w14:paraId="75F5D5F6" w14:textId="77777777" w:rsidR="00DE39C0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>Full-scale reply/escalation eval (n=200)</w:t>
      </w:r>
      <w:r>
        <w:t>, budget permitting, to replace the n=50 directional estimate with a precise one.</w:t>
      </w:r>
    </w:p>
    <w:sectPr w:rsidR="00DE39C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E72D4"/>
    <w:multiLevelType w:val="hybridMultilevel"/>
    <w:tmpl w:val="4E5C7EFA"/>
    <w:lvl w:ilvl="0" w:tplc="BBAE82B8">
      <w:start w:val="1"/>
      <w:numFmt w:val="bullet"/>
      <w:lvlText w:val="●"/>
      <w:lvlJc w:val="left"/>
      <w:pPr>
        <w:ind w:left="720" w:hanging="360"/>
      </w:pPr>
    </w:lvl>
    <w:lvl w:ilvl="1" w:tplc="4F409E6A">
      <w:start w:val="1"/>
      <w:numFmt w:val="bullet"/>
      <w:lvlText w:val="○"/>
      <w:lvlJc w:val="left"/>
      <w:pPr>
        <w:ind w:left="1440" w:hanging="360"/>
      </w:pPr>
    </w:lvl>
    <w:lvl w:ilvl="2" w:tplc="D6147130">
      <w:start w:val="1"/>
      <w:numFmt w:val="bullet"/>
      <w:lvlText w:val="■"/>
      <w:lvlJc w:val="left"/>
      <w:pPr>
        <w:ind w:left="2160" w:hanging="360"/>
      </w:pPr>
    </w:lvl>
    <w:lvl w:ilvl="3" w:tplc="D7686254">
      <w:start w:val="1"/>
      <w:numFmt w:val="bullet"/>
      <w:lvlText w:val="●"/>
      <w:lvlJc w:val="left"/>
      <w:pPr>
        <w:ind w:left="2880" w:hanging="360"/>
      </w:pPr>
    </w:lvl>
    <w:lvl w:ilvl="4" w:tplc="A8FC3E84">
      <w:start w:val="1"/>
      <w:numFmt w:val="bullet"/>
      <w:lvlText w:val="○"/>
      <w:lvlJc w:val="left"/>
      <w:pPr>
        <w:ind w:left="3600" w:hanging="360"/>
      </w:pPr>
    </w:lvl>
    <w:lvl w:ilvl="5" w:tplc="CA1E84DE">
      <w:start w:val="1"/>
      <w:numFmt w:val="bullet"/>
      <w:lvlText w:val="■"/>
      <w:lvlJc w:val="left"/>
      <w:pPr>
        <w:ind w:left="4320" w:hanging="360"/>
      </w:pPr>
    </w:lvl>
    <w:lvl w:ilvl="6" w:tplc="C824A746">
      <w:start w:val="1"/>
      <w:numFmt w:val="bullet"/>
      <w:lvlText w:val="●"/>
      <w:lvlJc w:val="left"/>
      <w:pPr>
        <w:ind w:left="5040" w:hanging="360"/>
      </w:pPr>
    </w:lvl>
    <w:lvl w:ilvl="7" w:tplc="ACFCEA52">
      <w:start w:val="1"/>
      <w:numFmt w:val="bullet"/>
      <w:lvlText w:val="●"/>
      <w:lvlJc w:val="left"/>
      <w:pPr>
        <w:ind w:left="5760" w:hanging="360"/>
      </w:pPr>
    </w:lvl>
    <w:lvl w:ilvl="8" w:tplc="0B7601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9D602D"/>
    <w:multiLevelType w:val="hybridMultilevel"/>
    <w:tmpl w:val="D7FA526C"/>
    <w:lvl w:ilvl="0" w:tplc="5FCEF43A">
      <w:start w:val="1"/>
      <w:numFmt w:val="decimal"/>
      <w:lvlText w:val="%1."/>
      <w:lvlJc w:val="left"/>
      <w:pPr>
        <w:ind w:left="460" w:hanging="260"/>
      </w:pPr>
    </w:lvl>
    <w:lvl w:ilvl="1" w:tplc="FB4E8B02">
      <w:numFmt w:val="decimal"/>
      <w:lvlText w:val=""/>
      <w:lvlJc w:val="left"/>
    </w:lvl>
    <w:lvl w:ilvl="2" w:tplc="757A3992">
      <w:numFmt w:val="decimal"/>
      <w:lvlText w:val=""/>
      <w:lvlJc w:val="left"/>
    </w:lvl>
    <w:lvl w:ilvl="3" w:tplc="2410D0A8">
      <w:numFmt w:val="decimal"/>
      <w:lvlText w:val=""/>
      <w:lvlJc w:val="left"/>
    </w:lvl>
    <w:lvl w:ilvl="4" w:tplc="41C44B0C">
      <w:numFmt w:val="decimal"/>
      <w:lvlText w:val=""/>
      <w:lvlJc w:val="left"/>
    </w:lvl>
    <w:lvl w:ilvl="5" w:tplc="9AB4819E">
      <w:numFmt w:val="decimal"/>
      <w:lvlText w:val=""/>
      <w:lvlJc w:val="left"/>
    </w:lvl>
    <w:lvl w:ilvl="6" w:tplc="2C5A0830">
      <w:numFmt w:val="decimal"/>
      <w:lvlText w:val=""/>
      <w:lvlJc w:val="left"/>
    </w:lvl>
    <w:lvl w:ilvl="7" w:tplc="9B385872">
      <w:numFmt w:val="decimal"/>
      <w:lvlText w:val=""/>
      <w:lvlJc w:val="left"/>
    </w:lvl>
    <w:lvl w:ilvl="8" w:tplc="887EDF5C">
      <w:numFmt w:val="decimal"/>
      <w:lvlText w:val=""/>
      <w:lvlJc w:val="left"/>
    </w:lvl>
  </w:abstractNum>
  <w:abstractNum w:abstractNumId="2" w15:restartNumberingAfterBreak="0">
    <w:nsid w:val="66646459"/>
    <w:multiLevelType w:val="hybridMultilevel"/>
    <w:tmpl w:val="11CC1DEE"/>
    <w:lvl w:ilvl="0" w:tplc="7A580C48">
      <w:start w:val="1"/>
      <w:numFmt w:val="decimal"/>
      <w:lvlText w:val="%1."/>
      <w:lvlJc w:val="left"/>
      <w:pPr>
        <w:ind w:left="460" w:hanging="260"/>
      </w:pPr>
    </w:lvl>
    <w:lvl w:ilvl="1" w:tplc="8E8AEBA0">
      <w:numFmt w:val="decimal"/>
      <w:lvlText w:val=""/>
      <w:lvlJc w:val="left"/>
    </w:lvl>
    <w:lvl w:ilvl="2" w:tplc="1032C6AA">
      <w:numFmt w:val="decimal"/>
      <w:lvlText w:val=""/>
      <w:lvlJc w:val="left"/>
    </w:lvl>
    <w:lvl w:ilvl="3" w:tplc="FEC8D0AE">
      <w:numFmt w:val="decimal"/>
      <w:lvlText w:val=""/>
      <w:lvlJc w:val="left"/>
    </w:lvl>
    <w:lvl w:ilvl="4" w:tplc="4A3E9D10">
      <w:numFmt w:val="decimal"/>
      <w:lvlText w:val=""/>
      <w:lvlJc w:val="left"/>
    </w:lvl>
    <w:lvl w:ilvl="5" w:tplc="0790949A">
      <w:numFmt w:val="decimal"/>
      <w:lvlText w:val=""/>
      <w:lvlJc w:val="left"/>
    </w:lvl>
    <w:lvl w:ilvl="6" w:tplc="5E7C1D82">
      <w:numFmt w:val="decimal"/>
      <w:lvlText w:val=""/>
      <w:lvlJc w:val="left"/>
    </w:lvl>
    <w:lvl w:ilvl="7" w:tplc="620014AE">
      <w:numFmt w:val="decimal"/>
      <w:lvlText w:val=""/>
      <w:lvlJc w:val="left"/>
    </w:lvl>
    <w:lvl w:ilvl="8" w:tplc="D7684966">
      <w:numFmt w:val="decimal"/>
      <w:lvlText w:val=""/>
      <w:lvlJc w:val="left"/>
    </w:lvl>
  </w:abstractNum>
  <w:abstractNum w:abstractNumId="3" w15:restartNumberingAfterBreak="0">
    <w:nsid w:val="76E56DE9"/>
    <w:multiLevelType w:val="hybridMultilevel"/>
    <w:tmpl w:val="978C472A"/>
    <w:lvl w:ilvl="0" w:tplc="9C8C4D76">
      <w:start w:val="1"/>
      <w:numFmt w:val="decimal"/>
      <w:lvlText w:val="%1."/>
      <w:lvlJc w:val="left"/>
      <w:pPr>
        <w:ind w:left="460" w:hanging="260"/>
      </w:pPr>
    </w:lvl>
    <w:lvl w:ilvl="1" w:tplc="F822E83A">
      <w:numFmt w:val="decimal"/>
      <w:lvlText w:val=""/>
      <w:lvlJc w:val="left"/>
    </w:lvl>
    <w:lvl w:ilvl="2" w:tplc="78D4EF04">
      <w:numFmt w:val="decimal"/>
      <w:lvlText w:val=""/>
      <w:lvlJc w:val="left"/>
    </w:lvl>
    <w:lvl w:ilvl="3" w:tplc="F7DA140E">
      <w:numFmt w:val="decimal"/>
      <w:lvlText w:val=""/>
      <w:lvlJc w:val="left"/>
    </w:lvl>
    <w:lvl w:ilvl="4" w:tplc="D674E1AE">
      <w:numFmt w:val="decimal"/>
      <w:lvlText w:val=""/>
      <w:lvlJc w:val="left"/>
    </w:lvl>
    <w:lvl w:ilvl="5" w:tplc="85627542">
      <w:numFmt w:val="decimal"/>
      <w:lvlText w:val=""/>
      <w:lvlJc w:val="left"/>
    </w:lvl>
    <w:lvl w:ilvl="6" w:tplc="05E0A532">
      <w:numFmt w:val="decimal"/>
      <w:lvlText w:val=""/>
      <w:lvlJc w:val="left"/>
    </w:lvl>
    <w:lvl w:ilvl="7" w:tplc="1FAEC124">
      <w:numFmt w:val="decimal"/>
      <w:lvlText w:val=""/>
      <w:lvlJc w:val="left"/>
    </w:lvl>
    <w:lvl w:ilvl="8" w:tplc="1982E28E">
      <w:numFmt w:val="decimal"/>
      <w:lvlText w:val=""/>
      <w:lvlJc w:val="left"/>
    </w:lvl>
  </w:abstractNum>
  <w:num w:numId="1" w16cid:durableId="240875439">
    <w:abstractNumId w:val="0"/>
    <w:lvlOverride w:ilvl="0">
      <w:startOverride w:val="1"/>
    </w:lvlOverride>
  </w:num>
  <w:num w:numId="2" w16cid:durableId="2144230720">
    <w:abstractNumId w:val="1"/>
    <w:lvlOverride w:ilvl="0">
      <w:startOverride w:val="1"/>
    </w:lvlOverride>
  </w:num>
  <w:num w:numId="3" w16cid:durableId="222983715">
    <w:abstractNumId w:val="3"/>
    <w:lvlOverride w:ilvl="0">
      <w:startOverride w:val="1"/>
    </w:lvlOverride>
  </w:num>
  <w:num w:numId="4" w16cid:durableId="7698612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9C0"/>
    <w:rsid w:val="001169D4"/>
    <w:rsid w:val="007F6C1D"/>
    <w:rsid w:val="00DE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44876"/>
  <w15:docId w15:val="{0DFF7617-95BE-487A-9D26-7A16E61E6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1424</Words>
  <Characters>8123</Characters>
  <Application>Microsoft Office Word</Application>
  <DocSecurity>0</DocSecurity>
  <Lines>67</Lines>
  <Paragraphs>19</Paragraphs>
  <ScaleCrop>false</ScaleCrop>
  <Company/>
  <LinksUpToDate>false</LinksUpToDate>
  <CharactersWithSpaces>9528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Rakshitha Shastry</cp:lastModifiedBy>
  <cp:revision>2</cp:revision>
  <dcterms:created xsi:type="dcterms:W3CDTF">2026-09-17T09:26:00Z</dcterms:created>
  <dcterms:modified xsi:type="dcterms:W3CDTF">2026-09-17T09:28:00Z</dcterms:modified>
</cp:coreProperties>
</file>