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Yield Improvement Plan</w:t>
      </w:r>
    </w:p>
    <w:p>
      <w:r>
        <w:t>The yield improvement plan targets a 12% increase in Q4 output through process optimization and reduced scrap rates. Ownership sits with the operations team.</w:t>
      </w:r>
    </w:p>
    <w:p>
      <w:pPr>
        <w:pStyle w:val="Heading2"/>
      </w:pPr>
      <w:r>
        <w:t>KPI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Yield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</w:tbl>
    <w:p>
      <w:pPr>
        <w:pStyle w:val="Heading2"/>
      </w:pPr>
      <w:r>
        <w:t>中文測試段落</w:t>
      </w:r>
    </w:p>
    <w:p>
      <w:r>
        <w:t>本節用於驗證中英混合檢索：良率改善計畫與 KPI 指標。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