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New York, NY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Full-stack software developer with 3+ years of experience designing, building, and deploying scalable web and mobile applications across the full development lifecycle. Proficient in React, React Native, TypeScript, Node.js, and cloud platforms including Firebase and Supabase, with a strong background in REST APIs, system architecture, and database design. Actively leverages AI tools including Cursor, Claude Code, and GitHub Copilot to accelerate development cycles, improve code quality, and boost overall productivity.</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SQL</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React Native,  Next.js,  Node.js,  Redux,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Supabase,  MongoDB,  NoSQL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Languages:</w:t>
        <w:tab/>
        <w:t>Java (Core,  Advanced),  Backend &amp; DB:</w:t>
        <w:tab/>
        <w:t>Firebase,  Core Stack:</w:t>
        <w:tab/>
        <w:t>JavaScript (ES6+),  Angular (8–17),  UI Libraries:</w:t>
        <w:tab/>
        <w:t>Bootstrap,  Material UI,  PrimeNG,  jQuery,  API &amp; Build:</w:t>
        <w:tab/>
        <w:t>REST APIs,  Axios,  Vite,  Architecture:</w:t>
        <w:tab/>
        <w:t>Micro Frontends,  SPA,  Microservices,  Distributed Systems,  Caching,  High Availability,  Security:</w:t>
        <w:tab/>
        <w:t>OAuth2,  JWT,  ADFS,  OWASP Secure Coding,  Enterprise Authentication,  Methodologies:</w:t>
        <w:tab/>
        <w:t>Agile,  Scrum,  CI/CD (GitHub Actions),  Responsive Design,  Cross-Browser Compatibility,  AI Tools:</w:t>
        <w:tab/>
        <w:t>Cursor,  Claude Code,  GitHub Copilot,  v0 by Vercel,  Antigravity,  MCP (Model Context Protocol)</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Software Developer</w:t>
        <w:tab/>
        <w:t>Jan 2025 – Present | Engineered a full-stack AI-powered virtual try-on platform using React Native and Supabase, improving user engagement and session time.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Built responsive, real-time UI flows for outfit generation and try-on, improving experience consistency by 35%. | Developed end-to-end AI stylist feature integrating Gemini APIs with real-time rendering, increasing feature adoption among early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Integrated product and API data to streamline the discovery-to-purchase journey, boosting conversion rate by 28%. | Led UI/UX improvements based on user behavior, simplifying onboarding flow and increasing activation rate.</w:t>
      </w:r>
      <w:r>
        <w:rPr>
          <w:rFonts w:ascii="Times New Roman" w:hAnsi="Times New Roman"/>
          <w:b/>
          <w:sz w:val="25"/>
        </w:rPr>
        <w:tab/>
        <w:t xml:space="preserve"> – </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