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Highly skilled React developer with experience in designing and developing scalable, high-performance web applications, possessing expertise in architecting enterprise-grade applications, mentoring development teams, and collaborating with stakeholders to deliver user-centric digital solutions.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React.js  •  TypeScript  •  JavaScript  •  Next.js  •  HTML  •  CSS  •  Tailwind CSS  •  Redux  •  Jest  •  React Testing Library  •  Firebase  •  Supabase  •  Git  •  Figma  •  AWS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Defined and implemented frontend architecture for a scalable, high-performance AI-powered social shopping platform, ensuring high standards of performance, security, and accessibility.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reusable components and mentored development teams to deliver user-centric digital solutions, driving adoption by 1,000+ active users.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stakeholders to integrate Gemini APIs for virtual try-ons and AI stylist features, and ensured seamless backend integration using Supabase and Firebase.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Ensured compliance with accessibility standards and best practices, resulting in a WCAG-accessible interface.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developed a wellness app UI, integrating Gemini, OpenAI, and Spoonacular APIs for personalized chatbot recommendations, serving 500+ monthly active users.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Refactored the codebase into scalable TypeScript modules, optimizing state management for performance and ensuring seamless integration with backend services.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prompt engineering and schema ingestion pipelines to boost recommendation accuracy and user satisfaction, demonstrating expertise in frontend development and problem-solving.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Delivered a responsive, mobile-first UI using React Native and Tailwind, improving patient booking engagement by 40% and demonstrating expertise in developing user-centric digital solutions.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 healthcare appointment booking system, adopted by 200+ patients and providers, processing hundreds of bookings without downtime, and ensuring high standards of performance and security.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Integrated Firebase APIs for real-time scheduling and secure data handling, demonstrating familiarity with cloud platforms and backend integration patterns.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web application presenting predictive analytics with WCAG accessibility compliance, demonstrating expertise in developing accessible and user-centric digital solutions.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 LSTM-based predictive model for time-series forecasting with 92% accuracy, demonstrating strong problem-solving skills and proficiency in machine learning.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