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Highly skilled frontend developer with expertise in building scalable and performant web experiences, leveraging React, TypeScript, and modern web development best practices to drive AI-powered features and consumer-facing products.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React Native  •  Redux  •  Jest  •  React Testing Library  •  Firebase  •  Supabase  •  Git  •  Figma  •  AWS  •  GraphQL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scalable frontend architectures for AI-powered social shopping features, ensuring high performance and responsiveness across web and mobile platforms.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embedded webviews using React, TypeScript, and React Native, running seamlessly across desktop, mobile web, iOS, and Android.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technical leadership to drive best practices for React, TypeScript, and modern web development, ensuring consistent experiences across platforms.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cross-functional teams to surface AI outputs effectively in the UI, leveraging expertise in state management patterns and CSS techniques.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UI for AI-powered wellness features, integrating Gemini, OpenAI, and Spoonacular APIs to deliver personalized chatbot recommendations.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codebase into scalable TypeScript modules, optimizing state management and performance for real-time, interactive web applications.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prompt engineering and conversational UI patterns to boost recommendation accuracy and user satisfaction.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responsive, mobile-first UI using React Native and Tailwind, improving patient booking engagement by 40% through optimized user experiences.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Firebase APIs for real-time scheduling and secure data handling, ensuring high performance and reliability.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performance optimization techniques, including lazy loading and caching, to enhance overall application efficiency.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web applications with predictive analytics, ensuring WCAG accessibility compliance and leveraging Web APIs for enhanced user experiences.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LSTM-based predictive models for time-series forecasting, demonstrating expertise in data analysis and machine learning techniques.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