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frontend developer with 3+ years of experience building scalable, high-performance web and mobile interfaces using React, TypeScript, and modern architecture patterns, driving technical initiatives and influencing cross-functional teams to deliver high-quality user experiences.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development of complex frontend systems, driving technical initiatives and influencing cross-functional teams to deliver high-quality user experiences,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Architected scalable, reusable frontend patterns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Identified and addressed performance bottlenecks, UI architecture issues, and scalability risks, ensuring reliable and rapid deployment of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Mentored engineers and elevated frontend craftsmanship across the team, driving engineering best practices and improving code quality.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Partnered with cross-functional teams to deliver high-quality user experiences, designing and developing a wellness app UI with personalized chatbot recommendations using Gemini, OpenAI, and Spoonacular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and performance, and driving testing strategies using Jest and React Testing Library.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Contributed to improving frontend engineering practices, including testing, observability, code quality, and maintainability, and helped teams make strong technical decisions under tight timelines.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reusable component systems and scalable frontend application structures using React Native and Tailwind, improving patient booking engagement by 40% and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integrating Firebase APIs for real-time scheduling and secure data handling, and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deliver high-quality user experiences, driving clarity in ambiguity and influencing technical decisions and execution across the organization.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modern frontend architecture patterns and driving testing strategies.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demonstrating strong product sense and ability to work cross-functionally in a fast-moving company.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