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both frontend and backend development, utilizing Java, Spring, Angular, JavaScript, TypeScript, HTML, and CSS, with a strong background in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Java,  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Angular,  HTML,  CSS,  React.js,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Git,  Figma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secure APIs to support real-time data pipelines, utilizing knowledge of API-first approach and full-stack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TypeScript and React to build responsive and accessible UI components, with a focus on micro-architecture and modular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on the development of cloud-based infrastructure on Supabase and Firebase,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DevOps practices to ensure rapid deployment and reliability.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UI, integrating multiple APIs and utilizing knowledge of UI development and emerging technologies.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and maintainable modules, utilizing TypeScript and optimizing state management for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knowledge of APIs and data platforms to boost recommendation accuracy and user satisfaction.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 and mobile-first UI using React Native and Tailwind, with a focus on accessibility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utilizing knowledge of backend development and API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ensuring high performance and reliability.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analytics, with a focus on WCAG accessibility compliance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forecasting, utilizing knowledge of data platforms and emerging technologies.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