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Results-driven full stack developer with 3+ years of experience in building scalable and efficient web applications using React, TypeScript, and Node.js, with a strong background in frontend development and a passion for solving complex technical problems.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Java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AWS,  Docker,  Kubernetes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Spring Boot,  RESTful API design,  Micro frontend architecture,  State management libraries,  JAMStack principles,  Spring Security,  JUnit,  Mockito,  ORM frameworks,  CI/CD pipelines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Spearheaded the development of a scalable and efficient full stack application using React, TypeScript, and Node.js, resulting in a 1000+ active user base.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micro frontend architecture patterns to ensure seamless integration of multiple frontend applications.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implemented RESTful APIs to interact with backend systems, ensuring data consistency and integrity.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ensure adherence to standards and quality, and mentored junior engineers to improve their problem-solving skills.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full stack application using React, TypeScript, and Node.js, integrating with multiple APIs to provide personalized recommendations to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to improve performance, scalability, and maintainability, using state management libraries and JAMStack principles.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DevOps practices, including Docker, Kubernetes, and CI/CD pipelines, to ensure smooth deployment and monitoring of the application.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full stack application using React Native, TypeScript, and Node.js, to provide a seamless user experience for patients and providers.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a robust backend system using Firebase APIs, ensuring data security and integrity.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the team to ensure adherence to standards and quality, and contributed to the development of the application's architecture.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web application using React, TypeScript, and Node.js, to provide predictive analytics and insights to non-technical stakeholders.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machine learning models using Java and Spring Boot, to predict time-series data with high accuracy.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0" w:right="289" w:bottom="0" w:left="28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