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Results-driven full stack developer with 3+ years of experience in building scalable and efficient web applications using React, TypeScript, and Node.js, with a strong background in frontend development and a passion for solving complex technical problems.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Java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Docker,  Kubernetes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 Boot,  RESTful API design,  Micro frontend architecture,  State management libraries,  JAMStack principles,  Spring Security,  JUnit,  Mockito,  ORM frameworks,  CI/CD pipelines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Spearheaded the development of a scalable and efficient full stack application using React, TypeScript, and Node.js, resulting in a 1000+ active user 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micro frontend architecture patterns to ensure seamless integration of multiple frontend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RESTful APIs to interact with backend systems, ensuring data consistency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ensure adherence to standards and quality, and mentored junior engineers to improve their problem-solving skills.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full stack application using React, TypeScript, and Node.js, integrating with multiple APIs to provide personalized recommendations to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to improve performance, scalability, and maintainability, using state management libraries and JAMStack principles.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DevOps practices, including Docker, Kubernetes, and CI/CD pipelines, to ensure smooth deployment and monitoring of the application.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 stack application using React Native, TypeScript, and Node.js, to provide a seamless user experience for patients and providers.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 robust backend system using Firebase APIs, ensuring data security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the team to ensure adherence to standards and quality, and contributed to the development of the application's architecture.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web application using React, TypeScript, and Node.js, to provide predictive analytics and insights to non-technical stakeholders.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machine learning models using Java and Spring Boot, to predict time-series data with high accuracy.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