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Results-driven full stack developer with 3+ years of experience in building scalable and efficient web applications using React, TypeScript, and Node.js, with a strong background in frontend development and a passion for solving complex technical problems.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Java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Docker,  Kubernetes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Spring Boot,  RESTful API design,  Micro frontend architecture,  State management libraries,  JAMStack principles,  Spring Security,  JUnit,  Mockito,  ORM frameworks,  CI/CD pipelines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Spearheaded the development of a scalable and efficient full stack application using React, TypeScript, and Node.js, resulting in a 1000+ active user 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micro frontend architecture patterns to ensure seamless integration of multiple frontend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RESTful APIs to interact with backend systems, ensuring data consistency and integrity.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ensure adherence to standards and quality, and mentored junior engineers to improve their problem-solving skills.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full stack application using React, TypeScript, and Node.js, integrating with multiple APIs to provide personalized recommendations to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to improve performance, scalability, and maintainability, using state management libraries and JAMStack principles.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DevOps practices, including Docker, Kubernetes, and CI/CD pipelines, to ensure smooth deployment and monitoring of the application.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 stack application using React Native, TypeScript, and Node.js, to provide a seamless user experience for patients and providers.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a robust backend system using Firebase APIs, ensuring data security and integrity.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the team to ensure adherence to standards and quality, and contributed to the development of the application's architecture.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web application using React, TypeScript, and Node.js, to provide predictive analytics and insights to non-technical stakeholders.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machine learning models using Java and Spring Boot, to predict time-series data with high accuracy.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