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both frontend and backend development, utilizing Java, Spring, Angular, JavaScript, TypeScript, HTML, and CSS, with a strong background in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Java,  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Angular,  HTML,  CSS,  React.js,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Git,  Figma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secure APIs to support real-time data pipelines, utilizing knowledge of API-first approach and full-stack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TypeScript and React to build responsive and accessible UI components, with a focus on micro-architecture and modular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on the development of cloud-based infrastructure on Supabase and Firebase,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DevOps practices to ensure rapid deployment and reliability.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UI, integrating multiple APIs and utilizing knowledge of UI development and emerging technologies.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and maintainable modules, utilizing TypeScript and optimizing state management for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knowledge of APIs and data platforms to boost recommendation accuracy and user satisfaction.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 and mobile-first UI using React Native and Tailwind, with a focus on accessibility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utilizing knowledge of backend development and API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ensuring high performance and reliability.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analytics, with a focus on WCAG accessibility compliance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forecasting, utilizing knowledge of data platforms and emerging technologies.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417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