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experience building scalable production systems, AI integrations, and data pipelines, leveraging expertise in React Native, TypeScript, and cloud infrastructure to drive business growth and operational efficiency.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Android,  API design,  Data pipelines,  Cloud infrastructure,  Multi-tenancy,  Idempotency,  Retry mechanisms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backend systems to power AI-driven social shopping experiences,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data pipelines and workflows to integrate with Gemini APIs, supporting thousands of concurrent users and driving business growth.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idempotent APIs, retry mechanisms, and rate limiting to ensure system resilience and prevent silent failures.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define and implement evals and regression checks, ensuring high-quality production systems.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cross-platform wellness apps with React Native, integrating Gemini, OpenAI, and Spoonacular APIs to provide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and workflows to support real-time personalization, ensuring data quality and freshness.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maintainable backend systems, leveraging TypeScript and Supabase to support multi-tenant environments.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healthcare appointment booking apps with React Native and Firebase, ensuring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backend systems to support multi-tenant environments, including config, permissions, and evolving schemas.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define and implement evals and regression checks, ensuring high-quality production systems.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using LSTM-based architectures, achieving 92% accuracy in time-series forecasting.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web applications to present predictive analytics, ensuring WCAG accessibility compliance and data quality.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417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