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motivated and experienced software developer with a strong background in designing, developing, and implementing custom software and database application capabilities, utilizing React, React Native, and JavaScript to deliver high-quality solutions in agile environments.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JavaScript,  TypeScript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React Native,  HTML,  CSS,  Tailwind CSS,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React, React Native, and JavaScript, ensuring high-quality and timely delivery of releasable software in short sprint cycles.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identify and prioritize project requirements, and provided innovative solutions to complex problems.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agile methodologies and participated in release and sprint planning, artifact creation, sprint testing, regression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product quality and timeliness of work, provided advice and guidance, and resolved problems to meet objectives.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and database application capabilities using React, JavaScript, and TypeScript,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development processes, including release and sprint planning, and collaborated with stakeholders and end-users to ensure product and team success.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 being supported and actively participated in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Analyzed complex project-related problems and created innovative solutions involving scheduling, technology, methodology, tools, and solution components.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 using React Native, JavaScript, and TypeScript,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identify and prioritize project requirements, and provided innovative solutions to complex problems.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agile methodologies and participated in release and sprint planning, artifact creation, sprint testing, regression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product quality and timeliness of work, provided advice and guidance, and resolved problems to meet objectives.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implemented custom software applications using JavaScript, HTML, and CSS, with a focus on delivering high-quality and timely solutions.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agile development processes, including release and sprint planning, and collaborated with stakeholders and end-users to ensure product and team success.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Provided improvements to the product being supported and actively participated in testing, demonstrations, and retrospectives.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Analyzed complex project-related problems and created innovative solutions involving scheduling, technology, methodology, tools, and solution components.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134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