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Results-driven full stack developer with 3+ years of experience in building scalable and efficient web applications using React, TypeScript, and Node.js, with a strong background in frontend development and a passion for solving complex technical problems.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Java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AWS,  Docker,  Kubernetes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Spring Boot,  RESTful API design,  Micro frontend architecture,  State management libraries,  JAMStack principles,  Spring Security,  JUnit,  Mockito,  ORM frameworks,  CI/CD pipelines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Spearheaded the development of a scalable and efficient full stack application using React, TypeScript, and Node.js, resulting in a 1000+ active user base.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micro frontend architecture patterns to ensure seamless integration of multiple frontend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RESTful APIs to interact with backend systems, ensuring data consistency and integrity.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ensure adherence to standards and quality, and mentored junior engineers to improve their problem-solving skills.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full stack application using React, TypeScript, and Node.js, integrating with multiple APIs to provide personalized recommendations to users.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to improve performance, scalability, and maintainability, using state management libraries and JAMStack principles.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DevOps practices, including Docker, Kubernetes, and CI/CD pipelines, to ensure smooth deployment and monitoring of the application.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full stack application using React Native, TypeScript, and Node.js, to provide a seamless user experience for patients and providers.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a robust backend system using Firebase APIs, ensuring data security and integrity.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the team to ensure adherence to standards and quality, and contributed to the development of the application's architecture.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web application using React, TypeScript, and Node.js, to provide predictive analytics and insights to non-technical stakeholders.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machine learning models using Java and Spring Boot, to predict time-series data with high accuracy.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1134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