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building scalable, secure, and responsive web and mobile interfaces using React, TypeScript, Next.js, and cloud platforms including Firebase and Supabase, with a strong foundation in software engineering principles and a proven track record of delivering production-grade UIs with AI integrations and real-time data.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Kubernetes,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FastAPI,  MS SQL,  Oracle,  OpenAPI,  Prometheus,  Grafana,  ELK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React, TypeScript, and React Native, ensuring high performance and WCAG accessibility compliance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Next.js and integrated with Supabase and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React, TypeScript, and Next.js,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 Native and Tailwind, ensuring high performance and WCAG accessibility compliance across mobile devices.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React and integrated with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 and TypeScript,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