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experience in building responsive web and mobile interfaces, leveraging industry standards and best practices to deliver production-grade UIs, with a strong focus on frontend development using React, TypeScript, and Angular, and experience with cloud platforms including AWS, Firebase,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Angular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interfaces integrating AI-powered features, supporting business needs and driving user adoption.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micro-apps, supporting releases through the SDLC process.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scrum methodologies and CI/CD development practices to ensure rapid and reliable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Interpreted business needs to design and implement a wellness app UI, integrating APIs and machine learning models to support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pipelines to boost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responsive, mobile-first UI using React Native and Tailwind, improving patient engagement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integrating real-time scheduling and secure data handling using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design and implement new features, supporting releases through the SDLC process.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web application presenting predictive analytics, ensuring WCAG accessibility compliance and supporting business needs.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an LSTM-based predictive model, achieving high accuracy and supporting data-driven decision making.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