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frontend developer with 3+ years of experience in building responsive, accessible web and mobile interfaces using React, TypeScript, and Tailwind CSS, with a strong background in AI integrations, real-time data, and WCAG compliance, seeking a remote opportunity to contribute to cutting-edge AI systems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AI-powered social shopping platform with Gemini APIs integration, ensuring high-quality code and detailed explanations for training AI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React, TypeScript, and React Native, focusing on Android development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Evaluated and provided feedback on AI-generated code for accuracy, performance, and clarity, directly shaping the next generation of AI models.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Solved diverse coding problems used to train AI systems, with an emphasis on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Wrote clear, high-quality code snippets and detailed explanations, and evaluated AI-generated code for accuracy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feedback that directly shaped the next generation of AI models, and applied prompt engineering and schema ingestion pipelines to boost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healthcare appointment booking system with a focus on mobile-first UI using React Native and Tailwind, ensuring high-quality code and detailed explanations.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responsive, accessible web application with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Evaluated and provided feedback on AI-generated code for accuracy, performance, and clarity, and applied modular micro-architecture to ensure reliability and flexibility.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