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 developer with 3+ years of experience building responsive, accessible web and mobile interfaces using React, TypeScript, and Tailwind CSS. Proven track record delivering production-grade UIs with AI integrations, real-time data, and WCAG compliance across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front-end development of an AI-powered social shopping platform, integrating Gemini APIs for virtual try-ons and AI stylist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interfaces with React, TypeScript, and React Native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real-time data pipelines on Supabase and Firebase supporting thousands of concurrent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wellness app UI integrating Gemini, OpenAI, and Spoonacular APIs for personalized chatbot recommendations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adopted by 200+ patients and providers,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