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Segments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students and staff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Clinical practitioners and patients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University admin and mental health services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medical services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Stress and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nxiety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Tracking moods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Difficulty 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airing professionals &amp; patients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Unique Value Proposition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input &amp; pairing users and mental health services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Solution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Logging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Gamification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Connection toolkit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Channels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through the univers</w:t>
      </w:r>
      <w:r w:rsidDel="00000000" w:rsidR="00000000" w:rsidRPr="00000000">
        <w:rPr>
          <w:rtl w:val="0"/>
        </w:rPr>
        <w:t xml:space="preserve">ity newsletter, D2L, social media outlets (through the universities’ twitter and facebook accounts)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Events like the mental health and awareness week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“Captive audience”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Pushed through by university to the students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networks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Admin direct contact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Revenue Streams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 will be free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funding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sales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 plans for the Universities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Purchasing program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Licensing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Structure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Developers – free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Initially, but expansion will require more developers/admin/resources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Consultants – Goodwill?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18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Researchers/medical professionals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Hosting ($25 – Androids)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 Metrics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signup and retention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logging (app use)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Downloads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 buy-in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goal: 15 users &amp; professional interest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 Advantage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Professional services access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Connectivity to mental health professionals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Potential for a utility patent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➢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♣"/>
      <w:lvlJc w:val="left"/>
      <w:pPr>
        <w:ind w:left="2160" w:hanging="180"/>
      </w:pPr>
      <w:rPr>
        <w:rFonts w:ascii="Noto Sans Symbols" w:cs="Noto Sans Symbols" w:eastAsia="Noto Sans Symbols" w:hAnsi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contextualSpacing w:val="1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