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F9790D" w14:textId="77777777" w:rsidR="007E6304" w:rsidRDefault="00675631">
      <w:pPr>
        <w:pStyle w:val="Titel"/>
        <w:spacing w:after="100"/>
      </w:pPr>
      <w:r>
        <w:rPr>
          <w:b/>
          <w:bCs/>
          <w:color w:val="7E2F28"/>
        </w:rPr>
        <w:t>Anleitung: Admintool Set Dance Balingen</w:t>
      </w:r>
    </w:p>
    <w:p w14:paraId="59A59A4C" w14:textId="77777777" w:rsidR="007E6304" w:rsidRDefault="00675631">
      <w:pPr>
        <w:spacing w:after="160"/>
      </w:pPr>
      <w:r>
        <w:rPr>
          <w:color w:val="6B5C52"/>
        </w:rPr>
        <w:t>Diese Anleitung beschreibt den Admin-Bereich der Webseite (admin.html): den Zugriff über zwei unterschiedliche Passwörter, den reinen Anzeige-Modus sowie den Bearbeiten-Modus mit allen Möglichkeiten zum Ändern der Inhalte, des Logos, der Optionen und der A</w:t>
      </w:r>
      <w:r>
        <w:rPr>
          <w:color w:val="6B5C52"/>
        </w:rPr>
        <w:t>nmeldungen.</w:t>
      </w:r>
    </w:p>
    <w:p w14:paraId="411D46C0" w14:textId="77777777" w:rsidR="007E6304" w:rsidRDefault="00675631">
      <w:pPr>
        <w:spacing w:before="300" w:after="150"/>
      </w:pPr>
      <w:r>
        <w:rPr>
          <w:b/>
          <w:bCs/>
          <w:color w:val="7E2F28"/>
          <w:sz w:val="26"/>
          <w:szCs w:val="26"/>
        </w:rPr>
        <w:t>Inhaltsverzeichnis</w:t>
      </w:r>
    </w:p>
    <w:sdt>
      <w:sdtPr>
        <w:alias w:val="Inhaltsverzeichnis"/>
        <w:id w:val="-920871566"/>
      </w:sdtPr>
      <w:sdtEndPr/>
      <w:sdtContent>
        <w:p w14:paraId="426D7AD7" w14:textId="747DE9F7" w:rsidR="00B817D7" w:rsidRDefault="00675631">
          <w:pPr>
            <w:pStyle w:val="Verzeichnis1"/>
            <w:tabs>
              <w:tab w:val="right" w:leader="dot" w:pos="9016"/>
            </w:tabs>
            <w:rPr>
              <w:rFonts w:asciiTheme="minorHAnsi" w:eastAsiaTheme="minorEastAsia" w:hAnsiTheme="minorHAnsi" w:cstheme="minorBidi"/>
              <w:noProof/>
            </w:rPr>
          </w:pPr>
          <w:r>
            <w:fldChar w:fldCharType="begin"/>
          </w:r>
          <w:r>
            <w:instrText>TOC \h \o "1-2"</w:instrText>
          </w:r>
          <w:r>
            <w:fldChar w:fldCharType="separate"/>
          </w:r>
          <w:hyperlink w:anchor="_Toc240284009" w:history="1">
            <w:r w:rsidR="00B817D7" w:rsidRPr="00FB16EE">
              <w:rPr>
                <w:rStyle w:val="Hyperlink"/>
                <w:b/>
                <w:bCs/>
                <w:noProof/>
              </w:rPr>
              <w:t>1. Überblick: Zwei Zugriffsstufen</w:t>
            </w:r>
            <w:r w:rsidR="00B817D7">
              <w:rPr>
                <w:noProof/>
              </w:rPr>
              <w:tab/>
            </w:r>
            <w:r w:rsidR="00B817D7">
              <w:rPr>
                <w:noProof/>
              </w:rPr>
              <w:fldChar w:fldCharType="begin"/>
            </w:r>
            <w:r w:rsidR="00B817D7">
              <w:rPr>
                <w:noProof/>
              </w:rPr>
              <w:instrText xml:space="preserve"> PAGEREF _Toc240284009 \h </w:instrText>
            </w:r>
            <w:r w:rsidR="00B817D7">
              <w:rPr>
                <w:noProof/>
              </w:rPr>
            </w:r>
            <w:r w:rsidR="00B817D7">
              <w:rPr>
                <w:noProof/>
              </w:rPr>
              <w:fldChar w:fldCharType="separate"/>
            </w:r>
            <w:r>
              <w:rPr>
                <w:noProof/>
              </w:rPr>
              <w:t>2</w:t>
            </w:r>
            <w:r w:rsidR="00B817D7">
              <w:rPr>
                <w:noProof/>
              </w:rPr>
              <w:fldChar w:fldCharType="end"/>
            </w:r>
          </w:hyperlink>
        </w:p>
        <w:p w14:paraId="7D0E6AD6" w14:textId="4EDA929A" w:rsidR="00B817D7" w:rsidRDefault="00B817D7">
          <w:pPr>
            <w:pStyle w:val="Verzeichnis1"/>
            <w:tabs>
              <w:tab w:val="right" w:leader="dot" w:pos="9016"/>
            </w:tabs>
            <w:rPr>
              <w:rFonts w:asciiTheme="minorHAnsi" w:eastAsiaTheme="minorEastAsia" w:hAnsiTheme="minorHAnsi" w:cstheme="minorBidi"/>
              <w:noProof/>
            </w:rPr>
          </w:pPr>
          <w:hyperlink w:anchor="_Toc240284010" w:history="1">
            <w:r w:rsidRPr="00FB16EE">
              <w:rPr>
                <w:rStyle w:val="Hyperlink"/>
                <w:b/>
                <w:bCs/>
                <w:noProof/>
              </w:rPr>
              <w:t>2. Anmelden am Admin-Bereich</w:t>
            </w:r>
            <w:r>
              <w:rPr>
                <w:noProof/>
              </w:rPr>
              <w:tab/>
            </w:r>
            <w:r>
              <w:rPr>
                <w:noProof/>
              </w:rPr>
              <w:fldChar w:fldCharType="begin"/>
            </w:r>
            <w:r>
              <w:rPr>
                <w:noProof/>
              </w:rPr>
              <w:instrText xml:space="preserve"> PAGEREF _Toc240284010 \h </w:instrText>
            </w:r>
            <w:r>
              <w:rPr>
                <w:noProof/>
              </w:rPr>
            </w:r>
            <w:r>
              <w:rPr>
                <w:noProof/>
              </w:rPr>
              <w:fldChar w:fldCharType="separate"/>
            </w:r>
            <w:r w:rsidR="00675631">
              <w:rPr>
                <w:noProof/>
              </w:rPr>
              <w:t>2</w:t>
            </w:r>
            <w:r>
              <w:rPr>
                <w:noProof/>
              </w:rPr>
              <w:fldChar w:fldCharType="end"/>
            </w:r>
          </w:hyperlink>
        </w:p>
        <w:p w14:paraId="2D2580B0" w14:textId="00233ED6" w:rsidR="00B817D7" w:rsidRDefault="00B817D7">
          <w:pPr>
            <w:pStyle w:val="Verzeichnis1"/>
            <w:tabs>
              <w:tab w:val="right" w:leader="dot" w:pos="9016"/>
            </w:tabs>
            <w:rPr>
              <w:rFonts w:asciiTheme="minorHAnsi" w:eastAsiaTheme="minorEastAsia" w:hAnsiTheme="minorHAnsi" w:cstheme="minorBidi"/>
              <w:noProof/>
            </w:rPr>
          </w:pPr>
          <w:hyperlink w:anchor="_Toc240284011" w:history="1">
            <w:r w:rsidRPr="00FB16EE">
              <w:rPr>
                <w:rStyle w:val="Hyperlink"/>
                <w:b/>
                <w:bCs/>
                <w:noProof/>
              </w:rPr>
              <w:t>3. Anzeige-Modus (nur lesen)</w:t>
            </w:r>
            <w:r>
              <w:rPr>
                <w:noProof/>
              </w:rPr>
              <w:tab/>
            </w:r>
            <w:r>
              <w:rPr>
                <w:noProof/>
              </w:rPr>
              <w:fldChar w:fldCharType="begin"/>
            </w:r>
            <w:r>
              <w:rPr>
                <w:noProof/>
              </w:rPr>
              <w:instrText xml:space="preserve"> PAGEREF _Toc240284011 \h </w:instrText>
            </w:r>
            <w:r>
              <w:rPr>
                <w:noProof/>
              </w:rPr>
            </w:r>
            <w:r>
              <w:rPr>
                <w:noProof/>
              </w:rPr>
              <w:fldChar w:fldCharType="separate"/>
            </w:r>
            <w:r w:rsidR="00675631">
              <w:rPr>
                <w:noProof/>
              </w:rPr>
              <w:t>3</w:t>
            </w:r>
            <w:r>
              <w:rPr>
                <w:noProof/>
              </w:rPr>
              <w:fldChar w:fldCharType="end"/>
            </w:r>
          </w:hyperlink>
        </w:p>
        <w:p w14:paraId="12C6BDFA" w14:textId="0161BC86" w:rsidR="00B817D7" w:rsidRDefault="00B817D7">
          <w:pPr>
            <w:pStyle w:val="Verzeichnis2"/>
            <w:tabs>
              <w:tab w:val="right" w:leader="dot" w:pos="9016"/>
            </w:tabs>
            <w:rPr>
              <w:rFonts w:asciiTheme="minorHAnsi" w:eastAsiaTheme="minorEastAsia" w:hAnsiTheme="minorHAnsi" w:cstheme="minorBidi"/>
              <w:noProof/>
            </w:rPr>
          </w:pPr>
          <w:hyperlink w:anchor="_Toc240284012" w:history="1">
            <w:r w:rsidRPr="00FB16EE">
              <w:rPr>
                <w:rStyle w:val="Hyperlink"/>
                <w:b/>
                <w:bCs/>
                <w:noProof/>
              </w:rPr>
              <w:t>3.1 Kopfbereich</w:t>
            </w:r>
            <w:r>
              <w:rPr>
                <w:noProof/>
              </w:rPr>
              <w:tab/>
            </w:r>
            <w:r>
              <w:rPr>
                <w:noProof/>
              </w:rPr>
              <w:fldChar w:fldCharType="begin"/>
            </w:r>
            <w:r>
              <w:rPr>
                <w:noProof/>
              </w:rPr>
              <w:instrText xml:space="preserve"> PAGEREF _Toc240284012 \h </w:instrText>
            </w:r>
            <w:r>
              <w:rPr>
                <w:noProof/>
              </w:rPr>
            </w:r>
            <w:r>
              <w:rPr>
                <w:noProof/>
              </w:rPr>
              <w:fldChar w:fldCharType="separate"/>
            </w:r>
            <w:r w:rsidR="00675631">
              <w:rPr>
                <w:noProof/>
              </w:rPr>
              <w:t>3</w:t>
            </w:r>
            <w:r>
              <w:rPr>
                <w:noProof/>
              </w:rPr>
              <w:fldChar w:fldCharType="end"/>
            </w:r>
          </w:hyperlink>
        </w:p>
        <w:p w14:paraId="6D72D1B8" w14:textId="52DE2F1A" w:rsidR="00B817D7" w:rsidRDefault="00B817D7">
          <w:pPr>
            <w:pStyle w:val="Verzeichnis2"/>
            <w:tabs>
              <w:tab w:val="right" w:leader="dot" w:pos="9016"/>
            </w:tabs>
            <w:rPr>
              <w:rFonts w:asciiTheme="minorHAnsi" w:eastAsiaTheme="minorEastAsia" w:hAnsiTheme="minorHAnsi" w:cstheme="minorBidi"/>
              <w:noProof/>
            </w:rPr>
          </w:pPr>
          <w:hyperlink w:anchor="_Toc240284013" w:history="1">
            <w:r w:rsidRPr="00FB16EE">
              <w:rPr>
                <w:rStyle w:val="Hyperlink"/>
                <w:b/>
                <w:bCs/>
                <w:noProof/>
              </w:rPr>
              <w:t>3.2 Anmeldungen einsehen</w:t>
            </w:r>
            <w:r>
              <w:rPr>
                <w:noProof/>
              </w:rPr>
              <w:tab/>
            </w:r>
            <w:r>
              <w:rPr>
                <w:noProof/>
              </w:rPr>
              <w:fldChar w:fldCharType="begin"/>
            </w:r>
            <w:r>
              <w:rPr>
                <w:noProof/>
              </w:rPr>
              <w:instrText xml:space="preserve"> PAGEREF _Toc240284013 \h </w:instrText>
            </w:r>
            <w:r>
              <w:rPr>
                <w:noProof/>
              </w:rPr>
            </w:r>
            <w:r>
              <w:rPr>
                <w:noProof/>
              </w:rPr>
              <w:fldChar w:fldCharType="separate"/>
            </w:r>
            <w:r w:rsidR="00675631">
              <w:rPr>
                <w:noProof/>
              </w:rPr>
              <w:t>4</w:t>
            </w:r>
            <w:r>
              <w:rPr>
                <w:noProof/>
              </w:rPr>
              <w:fldChar w:fldCharType="end"/>
            </w:r>
          </w:hyperlink>
        </w:p>
        <w:p w14:paraId="68E47EFF" w14:textId="1A4EF265" w:rsidR="00B817D7" w:rsidRDefault="00B817D7">
          <w:pPr>
            <w:pStyle w:val="Verzeichnis1"/>
            <w:tabs>
              <w:tab w:val="right" w:leader="dot" w:pos="9016"/>
            </w:tabs>
            <w:rPr>
              <w:rFonts w:asciiTheme="minorHAnsi" w:eastAsiaTheme="minorEastAsia" w:hAnsiTheme="minorHAnsi" w:cstheme="minorBidi"/>
              <w:noProof/>
            </w:rPr>
          </w:pPr>
          <w:hyperlink w:anchor="_Toc240284014" w:history="1">
            <w:r w:rsidRPr="00FB16EE">
              <w:rPr>
                <w:rStyle w:val="Hyperlink"/>
                <w:b/>
                <w:bCs/>
                <w:noProof/>
              </w:rPr>
              <w:t>4. Bearbeiten-Modus: Logo und Inhalte</w:t>
            </w:r>
            <w:r>
              <w:rPr>
                <w:noProof/>
              </w:rPr>
              <w:tab/>
            </w:r>
            <w:r>
              <w:rPr>
                <w:noProof/>
              </w:rPr>
              <w:fldChar w:fldCharType="begin"/>
            </w:r>
            <w:r>
              <w:rPr>
                <w:noProof/>
              </w:rPr>
              <w:instrText xml:space="preserve"> PAGEREF _Toc240284014 \h </w:instrText>
            </w:r>
            <w:r>
              <w:rPr>
                <w:noProof/>
              </w:rPr>
            </w:r>
            <w:r>
              <w:rPr>
                <w:noProof/>
              </w:rPr>
              <w:fldChar w:fldCharType="separate"/>
            </w:r>
            <w:r w:rsidR="00675631">
              <w:rPr>
                <w:noProof/>
              </w:rPr>
              <w:t>5</w:t>
            </w:r>
            <w:r>
              <w:rPr>
                <w:noProof/>
              </w:rPr>
              <w:fldChar w:fldCharType="end"/>
            </w:r>
          </w:hyperlink>
        </w:p>
        <w:p w14:paraId="20E8DFEB" w14:textId="167CED92" w:rsidR="00B817D7" w:rsidRDefault="00B817D7">
          <w:pPr>
            <w:pStyle w:val="Verzeichnis1"/>
            <w:tabs>
              <w:tab w:val="right" w:leader="dot" w:pos="9016"/>
            </w:tabs>
            <w:rPr>
              <w:rFonts w:asciiTheme="minorHAnsi" w:eastAsiaTheme="minorEastAsia" w:hAnsiTheme="minorHAnsi" w:cstheme="minorBidi"/>
              <w:noProof/>
            </w:rPr>
          </w:pPr>
          <w:hyperlink w:anchor="_Toc240284015" w:history="1">
            <w:r w:rsidRPr="00FB16EE">
              <w:rPr>
                <w:rStyle w:val="Hyperlink"/>
                <w:b/>
                <w:bCs/>
                <w:noProof/>
              </w:rPr>
              <w:t>5. Bearbeiten-Modus: Kontaktdaten, Konfiguration und Optionen</w:t>
            </w:r>
            <w:r>
              <w:rPr>
                <w:noProof/>
              </w:rPr>
              <w:tab/>
            </w:r>
            <w:r>
              <w:rPr>
                <w:noProof/>
              </w:rPr>
              <w:fldChar w:fldCharType="begin"/>
            </w:r>
            <w:r>
              <w:rPr>
                <w:noProof/>
              </w:rPr>
              <w:instrText xml:space="preserve"> PAGEREF _Toc240284015 \h </w:instrText>
            </w:r>
            <w:r>
              <w:rPr>
                <w:noProof/>
              </w:rPr>
            </w:r>
            <w:r>
              <w:rPr>
                <w:noProof/>
              </w:rPr>
              <w:fldChar w:fldCharType="separate"/>
            </w:r>
            <w:r w:rsidR="00675631">
              <w:rPr>
                <w:noProof/>
              </w:rPr>
              <w:t>6</w:t>
            </w:r>
            <w:r>
              <w:rPr>
                <w:noProof/>
              </w:rPr>
              <w:fldChar w:fldCharType="end"/>
            </w:r>
          </w:hyperlink>
        </w:p>
        <w:p w14:paraId="20E307B3" w14:textId="4E613681" w:rsidR="00B817D7" w:rsidRDefault="00B817D7">
          <w:pPr>
            <w:pStyle w:val="Verzeichnis1"/>
            <w:tabs>
              <w:tab w:val="right" w:leader="dot" w:pos="9016"/>
            </w:tabs>
            <w:rPr>
              <w:rFonts w:asciiTheme="minorHAnsi" w:eastAsiaTheme="minorEastAsia" w:hAnsiTheme="minorHAnsi" w:cstheme="minorBidi"/>
              <w:noProof/>
            </w:rPr>
          </w:pPr>
          <w:hyperlink w:anchor="_Toc240284016" w:history="1">
            <w:r w:rsidRPr="00FB16EE">
              <w:rPr>
                <w:rStyle w:val="Hyperlink"/>
                <w:b/>
                <w:bCs/>
                <w:noProof/>
              </w:rPr>
              <w:t>6. Bearbeiten-Modus: Speichern und Passwörter ändern</w:t>
            </w:r>
            <w:r>
              <w:rPr>
                <w:noProof/>
              </w:rPr>
              <w:tab/>
            </w:r>
            <w:r>
              <w:rPr>
                <w:noProof/>
              </w:rPr>
              <w:fldChar w:fldCharType="begin"/>
            </w:r>
            <w:r>
              <w:rPr>
                <w:noProof/>
              </w:rPr>
              <w:instrText xml:space="preserve"> PAGEREF _Toc240284016 \h </w:instrText>
            </w:r>
            <w:r>
              <w:rPr>
                <w:noProof/>
              </w:rPr>
            </w:r>
            <w:r>
              <w:rPr>
                <w:noProof/>
              </w:rPr>
              <w:fldChar w:fldCharType="separate"/>
            </w:r>
            <w:r w:rsidR="00675631">
              <w:rPr>
                <w:noProof/>
              </w:rPr>
              <w:t>7</w:t>
            </w:r>
            <w:r>
              <w:rPr>
                <w:noProof/>
              </w:rPr>
              <w:fldChar w:fldCharType="end"/>
            </w:r>
          </w:hyperlink>
        </w:p>
        <w:p w14:paraId="40AB22E3" w14:textId="57145918" w:rsidR="00B817D7" w:rsidRDefault="00B817D7">
          <w:pPr>
            <w:pStyle w:val="Verzeichnis1"/>
            <w:tabs>
              <w:tab w:val="right" w:leader="dot" w:pos="9016"/>
            </w:tabs>
            <w:rPr>
              <w:rFonts w:asciiTheme="minorHAnsi" w:eastAsiaTheme="minorEastAsia" w:hAnsiTheme="minorHAnsi" w:cstheme="minorBidi"/>
              <w:noProof/>
            </w:rPr>
          </w:pPr>
          <w:hyperlink w:anchor="_Toc240284017" w:history="1">
            <w:r w:rsidRPr="00FB16EE">
              <w:rPr>
                <w:rStyle w:val="Hyperlink"/>
                <w:b/>
                <w:bCs/>
                <w:noProof/>
              </w:rPr>
              <w:t>7. Bearbeiten-Modus: Anmeldungen verwalten</w:t>
            </w:r>
            <w:r>
              <w:rPr>
                <w:noProof/>
              </w:rPr>
              <w:tab/>
            </w:r>
            <w:r>
              <w:rPr>
                <w:noProof/>
              </w:rPr>
              <w:fldChar w:fldCharType="begin"/>
            </w:r>
            <w:r>
              <w:rPr>
                <w:noProof/>
              </w:rPr>
              <w:instrText xml:space="preserve"> PAGEREF _Toc240284017 \h </w:instrText>
            </w:r>
            <w:r>
              <w:rPr>
                <w:noProof/>
              </w:rPr>
            </w:r>
            <w:r>
              <w:rPr>
                <w:noProof/>
              </w:rPr>
              <w:fldChar w:fldCharType="separate"/>
            </w:r>
            <w:r w:rsidR="00675631">
              <w:rPr>
                <w:noProof/>
              </w:rPr>
              <w:t>8</w:t>
            </w:r>
            <w:r>
              <w:rPr>
                <w:noProof/>
              </w:rPr>
              <w:fldChar w:fldCharType="end"/>
            </w:r>
          </w:hyperlink>
        </w:p>
        <w:p w14:paraId="00663589" w14:textId="2EEFC805" w:rsidR="00B817D7" w:rsidRDefault="00B817D7">
          <w:pPr>
            <w:pStyle w:val="Verzeichnis1"/>
            <w:tabs>
              <w:tab w:val="right" w:leader="dot" w:pos="9016"/>
            </w:tabs>
            <w:rPr>
              <w:rFonts w:asciiTheme="minorHAnsi" w:eastAsiaTheme="minorEastAsia" w:hAnsiTheme="minorHAnsi" w:cstheme="minorBidi"/>
              <w:noProof/>
            </w:rPr>
          </w:pPr>
          <w:hyperlink w:anchor="_Toc240284018" w:history="1">
            <w:r w:rsidRPr="00FB16EE">
              <w:rPr>
                <w:rStyle w:val="Hyperlink"/>
                <w:b/>
                <w:bCs/>
                <w:noProof/>
              </w:rPr>
              <w:t>8. Use Cases Schritt für Schritt</w:t>
            </w:r>
            <w:r>
              <w:rPr>
                <w:noProof/>
              </w:rPr>
              <w:tab/>
            </w:r>
            <w:r>
              <w:rPr>
                <w:noProof/>
              </w:rPr>
              <w:fldChar w:fldCharType="begin"/>
            </w:r>
            <w:r>
              <w:rPr>
                <w:noProof/>
              </w:rPr>
              <w:instrText xml:space="preserve"> PAGEREF _Toc240284018 \h </w:instrText>
            </w:r>
            <w:r>
              <w:rPr>
                <w:noProof/>
              </w:rPr>
            </w:r>
            <w:r>
              <w:rPr>
                <w:noProof/>
              </w:rPr>
              <w:fldChar w:fldCharType="separate"/>
            </w:r>
            <w:r w:rsidR="00675631">
              <w:rPr>
                <w:noProof/>
              </w:rPr>
              <w:t>9</w:t>
            </w:r>
            <w:r>
              <w:rPr>
                <w:noProof/>
              </w:rPr>
              <w:fldChar w:fldCharType="end"/>
            </w:r>
          </w:hyperlink>
        </w:p>
        <w:p w14:paraId="6C207ECA" w14:textId="09BEDDFA" w:rsidR="00B817D7" w:rsidRDefault="00B817D7">
          <w:pPr>
            <w:pStyle w:val="Verzeichnis2"/>
            <w:tabs>
              <w:tab w:val="right" w:leader="dot" w:pos="9016"/>
            </w:tabs>
            <w:rPr>
              <w:rFonts w:asciiTheme="minorHAnsi" w:eastAsiaTheme="minorEastAsia" w:hAnsiTheme="minorHAnsi" w:cstheme="minorBidi"/>
              <w:noProof/>
            </w:rPr>
          </w:pPr>
          <w:hyperlink w:anchor="_Toc240284019" w:history="1">
            <w:r w:rsidRPr="00FB16EE">
              <w:rPr>
                <w:rStyle w:val="Hyperlink"/>
                <w:b/>
                <w:bCs/>
                <w:noProof/>
              </w:rPr>
              <w:t>8.1 Use Case: Nur Anmeldungen und Inhalte ansehen</w:t>
            </w:r>
            <w:r>
              <w:rPr>
                <w:noProof/>
              </w:rPr>
              <w:tab/>
            </w:r>
            <w:r>
              <w:rPr>
                <w:noProof/>
              </w:rPr>
              <w:fldChar w:fldCharType="begin"/>
            </w:r>
            <w:r>
              <w:rPr>
                <w:noProof/>
              </w:rPr>
              <w:instrText xml:space="preserve"> PAGEREF _Toc240284019 \h </w:instrText>
            </w:r>
            <w:r>
              <w:rPr>
                <w:noProof/>
              </w:rPr>
            </w:r>
            <w:r>
              <w:rPr>
                <w:noProof/>
              </w:rPr>
              <w:fldChar w:fldCharType="separate"/>
            </w:r>
            <w:r w:rsidR="00675631">
              <w:rPr>
                <w:noProof/>
              </w:rPr>
              <w:t>9</w:t>
            </w:r>
            <w:r>
              <w:rPr>
                <w:noProof/>
              </w:rPr>
              <w:fldChar w:fldCharType="end"/>
            </w:r>
          </w:hyperlink>
        </w:p>
        <w:p w14:paraId="35AD0A2A" w14:textId="642FBE25" w:rsidR="00B817D7" w:rsidRDefault="00B817D7">
          <w:pPr>
            <w:pStyle w:val="Verzeichnis2"/>
            <w:tabs>
              <w:tab w:val="right" w:leader="dot" w:pos="9016"/>
            </w:tabs>
            <w:rPr>
              <w:rFonts w:asciiTheme="minorHAnsi" w:eastAsiaTheme="minorEastAsia" w:hAnsiTheme="minorHAnsi" w:cstheme="minorBidi"/>
              <w:noProof/>
            </w:rPr>
          </w:pPr>
          <w:hyperlink w:anchor="_Toc240284020" w:history="1">
            <w:r w:rsidRPr="00FB16EE">
              <w:rPr>
                <w:rStyle w:val="Hyperlink"/>
                <w:b/>
                <w:bCs/>
                <w:noProof/>
              </w:rPr>
              <w:t>8.2 Use Case: Inhaltstext ändern</w:t>
            </w:r>
            <w:r>
              <w:rPr>
                <w:noProof/>
              </w:rPr>
              <w:tab/>
            </w:r>
            <w:r>
              <w:rPr>
                <w:noProof/>
              </w:rPr>
              <w:fldChar w:fldCharType="begin"/>
            </w:r>
            <w:r>
              <w:rPr>
                <w:noProof/>
              </w:rPr>
              <w:instrText xml:space="preserve"> PAGEREF _Toc240284020 \h </w:instrText>
            </w:r>
            <w:r>
              <w:rPr>
                <w:noProof/>
              </w:rPr>
            </w:r>
            <w:r>
              <w:rPr>
                <w:noProof/>
              </w:rPr>
              <w:fldChar w:fldCharType="separate"/>
            </w:r>
            <w:r w:rsidR="00675631">
              <w:rPr>
                <w:noProof/>
              </w:rPr>
              <w:t>9</w:t>
            </w:r>
            <w:r>
              <w:rPr>
                <w:noProof/>
              </w:rPr>
              <w:fldChar w:fldCharType="end"/>
            </w:r>
          </w:hyperlink>
        </w:p>
        <w:p w14:paraId="4A6BBC02" w14:textId="5C0CBB33" w:rsidR="00B817D7" w:rsidRDefault="00B817D7">
          <w:pPr>
            <w:pStyle w:val="Verzeichnis2"/>
            <w:tabs>
              <w:tab w:val="right" w:leader="dot" w:pos="9016"/>
            </w:tabs>
            <w:rPr>
              <w:rFonts w:asciiTheme="minorHAnsi" w:eastAsiaTheme="minorEastAsia" w:hAnsiTheme="minorHAnsi" w:cstheme="minorBidi"/>
              <w:noProof/>
            </w:rPr>
          </w:pPr>
          <w:hyperlink w:anchor="_Toc240284021" w:history="1">
            <w:r w:rsidRPr="00FB16EE">
              <w:rPr>
                <w:rStyle w:val="Hyperlink"/>
                <w:b/>
                <w:bCs/>
                <w:noProof/>
              </w:rPr>
              <w:t>8.3 Use Case: Logo austauschen</w:t>
            </w:r>
            <w:r>
              <w:rPr>
                <w:noProof/>
              </w:rPr>
              <w:tab/>
            </w:r>
            <w:r>
              <w:rPr>
                <w:noProof/>
              </w:rPr>
              <w:fldChar w:fldCharType="begin"/>
            </w:r>
            <w:r>
              <w:rPr>
                <w:noProof/>
              </w:rPr>
              <w:instrText xml:space="preserve"> PAGEREF _Toc240284021 \h </w:instrText>
            </w:r>
            <w:r>
              <w:rPr>
                <w:noProof/>
              </w:rPr>
            </w:r>
            <w:r>
              <w:rPr>
                <w:noProof/>
              </w:rPr>
              <w:fldChar w:fldCharType="separate"/>
            </w:r>
            <w:r w:rsidR="00675631">
              <w:rPr>
                <w:noProof/>
              </w:rPr>
              <w:t>9</w:t>
            </w:r>
            <w:r>
              <w:rPr>
                <w:noProof/>
              </w:rPr>
              <w:fldChar w:fldCharType="end"/>
            </w:r>
          </w:hyperlink>
        </w:p>
        <w:p w14:paraId="22186EE5" w14:textId="2E17B7C5" w:rsidR="00B817D7" w:rsidRDefault="00B817D7">
          <w:pPr>
            <w:pStyle w:val="Verzeichnis2"/>
            <w:tabs>
              <w:tab w:val="right" w:leader="dot" w:pos="9016"/>
            </w:tabs>
            <w:rPr>
              <w:rFonts w:asciiTheme="minorHAnsi" w:eastAsiaTheme="minorEastAsia" w:hAnsiTheme="minorHAnsi" w:cstheme="minorBidi"/>
              <w:noProof/>
            </w:rPr>
          </w:pPr>
          <w:hyperlink w:anchor="_Toc240284022" w:history="1">
            <w:r w:rsidRPr="00FB16EE">
              <w:rPr>
                <w:rStyle w:val="Hyperlink"/>
                <w:b/>
                <w:bCs/>
                <w:noProof/>
              </w:rPr>
              <w:t>8.4 Use Case: Neue Option (Programmpunkt) hinzufügen</w:t>
            </w:r>
            <w:r>
              <w:rPr>
                <w:noProof/>
              </w:rPr>
              <w:tab/>
            </w:r>
            <w:r>
              <w:rPr>
                <w:noProof/>
              </w:rPr>
              <w:fldChar w:fldCharType="begin"/>
            </w:r>
            <w:r>
              <w:rPr>
                <w:noProof/>
              </w:rPr>
              <w:instrText xml:space="preserve"> PAGEREF _Toc240284022 \h </w:instrText>
            </w:r>
            <w:r>
              <w:rPr>
                <w:noProof/>
              </w:rPr>
            </w:r>
            <w:r>
              <w:rPr>
                <w:noProof/>
              </w:rPr>
              <w:fldChar w:fldCharType="separate"/>
            </w:r>
            <w:r w:rsidR="00675631">
              <w:rPr>
                <w:noProof/>
              </w:rPr>
              <w:t>9</w:t>
            </w:r>
            <w:r>
              <w:rPr>
                <w:noProof/>
              </w:rPr>
              <w:fldChar w:fldCharType="end"/>
            </w:r>
          </w:hyperlink>
        </w:p>
        <w:p w14:paraId="1E631CB0" w14:textId="7C46BCA0" w:rsidR="00B817D7" w:rsidRDefault="00B817D7">
          <w:pPr>
            <w:pStyle w:val="Verzeichnis2"/>
            <w:tabs>
              <w:tab w:val="right" w:leader="dot" w:pos="9016"/>
            </w:tabs>
            <w:rPr>
              <w:rFonts w:asciiTheme="minorHAnsi" w:eastAsiaTheme="minorEastAsia" w:hAnsiTheme="minorHAnsi" w:cstheme="minorBidi"/>
              <w:noProof/>
            </w:rPr>
          </w:pPr>
          <w:hyperlink w:anchor="_Toc240284023" w:history="1">
            <w:r w:rsidRPr="00FB16EE">
              <w:rPr>
                <w:rStyle w:val="Hyperlink"/>
                <w:b/>
                <w:bCs/>
                <w:noProof/>
              </w:rPr>
              <w:t>8.5 Use Case: Passwörter ändern</w:t>
            </w:r>
            <w:r>
              <w:rPr>
                <w:noProof/>
              </w:rPr>
              <w:tab/>
            </w:r>
            <w:r>
              <w:rPr>
                <w:noProof/>
              </w:rPr>
              <w:fldChar w:fldCharType="begin"/>
            </w:r>
            <w:r>
              <w:rPr>
                <w:noProof/>
              </w:rPr>
              <w:instrText xml:space="preserve"> PAGEREF _Toc240284023 \h </w:instrText>
            </w:r>
            <w:r>
              <w:rPr>
                <w:noProof/>
              </w:rPr>
            </w:r>
            <w:r>
              <w:rPr>
                <w:noProof/>
              </w:rPr>
              <w:fldChar w:fldCharType="separate"/>
            </w:r>
            <w:r w:rsidR="00675631">
              <w:rPr>
                <w:noProof/>
              </w:rPr>
              <w:t>9</w:t>
            </w:r>
            <w:r>
              <w:rPr>
                <w:noProof/>
              </w:rPr>
              <w:fldChar w:fldCharType="end"/>
            </w:r>
          </w:hyperlink>
        </w:p>
        <w:p w14:paraId="5B504914" w14:textId="062A888F" w:rsidR="00B817D7" w:rsidRDefault="00B817D7">
          <w:pPr>
            <w:pStyle w:val="Verzeichnis2"/>
            <w:tabs>
              <w:tab w:val="right" w:leader="dot" w:pos="9016"/>
            </w:tabs>
            <w:rPr>
              <w:rFonts w:asciiTheme="minorHAnsi" w:eastAsiaTheme="minorEastAsia" w:hAnsiTheme="minorHAnsi" w:cstheme="minorBidi"/>
              <w:noProof/>
            </w:rPr>
          </w:pPr>
          <w:hyperlink w:anchor="_Toc240284024" w:history="1">
            <w:r w:rsidRPr="00FB16EE">
              <w:rPr>
                <w:rStyle w:val="Hyperlink"/>
                <w:b/>
                <w:bCs/>
                <w:noProof/>
              </w:rPr>
              <w:t>8.6 Use Case: Eine Anmeldung bearbeiten oder löschen</w:t>
            </w:r>
            <w:r>
              <w:rPr>
                <w:noProof/>
              </w:rPr>
              <w:tab/>
            </w:r>
            <w:r>
              <w:rPr>
                <w:noProof/>
              </w:rPr>
              <w:fldChar w:fldCharType="begin"/>
            </w:r>
            <w:r>
              <w:rPr>
                <w:noProof/>
              </w:rPr>
              <w:instrText xml:space="preserve"> PAGEREF _Toc240284024 \h </w:instrText>
            </w:r>
            <w:r>
              <w:rPr>
                <w:noProof/>
              </w:rPr>
            </w:r>
            <w:r>
              <w:rPr>
                <w:noProof/>
              </w:rPr>
              <w:fldChar w:fldCharType="separate"/>
            </w:r>
            <w:r w:rsidR="00675631">
              <w:rPr>
                <w:noProof/>
              </w:rPr>
              <w:t>10</w:t>
            </w:r>
            <w:r>
              <w:rPr>
                <w:noProof/>
              </w:rPr>
              <w:fldChar w:fldCharType="end"/>
            </w:r>
          </w:hyperlink>
        </w:p>
        <w:p w14:paraId="3210667F" w14:textId="3BF6DAA0" w:rsidR="00B817D7" w:rsidRDefault="00B817D7">
          <w:pPr>
            <w:pStyle w:val="Verzeichnis1"/>
            <w:tabs>
              <w:tab w:val="right" w:leader="dot" w:pos="9016"/>
            </w:tabs>
            <w:rPr>
              <w:rFonts w:asciiTheme="minorHAnsi" w:eastAsiaTheme="minorEastAsia" w:hAnsiTheme="minorHAnsi" w:cstheme="minorBidi"/>
              <w:noProof/>
            </w:rPr>
          </w:pPr>
          <w:hyperlink w:anchor="_Toc240284025" w:history="1">
            <w:r w:rsidRPr="00FB16EE">
              <w:rPr>
                <w:rStyle w:val="Hyperlink"/>
                <w:b/>
                <w:bCs/>
                <w:noProof/>
              </w:rPr>
              <w:t>9. Kurz zusammengefasst</w:t>
            </w:r>
            <w:r>
              <w:rPr>
                <w:noProof/>
              </w:rPr>
              <w:tab/>
            </w:r>
            <w:r>
              <w:rPr>
                <w:noProof/>
              </w:rPr>
              <w:fldChar w:fldCharType="begin"/>
            </w:r>
            <w:r>
              <w:rPr>
                <w:noProof/>
              </w:rPr>
              <w:instrText xml:space="preserve"> PAGEREF _Toc240284025 \h </w:instrText>
            </w:r>
            <w:r>
              <w:rPr>
                <w:noProof/>
              </w:rPr>
            </w:r>
            <w:r>
              <w:rPr>
                <w:noProof/>
              </w:rPr>
              <w:fldChar w:fldCharType="separate"/>
            </w:r>
            <w:r w:rsidR="00675631">
              <w:rPr>
                <w:noProof/>
              </w:rPr>
              <w:t>10</w:t>
            </w:r>
            <w:r>
              <w:rPr>
                <w:noProof/>
              </w:rPr>
              <w:fldChar w:fldCharType="end"/>
            </w:r>
          </w:hyperlink>
        </w:p>
        <w:p w14:paraId="31E7ED49" w14:textId="3A38F4FF" w:rsidR="007E6304" w:rsidRDefault="00675631">
          <w:r>
            <w:fldChar w:fldCharType="end"/>
          </w:r>
        </w:p>
      </w:sdtContent>
    </w:sdt>
    <w:p w14:paraId="2986E3F6" w14:textId="77777777" w:rsidR="007E6304" w:rsidRDefault="00675631">
      <w:r>
        <w:br w:type="page"/>
      </w:r>
    </w:p>
    <w:p w14:paraId="36E4110F" w14:textId="77777777" w:rsidR="007E6304" w:rsidRDefault="00675631">
      <w:pPr>
        <w:pStyle w:val="berschrift1"/>
        <w:keepNext/>
        <w:keepLines/>
        <w:spacing w:before="300" w:after="150"/>
      </w:pPr>
      <w:bookmarkStart w:id="0" w:name="_Toc240284009"/>
      <w:r>
        <w:rPr>
          <w:b/>
          <w:bCs/>
          <w:color w:val="7E2F28"/>
        </w:rPr>
        <w:lastRenderedPageBreak/>
        <w:t>1. Überblick: Zwei Zugriffsstufen</w:t>
      </w:r>
      <w:bookmarkEnd w:id="0"/>
    </w:p>
    <w:p w14:paraId="666F4B3B" w14:textId="77777777" w:rsidR="007E6304" w:rsidRDefault="00675631">
      <w:pPr>
        <w:keepNext/>
        <w:spacing w:after="160"/>
      </w:pPr>
      <w:r>
        <w:t>Der Admin-Bereich ist über die Adresse admin.html erreichbar und durch ein Passwort geschützt. Es gibt zwei unterschiedliche Passwörter mit unterschiedlichen Rechten:</w:t>
      </w:r>
    </w:p>
    <w:p w14:paraId="56A60E05" w14:textId="77777777" w:rsidR="007E6304" w:rsidRDefault="00675631">
      <w:pPr>
        <w:spacing w:after="80"/>
      </w:pPr>
      <w:r>
        <w:rPr>
          <w:b/>
          <w:bCs/>
        </w:rPr>
        <w:t xml:space="preserve">•  Anzeige-Passwort: </w:t>
      </w:r>
      <w:r>
        <w:t>Zeigt alle Inhalte, das Logo und alle Anmeldungen an – vollständig, aber nur zum Lesen. Nichts kann verändert oder gespeichert werden.</w:t>
      </w:r>
    </w:p>
    <w:p w14:paraId="3B74ABC2" w14:textId="77777777" w:rsidR="007E6304" w:rsidRDefault="00675631">
      <w:pPr>
        <w:spacing w:after="80"/>
      </w:pPr>
      <w:r>
        <w:rPr>
          <w:b/>
          <w:bCs/>
        </w:rPr>
        <w:t xml:space="preserve">•  Bearbeiten-Passwort: </w:t>
      </w:r>
      <w:r>
        <w:t xml:space="preserve">Zeigt zusätzlich alle Bearbeitungsmöglichkeiten: Inhalte, Logo und Optionen </w:t>
      </w:r>
      <w:r>
        <w:t>ändern und speichern, Anmeldungen bearbeiten oder löschen, sowie beide Passwörter ändern.</w:t>
      </w:r>
    </w:p>
    <w:p w14:paraId="05EE186F" w14:textId="77777777" w:rsidR="007E6304" w:rsidRDefault="00675631">
      <w:pPr>
        <w:spacing w:after="160"/>
      </w:pPr>
      <w:r>
        <w:t>Beide Passwörter können jederzeit im Bearbeiten-Modus geändert werden (siehe Abschnitt 6).</w:t>
      </w:r>
    </w:p>
    <w:p w14:paraId="1A2BFD78" w14:textId="77777777" w:rsidR="007E6304" w:rsidRDefault="00675631">
      <w:pPr>
        <w:pStyle w:val="berschrift1"/>
        <w:keepNext/>
        <w:keepLines/>
        <w:spacing w:before="300" w:after="150"/>
      </w:pPr>
      <w:bookmarkStart w:id="1" w:name="_Toc240284010"/>
      <w:r>
        <w:rPr>
          <w:b/>
          <w:bCs/>
          <w:color w:val="7E2F28"/>
        </w:rPr>
        <w:t>2. Anmelden am Admin-Bereich</w:t>
      </w:r>
      <w:bookmarkEnd w:id="1"/>
    </w:p>
    <w:p w14:paraId="24A79F57" w14:textId="77777777" w:rsidR="007E6304" w:rsidRDefault="00675631">
      <w:pPr>
        <w:keepNext/>
        <w:spacing w:after="160"/>
      </w:pPr>
      <w:r>
        <w:t xml:space="preserve">Beim Aufruf von admin.html erscheint zunächst </w:t>
      </w:r>
      <w:r>
        <w:t>der Sperrbildschirm mit der Passwortabfrage.</w:t>
      </w:r>
    </w:p>
    <w:p w14:paraId="4D988FAA" w14:textId="77777777" w:rsidR="007E6304" w:rsidRDefault="00675631">
      <w:pPr>
        <w:spacing w:after="60"/>
        <w:jc w:val="center"/>
      </w:pPr>
      <w:r>
        <w:rPr>
          <w:noProof/>
        </w:rPr>
        <w:drawing>
          <wp:inline distT="0" distB="0" distL="0" distR="0" wp14:anchorId="19E281EA" wp14:editId="219EA981">
            <wp:extent cx="4381500" cy="3981450"/>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381500" cy="3981450"/>
                    </a:xfrm>
                    <a:prstGeom prst="rect">
                      <a:avLst/>
                    </a:prstGeom>
                  </pic:spPr>
                </pic:pic>
              </a:graphicData>
            </a:graphic>
          </wp:inline>
        </w:drawing>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600"/>
        <w:gridCol w:w="6000"/>
      </w:tblGrid>
      <w:tr w:rsidR="007E6304" w14:paraId="3D2F2F8A" w14:textId="77777777">
        <w:tblPrEx>
          <w:tblCellMar>
            <w:top w:w="0" w:type="dxa"/>
            <w:bottom w:w="0" w:type="dxa"/>
          </w:tblCellMar>
        </w:tblPrEx>
        <w:trPr>
          <w:cantSplit/>
          <w:tblHeader/>
        </w:trPr>
        <w:tc>
          <w:tcPr>
            <w:tcW w:w="700" w:type="dxa"/>
            <w:shd w:val="clear" w:color="auto" w:fill="F3E7D8"/>
            <w:tcMar>
              <w:top w:w="80" w:type="dxa"/>
              <w:left w:w="100" w:type="dxa"/>
              <w:bottom w:w="80" w:type="dxa"/>
              <w:right w:w="100" w:type="dxa"/>
            </w:tcMar>
          </w:tcPr>
          <w:p w14:paraId="70CC5C66" w14:textId="77777777" w:rsidR="007E6304" w:rsidRDefault="00675631">
            <w:r>
              <w:rPr>
                <w:b/>
                <w:bCs/>
                <w:color w:val="7E2F28"/>
              </w:rPr>
              <w:t>Nr.</w:t>
            </w:r>
          </w:p>
        </w:tc>
        <w:tc>
          <w:tcPr>
            <w:tcW w:w="2600" w:type="dxa"/>
            <w:shd w:val="clear" w:color="auto" w:fill="F3E7D8"/>
            <w:tcMar>
              <w:top w:w="80" w:type="dxa"/>
              <w:left w:w="100" w:type="dxa"/>
              <w:bottom w:w="80" w:type="dxa"/>
              <w:right w:w="100" w:type="dxa"/>
            </w:tcMar>
          </w:tcPr>
          <w:p w14:paraId="6B01A79E" w14:textId="77777777" w:rsidR="007E6304" w:rsidRDefault="00675631">
            <w:r>
              <w:rPr>
                <w:b/>
                <w:bCs/>
                <w:color w:val="7E2F28"/>
              </w:rPr>
              <w:t>Element</w:t>
            </w:r>
          </w:p>
        </w:tc>
        <w:tc>
          <w:tcPr>
            <w:tcW w:w="6000" w:type="dxa"/>
            <w:shd w:val="clear" w:color="auto" w:fill="F3E7D8"/>
            <w:tcMar>
              <w:top w:w="80" w:type="dxa"/>
              <w:left w:w="100" w:type="dxa"/>
              <w:bottom w:w="80" w:type="dxa"/>
              <w:right w:w="100" w:type="dxa"/>
            </w:tcMar>
          </w:tcPr>
          <w:p w14:paraId="39884E43" w14:textId="77777777" w:rsidR="007E6304" w:rsidRDefault="00675631">
            <w:r>
              <w:rPr>
                <w:b/>
                <w:bCs/>
                <w:color w:val="7E2F28"/>
              </w:rPr>
              <w:t>Bedeutung</w:t>
            </w:r>
          </w:p>
        </w:tc>
      </w:tr>
      <w:tr w:rsidR="007E6304" w14:paraId="13D3D9DC"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563F9ABF" w14:textId="77777777" w:rsidR="007E6304" w:rsidRDefault="00675631">
            <w:pPr>
              <w:jc w:val="center"/>
            </w:pPr>
            <w:r>
              <w:rPr>
                <w:b/>
                <w:bCs/>
                <w:color w:val="FFFFFF"/>
              </w:rPr>
              <w:t>1</w:t>
            </w:r>
          </w:p>
        </w:tc>
        <w:tc>
          <w:tcPr>
            <w:tcW w:w="2600" w:type="dxa"/>
            <w:tcMar>
              <w:top w:w="80" w:type="dxa"/>
              <w:left w:w="100" w:type="dxa"/>
              <w:bottom w:w="80" w:type="dxa"/>
              <w:right w:w="100" w:type="dxa"/>
            </w:tcMar>
          </w:tcPr>
          <w:p w14:paraId="61207484" w14:textId="77777777" w:rsidR="007E6304" w:rsidRDefault="00675631">
            <w:r>
              <w:rPr>
                <w:b/>
                <w:bCs/>
              </w:rPr>
              <w:t>Passwort-Eingabefeld</w:t>
            </w:r>
          </w:p>
        </w:tc>
        <w:tc>
          <w:tcPr>
            <w:tcW w:w="6000" w:type="dxa"/>
            <w:tcMar>
              <w:top w:w="80" w:type="dxa"/>
              <w:left w:w="100" w:type="dxa"/>
              <w:bottom w:w="80" w:type="dxa"/>
              <w:right w:w="100" w:type="dxa"/>
            </w:tcMar>
          </w:tcPr>
          <w:p w14:paraId="3522D1B5" w14:textId="77777777" w:rsidR="007E6304" w:rsidRDefault="00675631">
            <w:r>
              <w:t>Hier eines der beiden Passwörter eingeben – je nachdem, ob nur angezeigt oder auch bearbeitet werden soll.</w:t>
            </w:r>
          </w:p>
        </w:tc>
      </w:tr>
      <w:tr w:rsidR="007E6304" w14:paraId="0A4BB411"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41597CE0" w14:textId="77777777" w:rsidR="007E6304" w:rsidRDefault="00675631">
            <w:pPr>
              <w:jc w:val="center"/>
            </w:pPr>
            <w:r>
              <w:rPr>
                <w:b/>
                <w:bCs/>
                <w:color w:val="FFFFFF"/>
              </w:rPr>
              <w:t>2</w:t>
            </w:r>
          </w:p>
        </w:tc>
        <w:tc>
          <w:tcPr>
            <w:tcW w:w="2600" w:type="dxa"/>
            <w:tcMar>
              <w:top w:w="80" w:type="dxa"/>
              <w:left w:w="100" w:type="dxa"/>
              <w:bottom w:w="80" w:type="dxa"/>
              <w:right w:w="100" w:type="dxa"/>
            </w:tcMar>
          </w:tcPr>
          <w:p w14:paraId="211880CF" w14:textId="77777777" w:rsidR="007E6304" w:rsidRDefault="00675631">
            <w:r>
              <w:rPr>
                <w:b/>
                <w:bCs/>
              </w:rPr>
              <w:t>Entsperren</w:t>
            </w:r>
          </w:p>
        </w:tc>
        <w:tc>
          <w:tcPr>
            <w:tcW w:w="6000" w:type="dxa"/>
            <w:tcMar>
              <w:top w:w="80" w:type="dxa"/>
              <w:left w:w="100" w:type="dxa"/>
              <w:bottom w:w="80" w:type="dxa"/>
              <w:right w:w="100" w:type="dxa"/>
            </w:tcMar>
          </w:tcPr>
          <w:p w14:paraId="44123A19" w14:textId="77777777" w:rsidR="007E6304" w:rsidRDefault="00675631">
            <w:r>
              <w:t>Prüft das eingegebene Passwort. Bei einem gültigen Passwort öffnet sich der jeweils passende Modus (Anzeige oder Bearbeiten). Bei einem falschen Passwort erscheint eine Fehlermeldung, und der Sperrbildschirm bleibt bestehen.</w:t>
            </w:r>
          </w:p>
        </w:tc>
      </w:tr>
    </w:tbl>
    <w:p w14:paraId="1547A1A2" w14:textId="77777777" w:rsidR="007E6304" w:rsidRDefault="00675631">
      <w:pPr>
        <w:pStyle w:val="berschrift1"/>
        <w:keepNext/>
        <w:keepLines/>
        <w:spacing w:before="300" w:after="150"/>
      </w:pPr>
      <w:bookmarkStart w:id="2" w:name="_Toc240284011"/>
      <w:r>
        <w:rPr>
          <w:b/>
          <w:bCs/>
          <w:color w:val="7E2F28"/>
        </w:rPr>
        <w:lastRenderedPageBreak/>
        <w:t>3. Anzeige-Modus (nur lesen)</w:t>
      </w:r>
      <w:bookmarkEnd w:id="2"/>
    </w:p>
    <w:p w14:paraId="781072D4" w14:textId="77777777" w:rsidR="007E6304" w:rsidRDefault="00675631">
      <w:pPr>
        <w:keepNext/>
        <w:spacing w:after="160"/>
      </w:pPr>
      <w:r>
        <w:t>N</w:t>
      </w:r>
      <w:r>
        <w:t>ach Eingabe des Anzeige-Passworts sind alle Inhalte und Anmeldungen sichtbar, aber sämtliche Felder sind deaktiviert und alle Buttons zum Ändern (Entfernen, Speichern, Logo hochladen usw.) sind ausgeblendet.</w:t>
      </w:r>
    </w:p>
    <w:p w14:paraId="2A122AF3" w14:textId="77777777" w:rsidR="007E6304" w:rsidRDefault="00675631">
      <w:pPr>
        <w:pStyle w:val="berschrift2"/>
        <w:keepNext/>
        <w:keepLines/>
        <w:spacing w:before="240" w:after="120"/>
      </w:pPr>
      <w:bookmarkStart w:id="3" w:name="_Toc240284012"/>
      <w:r>
        <w:rPr>
          <w:b/>
          <w:bCs/>
          <w:color w:val="7E2F28"/>
        </w:rPr>
        <w:t>3.1 Kopfbereich</w:t>
      </w:r>
      <w:bookmarkEnd w:id="3"/>
    </w:p>
    <w:p w14:paraId="1606708A" w14:textId="77777777" w:rsidR="007E6304" w:rsidRDefault="00675631">
      <w:pPr>
        <w:spacing w:after="60"/>
        <w:jc w:val="center"/>
      </w:pPr>
      <w:r>
        <w:rPr>
          <w:noProof/>
        </w:rPr>
        <w:drawing>
          <wp:inline distT="0" distB="0" distL="0" distR="0" wp14:anchorId="5ED975E1" wp14:editId="578C2588">
            <wp:extent cx="4381500" cy="3981450"/>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381500" cy="3981450"/>
                    </a:xfrm>
                    <a:prstGeom prst="rect">
                      <a:avLst/>
                    </a:prstGeom>
                  </pic:spPr>
                </pic:pic>
              </a:graphicData>
            </a:graphic>
          </wp:inline>
        </w:drawing>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600"/>
        <w:gridCol w:w="6000"/>
      </w:tblGrid>
      <w:tr w:rsidR="007E6304" w14:paraId="696B94EB" w14:textId="77777777">
        <w:tblPrEx>
          <w:tblCellMar>
            <w:top w:w="0" w:type="dxa"/>
            <w:bottom w:w="0" w:type="dxa"/>
          </w:tblCellMar>
        </w:tblPrEx>
        <w:trPr>
          <w:cantSplit/>
          <w:tblHeader/>
        </w:trPr>
        <w:tc>
          <w:tcPr>
            <w:tcW w:w="700" w:type="dxa"/>
            <w:shd w:val="clear" w:color="auto" w:fill="F3E7D8"/>
            <w:tcMar>
              <w:top w:w="80" w:type="dxa"/>
              <w:left w:w="100" w:type="dxa"/>
              <w:bottom w:w="80" w:type="dxa"/>
              <w:right w:w="100" w:type="dxa"/>
            </w:tcMar>
          </w:tcPr>
          <w:p w14:paraId="101823D2" w14:textId="77777777" w:rsidR="007E6304" w:rsidRDefault="00675631">
            <w:r>
              <w:rPr>
                <w:b/>
                <w:bCs/>
                <w:color w:val="7E2F28"/>
              </w:rPr>
              <w:t>Nr.</w:t>
            </w:r>
          </w:p>
        </w:tc>
        <w:tc>
          <w:tcPr>
            <w:tcW w:w="2600" w:type="dxa"/>
            <w:shd w:val="clear" w:color="auto" w:fill="F3E7D8"/>
            <w:tcMar>
              <w:top w:w="80" w:type="dxa"/>
              <w:left w:w="100" w:type="dxa"/>
              <w:bottom w:w="80" w:type="dxa"/>
              <w:right w:w="100" w:type="dxa"/>
            </w:tcMar>
          </w:tcPr>
          <w:p w14:paraId="0922DFEC" w14:textId="77777777" w:rsidR="007E6304" w:rsidRDefault="00675631">
            <w:r>
              <w:rPr>
                <w:b/>
                <w:bCs/>
                <w:color w:val="7E2F28"/>
              </w:rPr>
              <w:t>Element</w:t>
            </w:r>
          </w:p>
        </w:tc>
        <w:tc>
          <w:tcPr>
            <w:tcW w:w="6000" w:type="dxa"/>
            <w:shd w:val="clear" w:color="auto" w:fill="F3E7D8"/>
            <w:tcMar>
              <w:top w:w="80" w:type="dxa"/>
              <w:left w:w="100" w:type="dxa"/>
              <w:bottom w:w="80" w:type="dxa"/>
              <w:right w:w="100" w:type="dxa"/>
            </w:tcMar>
          </w:tcPr>
          <w:p w14:paraId="19F50FCB" w14:textId="77777777" w:rsidR="007E6304" w:rsidRDefault="00675631">
            <w:r>
              <w:rPr>
                <w:b/>
                <w:bCs/>
                <w:color w:val="7E2F28"/>
              </w:rPr>
              <w:t>Bedeutung</w:t>
            </w:r>
          </w:p>
        </w:tc>
      </w:tr>
      <w:tr w:rsidR="007E6304" w14:paraId="2339E785"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5F3CE1B9" w14:textId="77777777" w:rsidR="007E6304" w:rsidRDefault="00675631">
            <w:pPr>
              <w:jc w:val="center"/>
            </w:pPr>
            <w:r>
              <w:rPr>
                <w:b/>
                <w:bCs/>
                <w:color w:val="FFFFFF"/>
              </w:rPr>
              <w:t>1</w:t>
            </w:r>
          </w:p>
        </w:tc>
        <w:tc>
          <w:tcPr>
            <w:tcW w:w="2600" w:type="dxa"/>
            <w:tcMar>
              <w:top w:w="80" w:type="dxa"/>
              <w:left w:w="100" w:type="dxa"/>
              <w:bottom w:w="80" w:type="dxa"/>
              <w:right w:w="100" w:type="dxa"/>
            </w:tcMar>
          </w:tcPr>
          <w:p w14:paraId="3DAC54B1" w14:textId="77777777" w:rsidR="007E6304" w:rsidRDefault="00675631">
            <w:r>
              <w:rPr>
                <w:b/>
                <w:bCs/>
              </w:rPr>
              <w:t>Modus-Hinweis</w:t>
            </w:r>
          </w:p>
        </w:tc>
        <w:tc>
          <w:tcPr>
            <w:tcW w:w="6000" w:type="dxa"/>
            <w:tcMar>
              <w:top w:w="80" w:type="dxa"/>
              <w:left w:w="100" w:type="dxa"/>
              <w:bottom w:w="80" w:type="dxa"/>
              <w:right w:w="100" w:type="dxa"/>
            </w:tcMar>
          </w:tcPr>
          <w:p w14:paraId="1739E604" w14:textId="77777777" w:rsidR="007E6304" w:rsidRDefault="00675631">
            <w:r>
              <w:t>Zeigt deutlich an, dass der Anzeige-Modus aktiv ist: „Anzeige-Modus (nur lesen): Inhalte und Anmeldungen sind sichtbar, aber nicht änderbar.“</w:t>
            </w:r>
          </w:p>
        </w:tc>
      </w:tr>
      <w:tr w:rsidR="007E6304" w14:paraId="27F602DE"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7F739867" w14:textId="77777777" w:rsidR="007E6304" w:rsidRDefault="00675631">
            <w:pPr>
              <w:jc w:val="center"/>
            </w:pPr>
            <w:r>
              <w:rPr>
                <w:b/>
                <w:bCs/>
                <w:color w:val="FFFFFF"/>
              </w:rPr>
              <w:t>2</w:t>
            </w:r>
          </w:p>
        </w:tc>
        <w:tc>
          <w:tcPr>
            <w:tcW w:w="2600" w:type="dxa"/>
            <w:tcMar>
              <w:top w:w="80" w:type="dxa"/>
              <w:left w:w="100" w:type="dxa"/>
              <w:bottom w:w="80" w:type="dxa"/>
              <w:right w:w="100" w:type="dxa"/>
            </w:tcMar>
          </w:tcPr>
          <w:p w14:paraId="10AAA560" w14:textId="77777777" w:rsidR="007E6304" w:rsidRDefault="00675631">
            <w:r>
              <w:rPr>
                <w:b/>
                <w:bCs/>
              </w:rPr>
              <w:t>Logo-Vorschau</w:t>
            </w:r>
          </w:p>
        </w:tc>
        <w:tc>
          <w:tcPr>
            <w:tcW w:w="6000" w:type="dxa"/>
            <w:tcMar>
              <w:top w:w="80" w:type="dxa"/>
              <w:left w:w="100" w:type="dxa"/>
              <w:bottom w:w="80" w:type="dxa"/>
              <w:right w:w="100" w:type="dxa"/>
            </w:tcMar>
          </w:tcPr>
          <w:p w14:paraId="7D971463" w14:textId="77777777" w:rsidR="007E6304" w:rsidRDefault="00675631">
            <w:r>
              <w:t>Zeigt das aktuell hinterlegte Logo. Es gibt kein Auswahlfeld und keinen Hochladen-Button – das Logo kann in diesem Modus nicht geändert werden.</w:t>
            </w:r>
          </w:p>
        </w:tc>
      </w:tr>
      <w:tr w:rsidR="007E6304" w14:paraId="1A41550C"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23D8BD84" w14:textId="77777777" w:rsidR="007E6304" w:rsidRDefault="00675631">
            <w:pPr>
              <w:jc w:val="center"/>
            </w:pPr>
            <w:r>
              <w:rPr>
                <w:b/>
                <w:bCs/>
                <w:color w:val="FFFFFF"/>
              </w:rPr>
              <w:t>3</w:t>
            </w:r>
          </w:p>
        </w:tc>
        <w:tc>
          <w:tcPr>
            <w:tcW w:w="2600" w:type="dxa"/>
            <w:tcMar>
              <w:top w:w="80" w:type="dxa"/>
              <w:left w:w="100" w:type="dxa"/>
              <w:bottom w:w="80" w:type="dxa"/>
              <w:right w:w="100" w:type="dxa"/>
            </w:tcMar>
          </w:tcPr>
          <w:p w14:paraId="4CEB33A4" w14:textId="77777777" w:rsidR="007E6304" w:rsidRDefault="00675631">
            <w:r>
              <w:rPr>
                <w:b/>
                <w:bCs/>
              </w:rPr>
              <w:t>Überschrift-Feld</w:t>
            </w:r>
          </w:p>
        </w:tc>
        <w:tc>
          <w:tcPr>
            <w:tcW w:w="6000" w:type="dxa"/>
            <w:tcMar>
              <w:top w:w="80" w:type="dxa"/>
              <w:left w:w="100" w:type="dxa"/>
              <w:bottom w:w="80" w:type="dxa"/>
              <w:right w:w="100" w:type="dxa"/>
            </w:tcMar>
          </w:tcPr>
          <w:p w14:paraId="7628E760" w14:textId="77777777" w:rsidR="007E6304" w:rsidRDefault="00675631">
            <w:r>
              <w:t>Zeigt die aktuelle Überschrift der Startseite, ist aber ausgegraut und nicht editierbar.</w:t>
            </w:r>
          </w:p>
        </w:tc>
      </w:tr>
      <w:tr w:rsidR="007E6304" w14:paraId="6AFD5657"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57687AE9" w14:textId="77777777" w:rsidR="007E6304" w:rsidRDefault="00675631">
            <w:pPr>
              <w:jc w:val="center"/>
            </w:pPr>
            <w:r>
              <w:rPr>
                <w:b/>
                <w:bCs/>
                <w:color w:val="FFFFFF"/>
              </w:rPr>
              <w:t>4</w:t>
            </w:r>
          </w:p>
        </w:tc>
        <w:tc>
          <w:tcPr>
            <w:tcW w:w="2600" w:type="dxa"/>
            <w:tcMar>
              <w:top w:w="80" w:type="dxa"/>
              <w:left w:w="100" w:type="dxa"/>
              <w:bottom w:w="80" w:type="dxa"/>
              <w:right w:w="100" w:type="dxa"/>
            </w:tcMar>
          </w:tcPr>
          <w:p w14:paraId="5E401668" w14:textId="77777777" w:rsidR="007E6304" w:rsidRDefault="00675631">
            <w:r>
              <w:rPr>
                <w:b/>
                <w:bCs/>
              </w:rPr>
              <w:t>Subtext-Feld</w:t>
            </w:r>
          </w:p>
        </w:tc>
        <w:tc>
          <w:tcPr>
            <w:tcW w:w="6000" w:type="dxa"/>
            <w:tcMar>
              <w:top w:w="80" w:type="dxa"/>
              <w:left w:w="100" w:type="dxa"/>
              <w:bottom w:w="80" w:type="dxa"/>
              <w:right w:w="100" w:type="dxa"/>
            </w:tcMar>
          </w:tcPr>
          <w:p w14:paraId="5BA884D9" w14:textId="77777777" w:rsidR="007E6304" w:rsidRDefault="00675631">
            <w:r>
              <w:t>Zeigt den aktuellen Subtext zur Überschrift, ebenfalls nur zum Lesen.</w:t>
            </w:r>
          </w:p>
        </w:tc>
      </w:tr>
      <w:tr w:rsidR="007E6304" w14:paraId="63F7A417"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13E63BD3" w14:textId="77777777" w:rsidR="007E6304" w:rsidRDefault="00675631">
            <w:pPr>
              <w:jc w:val="center"/>
            </w:pPr>
            <w:r>
              <w:rPr>
                <w:b/>
                <w:bCs/>
                <w:color w:val="FFFFFF"/>
              </w:rPr>
              <w:t>5</w:t>
            </w:r>
          </w:p>
        </w:tc>
        <w:tc>
          <w:tcPr>
            <w:tcW w:w="2600" w:type="dxa"/>
            <w:tcMar>
              <w:top w:w="80" w:type="dxa"/>
              <w:left w:w="100" w:type="dxa"/>
              <w:bottom w:w="80" w:type="dxa"/>
              <w:right w:w="100" w:type="dxa"/>
            </w:tcMar>
          </w:tcPr>
          <w:p w14:paraId="0291B6A4" w14:textId="77777777" w:rsidR="007E6304" w:rsidRDefault="00675631">
            <w:r>
              <w:rPr>
                <w:b/>
                <w:bCs/>
              </w:rPr>
              <w:t>Info-Text-Bereich</w:t>
            </w:r>
          </w:p>
        </w:tc>
        <w:tc>
          <w:tcPr>
            <w:tcW w:w="6000" w:type="dxa"/>
            <w:tcMar>
              <w:top w:w="80" w:type="dxa"/>
              <w:left w:w="100" w:type="dxa"/>
              <w:bottom w:w="80" w:type="dxa"/>
              <w:right w:w="100" w:type="dxa"/>
            </w:tcMar>
          </w:tcPr>
          <w:p w14:paraId="2B1872C4" w14:textId="77777777" w:rsidR="007E6304" w:rsidRDefault="00675631">
            <w:r>
              <w:t>Zeigt den formatierten Info-Text mit Werkzeugleiste, die Formatierungsbuttons sind jedoch ohne Funktion – der Text kann hier nicht bearbeitet werden.</w:t>
            </w:r>
          </w:p>
        </w:tc>
      </w:tr>
    </w:tbl>
    <w:p w14:paraId="2E5F03DD" w14:textId="77777777" w:rsidR="007E6304" w:rsidRDefault="00675631">
      <w:pPr>
        <w:pStyle w:val="berschrift2"/>
        <w:keepNext/>
        <w:keepLines/>
        <w:spacing w:before="240" w:after="120"/>
      </w:pPr>
      <w:bookmarkStart w:id="4" w:name="_Toc240284013"/>
      <w:r>
        <w:rPr>
          <w:b/>
          <w:bCs/>
          <w:color w:val="7E2F28"/>
        </w:rPr>
        <w:lastRenderedPageBreak/>
        <w:t>3.2 Anmeldungen einsehen</w:t>
      </w:r>
      <w:bookmarkEnd w:id="4"/>
    </w:p>
    <w:p w14:paraId="0E23F248" w14:textId="77777777" w:rsidR="007E6304" w:rsidRDefault="00675631">
      <w:pPr>
        <w:keepNext/>
        <w:spacing w:after="160"/>
      </w:pPr>
      <w:r>
        <w:t>Weiter unten auf der Seite steht die Liste aller Anmeldungen – auch im Anzeige-M</w:t>
      </w:r>
      <w:r>
        <w:t>odus vollständig sichtbar.</w:t>
      </w:r>
    </w:p>
    <w:p w14:paraId="14126217" w14:textId="77777777" w:rsidR="007E6304" w:rsidRDefault="00675631">
      <w:pPr>
        <w:spacing w:after="60"/>
        <w:jc w:val="center"/>
      </w:pPr>
      <w:r>
        <w:rPr>
          <w:noProof/>
        </w:rPr>
        <w:drawing>
          <wp:inline distT="0" distB="0" distL="0" distR="0" wp14:anchorId="3688C8B8" wp14:editId="38890D6A">
            <wp:extent cx="4381500" cy="398145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381500" cy="3981450"/>
                    </a:xfrm>
                    <a:prstGeom prst="rect">
                      <a:avLst/>
                    </a:prstGeom>
                  </pic:spPr>
                </pic:pic>
              </a:graphicData>
            </a:graphic>
          </wp:inline>
        </w:drawing>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600"/>
        <w:gridCol w:w="6000"/>
      </w:tblGrid>
      <w:tr w:rsidR="007E6304" w14:paraId="75CED6A6" w14:textId="77777777">
        <w:tblPrEx>
          <w:tblCellMar>
            <w:top w:w="0" w:type="dxa"/>
            <w:bottom w:w="0" w:type="dxa"/>
          </w:tblCellMar>
        </w:tblPrEx>
        <w:trPr>
          <w:cantSplit/>
          <w:tblHeader/>
        </w:trPr>
        <w:tc>
          <w:tcPr>
            <w:tcW w:w="700" w:type="dxa"/>
            <w:shd w:val="clear" w:color="auto" w:fill="F3E7D8"/>
            <w:tcMar>
              <w:top w:w="80" w:type="dxa"/>
              <w:left w:w="100" w:type="dxa"/>
              <w:bottom w:w="80" w:type="dxa"/>
              <w:right w:w="100" w:type="dxa"/>
            </w:tcMar>
          </w:tcPr>
          <w:p w14:paraId="2049CD19" w14:textId="77777777" w:rsidR="007E6304" w:rsidRDefault="00675631">
            <w:r>
              <w:rPr>
                <w:b/>
                <w:bCs/>
                <w:color w:val="7E2F28"/>
              </w:rPr>
              <w:t>Nr.</w:t>
            </w:r>
          </w:p>
        </w:tc>
        <w:tc>
          <w:tcPr>
            <w:tcW w:w="2600" w:type="dxa"/>
            <w:shd w:val="clear" w:color="auto" w:fill="F3E7D8"/>
            <w:tcMar>
              <w:top w:w="80" w:type="dxa"/>
              <w:left w:w="100" w:type="dxa"/>
              <w:bottom w:w="80" w:type="dxa"/>
              <w:right w:w="100" w:type="dxa"/>
            </w:tcMar>
          </w:tcPr>
          <w:p w14:paraId="4A4DE929" w14:textId="77777777" w:rsidR="007E6304" w:rsidRDefault="00675631">
            <w:r>
              <w:rPr>
                <w:b/>
                <w:bCs/>
                <w:color w:val="7E2F28"/>
              </w:rPr>
              <w:t>Element</w:t>
            </w:r>
          </w:p>
        </w:tc>
        <w:tc>
          <w:tcPr>
            <w:tcW w:w="6000" w:type="dxa"/>
            <w:shd w:val="clear" w:color="auto" w:fill="F3E7D8"/>
            <w:tcMar>
              <w:top w:w="80" w:type="dxa"/>
              <w:left w:w="100" w:type="dxa"/>
              <w:bottom w:w="80" w:type="dxa"/>
              <w:right w:w="100" w:type="dxa"/>
            </w:tcMar>
          </w:tcPr>
          <w:p w14:paraId="29F6A2C3" w14:textId="77777777" w:rsidR="007E6304" w:rsidRDefault="00675631">
            <w:r>
              <w:rPr>
                <w:b/>
                <w:bCs/>
                <w:color w:val="7E2F28"/>
              </w:rPr>
              <w:t>Bedeutung</w:t>
            </w:r>
          </w:p>
        </w:tc>
      </w:tr>
      <w:tr w:rsidR="007E6304" w14:paraId="2F86346B"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1B0D86E8" w14:textId="77777777" w:rsidR="007E6304" w:rsidRDefault="00675631">
            <w:pPr>
              <w:jc w:val="center"/>
            </w:pPr>
            <w:r>
              <w:rPr>
                <w:b/>
                <w:bCs/>
                <w:color w:val="FFFFFF"/>
              </w:rPr>
              <w:t>1</w:t>
            </w:r>
          </w:p>
        </w:tc>
        <w:tc>
          <w:tcPr>
            <w:tcW w:w="2600" w:type="dxa"/>
            <w:tcMar>
              <w:top w:w="80" w:type="dxa"/>
              <w:left w:w="100" w:type="dxa"/>
              <w:bottom w:w="80" w:type="dxa"/>
              <w:right w:w="100" w:type="dxa"/>
            </w:tcMar>
          </w:tcPr>
          <w:p w14:paraId="70FD3BA2" w14:textId="77777777" w:rsidR="007E6304" w:rsidRDefault="00675631">
            <w:r>
              <w:rPr>
                <w:b/>
                <w:bCs/>
              </w:rPr>
              <w:t>Anmeldungen-Überschrift</w:t>
            </w:r>
          </w:p>
        </w:tc>
        <w:tc>
          <w:tcPr>
            <w:tcW w:w="6000" w:type="dxa"/>
            <w:tcMar>
              <w:top w:w="80" w:type="dxa"/>
              <w:left w:w="100" w:type="dxa"/>
              <w:bottom w:w="80" w:type="dxa"/>
              <w:right w:w="100" w:type="dxa"/>
            </w:tcMar>
          </w:tcPr>
          <w:p w14:paraId="3DE5AF63" w14:textId="77777777" w:rsidR="007E6304" w:rsidRDefault="00675631">
            <w:r>
              <w:t>Beginn des Bereichs mit allen bisher eingegangenen Anmeldungen.</w:t>
            </w:r>
          </w:p>
        </w:tc>
      </w:tr>
      <w:tr w:rsidR="007E6304" w14:paraId="09F03409"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4A95C357" w14:textId="77777777" w:rsidR="007E6304" w:rsidRDefault="00675631">
            <w:pPr>
              <w:jc w:val="center"/>
            </w:pPr>
            <w:r>
              <w:rPr>
                <w:b/>
                <w:bCs/>
                <w:color w:val="FFFFFF"/>
              </w:rPr>
              <w:t>2</w:t>
            </w:r>
          </w:p>
        </w:tc>
        <w:tc>
          <w:tcPr>
            <w:tcW w:w="2600" w:type="dxa"/>
            <w:tcMar>
              <w:top w:w="80" w:type="dxa"/>
              <w:left w:w="100" w:type="dxa"/>
              <w:bottom w:w="80" w:type="dxa"/>
              <w:right w:w="100" w:type="dxa"/>
            </w:tcMar>
          </w:tcPr>
          <w:p w14:paraId="6E73AB9B" w14:textId="77777777" w:rsidR="007E6304" w:rsidRDefault="00675631">
            <w:r>
              <w:rPr>
                <w:b/>
                <w:bCs/>
              </w:rPr>
              <w:t>Anzahl</w:t>
            </w:r>
          </w:p>
        </w:tc>
        <w:tc>
          <w:tcPr>
            <w:tcW w:w="6000" w:type="dxa"/>
            <w:tcMar>
              <w:top w:w="80" w:type="dxa"/>
              <w:left w:w="100" w:type="dxa"/>
              <w:bottom w:w="80" w:type="dxa"/>
              <w:right w:w="100" w:type="dxa"/>
            </w:tcMar>
          </w:tcPr>
          <w:p w14:paraId="668B52B1" w14:textId="77777777" w:rsidR="007E6304" w:rsidRDefault="00675631">
            <w:r>
              <w:t>Zeigt die Gesamtzahl aller aktuell gespeicherten Anmeldungen.</w:t>
            </w:r>
          </w:p>
        </w:tc>
      </w:tr>
      <w:tr w:rsidR="007E6304" w14:paraId="7FCA3ECB"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5F08E7AD" w14:textId="77777777" w:rsidR="007E6304" w:rsidRDefault="00675631">
            <w:pPr>
              <w:jc w:val="center"/>
            </w:pPr>
            <w:r>
              <w:rPr>
                <w:b/>
                <w:bCs/>
                <w:color w:val="FFFFFF"/>
              </w:rPr>
              <w:t>3</w:t>
            </w:r>
          </w:p>
        </w:tc>
        <w:tc>
          <w:tcPr>
            <w:tcW w:w="2600" w:type="dxa"/>
            <w:tcMar>
              <w:top w:w="80" w:type="dxa"/>
              <w:left w:w="100" w:type="dxa"/>
              <w:bottom w:w="80" w:type="dxa"/>
              <w:right w:w="100" w:type="dxa"/>
            </w:tcMar>
          </w:tcPr>
          <w:p w14:paraId="73ACD0B4" w14:textId="77777777" w:rsidR="007E6304" w:rsidRDefault="00675631">
            <w:r>
              <w:rPr>
                <w:b/>
                <w:bCs/>
              </w:rPr>
              <w:t>Tabelle</w:t>
            </w:r>
          </w:p>
        </w:tc>
        <w:tc>
          <w:tcPr>
            <w:tcW w:w="6000" w:type="dxa"/>
            <w:tcMar>
              <w:top w:w="80" w:type="dxa"/>
              <w:left w:w="100" w:type="dxa"/>
              <w:bottom w:w="80" w:type="dxa"/>
              <w:right w:w="100" w:type="dxa"/>
            </w:tcMar>
          </w:tcPr>
          <w:p w14:paraId="47CF8911" w14:textId="77777777" w:rsidR="007E6304" w:rsidRDefault="00675631">
            <w:r>
              <w:t>Listet jede Anmeldung mit Status, Name, E-Mail, Besucherzahl, gewählten Optionen und Datum auf. Alle Felder sind zum Lesen da, aber deaktiviert; „Speichern“- und „Löschen“-Buttons feh</w:t>
            </w:r>
            <w:r>
              <w:t>len.</w:t>
            </w:r>
          </w:p>
        </w:tc>
      </w:tr>
      <w:tr w:rsidR="007E6304" w14:paraId="409AF629"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0CD7E7FD" w14:textId="77777777" w:rsidR="007E6304" w:rsidRDefault="00675631">
            <w:pPr>
              <w:jc w:val="center"/>
            </w:pPr>
            <w:r>
              <w:rPr>
                <w:b/>
                <w:bCs/>
                <w:color w:val="FFFFFF"/>
              </w:rPr>
              <w:t>4</w:t>
            </w:r>
          </w:p>
        </w:tc>
        <w:tc>
          <w:tcPr>
            <w:tcW w:w="2600" w:type="dxa"/>
            <w:tcMar>
              <w:top w:w="80" w:type="dxa"/>
              <w:left w:w="100" w:type="dxa"/>
              <w:bottom w:w="80" w:type="dxa"/>
              <w:right w:w="100" w:type="dxa"/>
            </w:tcMar>
          </w:tcPr>
          <w:p w14:paraId="51EB7A4C" w14:textId="77777777" w:rsidR="007E6304" w:rsidRDefault="00675631">
            <w:r>
              <w:rPr>
                <w:b/>
                <w:bCs/>
              </w:rPr>
              <w:t>CSV herunterladen</w:t>
            </w:r>
          </w:p>
        </w:tc>
        <w:tc>
          <w:tcPr>
            <w:tcW w:w="6000" w:type="dxa"/>
            <w:tcMar>
              <w:top w:w="80" w:type="dxa"/>
              <w:left w:w="100" w:type="dxa"/>
              <w:bottom w:w="80" w:type="dxa"/>
              <w:right w:w="100" w:type="dxa"/>
            </w:tcMar>
          </w:tcPr>
          <w:p w14:paraId="51BFA7F3" w14:textId="77777777" w:rsidR="007E6304" w:rsidRDefault="00675631">
            <w:r>
              <w:t>Lädt alle Anmeldungen als CSV-Datei herunter – funktioniert auch im Anzeige-Modus, da es sich um einen reinen Lesevorgang handelt.</w:t>
            </w:r>
          </w:p>
        </w:tc>
      </w:tr>
    </w:tbl>
    <w:p w14:paraId="13E2576B" w14:textId="77777777" w:rsidR="007E6304" w:rsidRDefault="00675631">
      <w:r>
        <w:br w:type="page"/>
      </w:r>
    </w:p>
    <w:p w14:paraId="6D405326" w14:textId="77777777" w:rsidR="007E6304" w:rsidRDefault="00675631">
      <w:pPr>
        <w:pStyle w:val="berschrift1"/>
        <w:keepNext/>
        <w:keepLines/>
        <w:spacing w:before="300" w:after="150"/>
      </w:pPr>
      <w:bookmarkStart w:id="5" w:name="_Toc240284014"/>
      <w:r>
        <w:rPr>
          <w:b/>
          <w:bCs/>
          <w:color w:val="7E2F28"/>
        </w:rPr>
        <w:lastRenderedPageBreak/>
        <w:t>4. Bearbeiten-Modus: Logo und Inhalte</w:t>
      </w:r>
      <w:bookmarkEnd w:id="5"/>
    </w:p>
    <w:p w14:paraId="57C2CA3F" w14:textId="77777777" w:rsidR="007E6304" w:rsidRDefault="00675631">
      <w:pPr>
        <w:keepNext/>
        <w:spacing w:after="160"/>
      </w:pPr>
      <w:r>
        <w:t>Nach Eingabe des Bearbeiten-Passworts sind zusätzlich alle Eingabefelder aktiv, und es erscheinen Buttons zum Hochladen, Hinzufügen, Entfernen und Speichern.</w:t>
      </w:r>
    </w:p>
    <w:p w14:paraId="66D5AD06" w14:textId="77777777" w:rsidR="007E6304" w:rsidRDefault="00675631">
      <w:pPr>
        <w:spacing w:after="60"/>
        <w:jc w:val="center"/>
      </w:pPr>
      <w:r>
        <w:rPr>
          <w:noProof/>
        </w:rPr>
        <w:drawing>
          <wp:inline distT="0" distB="0" distL="0" distR="0" wp14:anchorId="7CD47BCA" wp14:editId="7E9DDDE1">
            <wp:extent cx="4381500" cy="398145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3981450"/>
                    </a:xfrm>
                    <a:prstGeom prst="rect">
                      <a:avLst/>
                    </a:prstGeom>
                  </pic:spPr>
                </pic:pic>
              </a:graphicData>
            </a:graphic>
          </wp:inline>
        </w:drawing>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600"/>
        <w:gridCol w:w="6000"/>
      </w:tblGrid>
      <w:tr w:rsidR="007E6304" w14:paraId="0C088607" w14:textId="77777777">
        <w:tblPrEx>
          <w:tblCellMar>
            <w:top w:w="0" w:type="dxa"/>
            <w:bottom w:w="0" w:type="dxa"/>
          </w:tblCellMar>
        </w:tblPrEx>
        <w:trPr>
          <w:cantSplit/>
          <w:tblHeader/>
        </w:trPr>
        <w:tc>
          <w:tcPr>
            <w:tcW w:w="700" w:type="dxa"/>
            <w:shd w:val="clear" w:color="auto" w:fill="F3E7D8"/>
            <w:tcMar>
              <w:top w:w="80" w:type="dxa"/>
              <w:left w:w="100" w:type="dxa"/>
              <w:bottom w:w="80" w:type="dxa"/>
              <w:right w:w="100" w:type="dxa"/>
            </w:tcMar>
          </w:tcPr>
          <w:p w14:paraId="2E5BACBA" w14:textId="77777777" w:rsidR="007E6304" w:rsidRDefault="00675631">
            <w:r>
              <w:rPr>
                <w:b/>
                <w:bCs/>
                <w:color w:val="7E2F28"/>
              </w:rPr>
              <w:t>Nr.</w:t>
            </w:r>
          </w:p>
        </w:tc>
        <w:tc>
          <w:tcPr>
            <w:tcW w:w="2600" w:type="dxa"/>
            <w:shd w:val="clear" w:color="auto" w:fill="F3E7D8"/>
            <w:tcMar>
              <w:top w:w="80" w:type="dxa"/>
              <w:left w:w="100" w:type="dxa"/>
              <w:bottom w:w="80" w:type="dxa"/>
              <w:right w:w="100" w:type="dxa"/>
            </w:tcMar>
          </w:tcPr>
          <w:p w14:paraId="0DFE247B" w14:textId="77777777" w:rsidR="007E6304" w:rsidRDefault="00675631">
            <w:r>
              <w:rPr>
                <w:b/>
                <w:bCs/>
                <w:color w:val="7E2F28"/>
              </w:rPr>
              <w:t>Element</w:t>
            </w:r>
          </w:p>
        </w:tc>
        <w:tc>
          <w:tcPr>
            <w:tcW w:w="6000" w:type="dxa"/>
            <w:shd w:val="clear" w:color="auto" w:fill="F3E7D8"/>
            <w:tcMar>
              <w:top w:w="80" w:type="dxa"/>
              <w:left w:w="100" w:type="dxa"/>
              <w:bottom w:w="80" w:type="dxa"/>
              <w:right w:w="100" w:type="dxa"/>
            </w:tcMar>
          </w:tcPr>
          <w:p w14:paraId="69CA2C0B" w14:textId="77777777" w:rsidR="007E6304" w:rsidRDefault="00675631">
            <w:r>
              <w:rPr>
                <w:b/>
                <w:bCs/>
                <w:color w:val="7E2F28"/>
              </w:rPr>
              <w:t>Bedeutung</w:t>
            </w:r>
          </w:p>
        </w:tc>
      </w:tr>
      <w:tr w:rsidR="007E6304" w14:paraId="5846EC97"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3E0A80D3" w14:textId="77777777" w:rsidR="007E6304" w:rsidRDefault="00675631">
            <w:pPr>
              <w:jc w:val="center"/>
            </w:pPr>
            <w:r>
              <w:rPr>
                <w:b/>
                <w:bCs/>
                <w:color w:val="FFFFFF"/>
              </w:rPr>
              <w:t>1</w:t>
            </w:r>
          </w:p>
        </w:tc>
        <w:tc>
          <w:tcPr>
            <w:tcW w:w="2600" w:type="dxa"/>
            <w:tcMar>
              <w:top w:w="80" w:type="dxa"/>
              <w:left w:w="100" w:type="dxa"/>
              <w:bottom w:w="80" w:type="dxa"/>
              <w:right w:w="100" w:type="dxa"/>
            </w:tcMar>
          </w:tcPr>
          <w:p w14:paraId="33FD0707" w14:textId="77777777" w:rsidR="007E6304" w:rsidRDefault="00675631">
            <w:r>
              <w:rPr>
                <w:b/>
                <w:bCs/>
              </w:rPr>
              <w:t>Logo-Vorschau</w:t>
            </w:r>
          </w:p>
        </w:tc>
        <w:tc>
          <w:tcPr>
            <w:tcW w:w="6000" w:type="dxa"/>
            <w:tcMar>
              <w:top w:w="80" w:type="dxa"/>
              <w:left w:w="100" w:type="dxa"/>
              <w:bottom w:w="80" w:type="dxa"/>
              <w:right w:w="100" w:type="dxa"/>
            </w:tcMar>
          </w:tcPr>
          <w:p w14:paraId="0D03725C" w14:textId="77777777" w:rsidR="007E6304" w:rsidRDefault="00675631">
            <w:r>
              <w:t>Zeigt das aktuell aktive Logo. Es erscheint oben im Heade</w:t>
            </w:r>
            <w:r>
              <w:t>r neben „Set Dance Balingen“, als Browser-Tab-Icon (Favicon) und als Vorschaubild, wenn der Link geteilt wird.</w:t>
            </w:r>
          </w:p>
        </w:tc>
      </w:tr>
      <w:tr w:rsidR="007E6304" w14:paraId="109D4A85"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33EF4D66" w14:textId="77777777" w:rsidR="007E6304" w:rsidRDefault="00675631">
            <w:pPr>
              <w:jc w:val="center"/>
            </w:pPr>
            <w:r>
              <w:rPr>
                <w:b/>
                <w:bCs/>
                <w:color w:val="FFFFFF"/>
              </w:rPr>
              <w:t>2</w:t>
            </w:r>
          </w:p>
        </w:tc>
        <w:tc>
          <w:tcPr>
            <w:tcW w:w="2600" w:type="dxa"/>
            <w:tcMar>
              <w:top w:w="80" w:type="dxa"/>
              <w:left w:w="100" w:type="dxa"/>
              <w:bottom w:w="80" w:type="dxa"/>
              <w:right w:w="100" w:type="dxa"/>
            </w:tcMar>
          </w:tcPr>
          <w:p w14:paraId="7E791526" w14:textId="77777777" w:rsidR="007E6304" w:rsidRDefault="00675631">
            <w:r>
              <w:rPr>
                <w:b/>
                <w:bCs/>
              </w:rPr>
              <w:t>Datei auswählen</w:t>
            </w:r>
          </w:p>
        </w:tc>
        <w:tc>
          <w:tcPr>
            <w:tcW w:w="6000" w:type="dxa"/>
            <w:tcMar>
              <w:top w:w="80" w:type="dxa"/>
              <w:left w:w="100" w:type="dxa"/>
              <w:bottom w:w="80" w:type="dxa"/>
              <w:right w:w="100" w:type="dxa"/>
            </w:tcMar>
          </w:tcPr>
          <w:p w14:paraId="062D3D82" w14:textId="77777777" w:rsidR="007E6304" w:rsidRDefault="00675631">
            <w:r>
              <w:t>Öffnet die Dateiauswahl des Betriebssystems. Erlaubt ist nur PNG, möglichst quadratisch, maximal 2 MB. Nach der Auswahl aktualisiert sich die Vorschau (1) sofort, es ist aber noch nichts gespeichert.</w:t>
            </w:r>
          </w:p>
        </w:tc>
      </w:tr>
      <w:tr w:rsidR="007E6304" w14:paraId="21012395"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7D407CD2" w14:textId="77777777" w:rsidR="007E6304" w:rsidRDefault="00675631">
            <w:pPr>
              <w:jc w:val="center"/>
            </w:pPr>
            <w:r>
              <w:rPr>
                <w:b/>
                <w:bCs/>
                <w:color w:val="FFFFFF"/>
              </w:rPr>
              <w:t>3</w:t>
            </w:r>
          </w:p>
        </w:tc>
        <w:tc>
          <w:tcPr>
            <w:tcW w:w="2600" w:type="dxa"/>
            <w:tcMar>
              <w:top w:w="80" w:type="dxa"/>
              <w:left w:w="100" w:type="dxa"/>
              <w:bottom w:w="80" w:type="dxa"/>
              <w:right w:w="100" w:type="dxa"/>
            </w:tcMar>
          </w:tcPr>
          <w:p w14:paraId="2E018072" w14:textId="77777777" w:rsidR="007E6304" w:rsidRDefault="00675631">
            <w:r>
              <w:rPr>
                <w:b/>
                <w:bCs/>
              </w:rPr>
              <w:t>Logo hochladen</w:t>
            </w:r>
          </w:p>
        </w:tc>
        <w:tc>
          <w:tcPr>
            <w:tcW w:w="6000" w:type="dxa"/>
            <w:tcMar>
              <w:top w:w="80" w:type="dxa"/>
              <w:left w:w="100" w:type="dxa"/>
              <w:bottom w:w="80" w:type="dxa"/>
              <w:right w:w="100" w:type="dxa"/>
            </w:tcMar>
          </w:tcPr>
          <w:p w14:paraId="0AA96E82" w14:textId="77777777" w:rsidR="007E6304" w:rsidRDefault="00675631">
            <w:r>
              <w:t>Überträgt die ausgewählte Datei tatsäc</w:t>
            </w:r>
            <w:r>
              <w:t>hlich und macht sie live sichtbar. Ohne diesen Klick bleibt eine neue Auswahl wirkungslos.</w:t>
            </w:r>
          </w:p>
        </w:tc>
      </w:tr>
      <w:tr w:rsidR="007E6304" w14:paraId="751B131D"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43BEC101" w14:textId="77777777" w:rsidR="007E6304" w:rsidRDefault="00675631">
            <w:pPr>
              <w:jc w:val="center"/>
            </w:pPr>
            <w:r>
              <w:rPr>
                <w:b/>
                <w:bCs/>
                <w:color w:val="FFFFFF"/>
              </w:rPr>
              <w:t>4</w:t>
            </w:r>
          </w:p>
        </w:tc>
        <w:tc>
          <w:tcPr>
            <w:tcW w:w="2600" w:type="dxa"/>
            <w:tcMar>
              <w:top w:w="80" w:type="dxa"/>
              <w:left w:w="100" w:type="dxa"/>
              <w:bottom w:w="80" w:type="dxa"/>
              <w:right w:w="100" w:type="dxa"/>
            </w:tcMar>
          </w:tcPr>
          <w:p w14:paraId="07FF0DD9" w14:textId="77777777" w:rsidR="007E6304" w:rsidRDefault="00675631">
            <w:r>
              <w:rPr>
                <w:b/>
                <w:bCs/>
              </w:rPr>
              <w:t>Überschrift-Feld</w:t>
            </w:r>
          </w:p>
        </w:tc>
        <w:tc>
          <w:tcPr>
            <w:tcW w:w="6000" w:type="dxa"/>
            <w:tcMar>
              <w:top w:w="80" w:type="dxa"/>
              <w:left w:w="100" w:type="dxa"/>
              <w:bottom w:w="80" w:type="dxa"/>
              <w:right w:w="100" w:type="dxa"/>
            </w:tcMar>
          </w:tcPr>
          <w:p w14:paraId="5EC2E013" w14:textId="77777777" w:rsidR="007E6304" w:rsidRDefault="00675631">
            <w:r>
              <w:t>Haupttitel auf der Startseite (z. B. „Set Dance in Balingen“).</w:t>
            </w:r>
          </w:p>
        </w:tc>
      </w:tr>
      <w:tr w:rsidR="007E6304" w14:paraId="3623AC8D"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2AB9340D" w14:textId="77777777" w:rsidR="007E6304" w:rsidRDefault="00675631">
            <w:pPr>
              <w:jc w:val="center"/>
            </w:pPr>
            <w:r>
              <w:rPr>
                <w:b/>
                <w:bCs/>
                <w:color w:val="FFFFFF"/>
              </w:rPr>
              <w:t>5</w:t>
            </w:r>
          </w:p>
        </w:tc>
        <w:tc>
          <w:tcPr>
            <w:tcW w:w="2600" w:type="dxa"/>
            <w:tcMar>
              <w:top w:w="80" w:type="dxa"/>
              <w:left w:w="100" w:type="dxa"/>
              <w:bottom w:w="80" w:type="dxa"/>
              <w:right w:w="100" w:type="dxa"/>
            </w:tcMar>
          </w:tcPr>
          <w:p w14:paraId="1E0E9B96" w14:textId="77777777" w:rsidR="007E6304" w:rsidRDefault="00675631">
            <w:r>
              <w:rPr>
                <w:b/>
                <w:bCs/>
              </w:rPr>
              <w:t>Subtext-Feld</w:t>
            </w:r>
          </w:p>
        </w:tc>
        <w:tc>
          <w:tcPr>
            <w:tcW w:w="6000" w:type="dxa"/>
            <w:tcMar>
              <w:top w:w="80" w:type="dxa"/>
              <w:left w:w="100" w:type="dxa"/>
              <w:bottom w:w="80" w:type="dxa"/>
              <w:right w:w="100" w:type="dxa"/>
            </w:tcMar>
          </w:tcPr>
          <w:p w14:paraId="31737A32" w14:textId="77777777" w:rsidR="007E6304" w:rsidRDefault="00675631">
            <w:r>
              <w:t>Kurzer Untertitel direkt unter der Überschrift.</w:t>
            </w:r>
          </w:p>
        </w:tc>
      </w:tr>
      <w:tr w:rsidR="007E6304" w14:paraId="66D51B0F"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119F75A4" w14:textId="77777777" w:rsidR="007E6304" w:rsidRDefault="00675631">
            <w:pPr>
              <w:jc w:val="center"/>
            </w:pPr>
            <w:r>
              <w:rPr>
                <w:b/>
                <w:bCs/>
                <w:color w:val="FFFFFF"/>
              </w:rPr>
              <w:t>6</w:t>
            </w:r>
          </w:p>
        </w:tc>
        <w:tc>
          <w:tcPr>
            <w:tcW w:w="2600" w:type="dxa"/>
            <w:tcMar>
              <w:top w:w="80" w:type="dxa"/>
              <w:left w:w="100" w:type="dxa"/>
              <w:bottom w:w="80" w:type="dxa"/>
              <w:right w:w="100" w:type="dxa"/>
            </w:tcMar>
          </w:tcPr>
          <w:p w14:paraId="2D70D4F1" w14:textId="77777777" w:rsidR="007E6304" w:rsidRDefault="00675631">
            <w:r>
              <w:rPr>
                <w:b/>
                <w:bCs/>
              </w:rPr>
              <w:t>Info-Text-Editor</w:t>
            </w:r>
          </w:p>
        </w:tc>
        <w:tc>
          <w:tcPr>
            <w:tcW w:w="6000" w:type="dxa"/>
            <w:tcMar>
              <w:top w:w="80" w:type="dxa"/>
              <w:left w:w="100" w:type="dxa"/>
              <w:bottom w:w="80" w:type="dxa"/>
              <w:right w:w="100" w:type="dxa"/>
            </w:tcMar>
          </w:tcPr>
          <w:p w14:paraId="5CA5FC83" w14:textId="77777777" w:rsidR="007E6304" w:rsidRDefault="00675631">
            <w:r>
              <w:t>Rich-Text-Editor für Info-Text 1 und Info-Text 2 mit Werkzeugleiste für Fett, Kursiv, Unterstrichen, Durchgestrichen, Textfarbe, nummerierte und Aufzählungsliste sowie „Formatierung lösche</w:t>
            </w:r>
            <w:r>
              <w:t>n“. Die Formatierung wird beim Speichern serverseitig auf diese erlaubten Möglichkeiten geprüft – andere HTML-Inhalte (z. B. Skripte) werden automatisch entfernt.</w:t>
            </w:r>
          </w:p>
        </w:tc>
      </w:tr>
    </w:tbl>
    <w:p w14:paraId="187BF6C1" w14:textId="77777777" w:rsidR="007E6304" w:rsidRDefault="00675631">
      <w:pPr>
        <w:pStyle w:val="berschrift1"/>
        <w:keepNext/>
        <w:keepLines/>
        <w:spacing w:before="300" w:after="150"/>
      </w:pPr>
      <w:bookmarkStart w:id="6" w:name="_Toc240284015"/>
      <w:r>
        <w:rPr>
          <w:b/>
          <w:bCs/>
          <w:color w:val="7E2F28"/>
        </w:rPr>
        <w:lastRenderedPageBreak/>
        <w:t>5. Bearbeiten-Modus: Kontaktdaten, Konfiguration und Optionen</w:t>
      </w:r>
      <w:bookmarkEnd w:id="6"/>
    </w:p>
    <w:p w14:paraId="66B5F798" w14:textId="77777777" w:rsidR="007E6304" w:rsidRDefault="00675631">
      <w:pPr>
        <w:keepNext/>
        <w:spacing w:after="160"/>
      </w:pPr>
      <w:r>
        <w:t>Weiter unten folgen die techni</w:t>
      </w:r>
      <w:r>
        <w:t>schen Einstellungen und die Liste der buchbaren Optionen mit Preisen.</w:t>
      </w:r>
    </w:p>
    <w:p w14:paraId="6DE865DF" w14:textId="77777777" w:rsidR="007E6304" w:rsidRDefault="00675631">
      <w:pPr>
        <w:spacing w:after="60"/>
        <w:jc w:val="center"/>
      </w:pPr>
      <w:r>
        <w:rPr>
          <w:noProof/>
        </w:rPr>
        <w:drawing>
          <wp:inline distT="0" distB="0" distL="0" distR="0" wp14:anchorId="0955F75A" wp14:editId="41FEFFDA">
            <wp:extent cx="4381500" cy="3981450"/>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3981450"/>
                    </a:xfrm>
                    <a:prstGeom prst="rect">
                      <a:avLst/>
                    </a:prstGeom>
                  </pic:spPr>
                </pic:pic>
              </a:graphicData>
            </a:graphic>
          </wp:inline>
        </w:drawing>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600"/>
        <w:gridCol w:w="6000"/>
      </w:tblGrid>
      <w:tr w:rsidR="007E6304" w14:paraId="1C061F2D" w14:textId="77777777">
        <w:tblPrEx>
          <w:tblCellMar>
            <w:top w:w="0" w:type="dxa"/>
            <w:bottom w:w="0" w:type="dxa"/>
          </w:tblCellMar>
        </w:tblPrEx>
        <w:trPr>
          <w:cantSplit/>
          <w:tblHeader/>
        </w:trPr>
        <w:tc>
          <w:tcPr>
            <w:tcW w:w="700" w:type="dxa"/>
            <w:shd w:val="clear" w:color="auto" w:fill="F3E7D8"/>
            <w:tcMar>
              <w:top w:w="80" w:type="dxa"/>
              <w:left w:w="100" w:type="dxa"/>
              <w:bottom w:w="80" w:type="dxa"/>
              <w:right w:w="100" w:type="dxa"/>
            </w:tcMar>
          </w:tcPr>
          <w:p w14:paraId="07990C2F" w14:textId="77777777" w:rsidR="007E6304" w:rsidRDefault="00675631">
            <w:r>
              <w:rPr>
                <w:b/>
                <w:bCs/>
                <w:color w:val="7E2F28"/>
              </w:rPr>
              <w:t>Nr.</w:t>
            </w:r>
          </w:p>
        </w:tc>
        <w:tc>
          <w:tcPr>
            <w:tcW w:w="2600" w:type="dxa"/>
            <w:shd w:val="clear" w:color="auto" w:fill="F3E7D8"/>
            <w:tcMar>
              <w:top w:w="80" w:type="dxa"/>
              <w:left w:w="100" w:type="dxa"/>
              <w:bottom w:w="80" w:type="dxa"/>
              <w:right w:w="100" w:type="dxa"/>
            </w:tcMar>
          </w:tcPr>
          <w:p w14:paraId="15751768" w14:textId="77777777" w:rsidR="007E6304" w:rsidRDefault="00675631">
            <w:r>
              <w:rPr>
                <w:b/>
                <w:bCs/>
                <w:color w:val="7E2F28"/>
              </w:rPr>
              <w:t>Element</w:t>
            </w:r>
          </w:p>
        </w:tc>
        <w:tc>
          <w:tcPr>
            <w:tcW w:w="6000" w:type="dxa"/>
            <w:shd w:val="clear" w:color="auto" w:fill="F3E7D8"/>
            <w:tcMar>
              <w:top w:w="80" w:type="dxa"/>
              <w:left w:w="100" w:type="dxa"/>
              <w:bottom w:w="80" w:type="dxa"/>
              <w:right w:w="100" w:type="dxa"/>
            </w:tcMar>
          </w:tcPr>
          <w:p w14:paraId="480FAA53" w14:textId="77777777" w:rsidR="007E6304" w:rsidRDefault="00675631">
            <w:r>
              <w:rPr>
                <w:b/>
                <w:bCs/>
                <w:color w:val="7E2F28"/>
              </w:rPr>
              <w:t>Bedeutung</w:t>
            </w:r>
          </w:p>
        </w:tc>
      </w:tr>
      <w:tr w:rsidR="007E6304" w14:paraId="5FAEA987"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31E6BFD7" w14:textId="77777777" w:rsidR="007E6304" w:rsidRDefault="00675631">
            <w:pPr>
              <w:jc w:val="center"/>
            </w:pPr>
            <w:r>
              <w:rPr>
                <w:b/>
                <w:bCs/>
                <w:color w:val="FFFFFF"/>
              </w:rPr>
              <w:t>1</w:t>
            </w:r>
          </w:p>
        </w:tc>
        <w:tc>
          <w:tcPr>
            <w:tcW w:w="2600" w:type="dxa"/>
            <w:tcMar>
              <w:top w:w="80" w:type="dxa"/>
              <w:left w:w="100" w:type="dxa"/>
              <w:bottom w:w="80" w:type="dxa"/>
              <w:right w:w="100" w:type="dxa"/>
            </w:tcMar>
          </w:tcPr>
          <w:p w14:paraId="7C5A614F" w14:textId="77777777" w:rsidR="007E6304" w:rsidRDefault="00675631">
            <w:r>
              <w:rPr>
                <w:b/>
                <w:bCs/>
              </w:rPr>
              <w:t>Ziel-E-Mail-Adresse</w:t>
            </w:r>
          </w:p>
        </w:tc>
        <w:tc>
          <w:tcPr>
            <w:tcW w:w="6000" w:type="dxa"/>
            <w:tcMar>
              <w:top w:w="80" w:type="dxa"/>
              <w:left w:w="100" w:type="dxa"/>
              <w:bottom w:w="80" w:type="dxa"/>
              <w:right w:w="100" w:type="dxa"/>
            </w:tcMar>
          </w:tcPr>
          <w:p w14:paraId="32541B78" w14:textId="77777777" w:rsidR="007E6304" w:rsidRDefault="00675631">
            <w:r>
              <w:t>An diese Adresse richten sich die vorausgefüllten Anmeldemails auf der öffentlichen Anmeldeseite.</w:t>
            </w:r>
          </w:p>
        </w:tc>
      </w:tr>
      <w:tr w:rsidR="007E6304" w14:paraId="722A6B68"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4AAA7F34" w14:textId="77777777" w:rsidR="007E6304" w:rsidRDefault="00675631">
            <w:pPr>
              <w:jc w:val="center"/>
            </w:pPr>
            <w:r>
              <w:rPr>
                <w:b/>
                <w:bCs/>
                <w:color w:val="FFFFFF"/>
              </w:rPr>
              <w:t>2</w:t>
            </w:r>
          </w:p>
        </w:tc>
        <w:tc>
          <w:tcPr>
            <w:tcW w:w="2600" w:type="dxa"/>
            <w:tcMar>
              <w:top w:w="80" w:type="dxa"/>
              <w:left w:w="100" w:type="dxa"/>
              <w:bottom w:w="80" w:type="dxa"/>
              <w:right w:w="100" w:type="dxa"/>
            </w:tcMar>
          </w:tcPr>
          <w:p w14:paraId="09DEBB98" w14:textId="77777777" w:rsidR="007E6304" w:rsidRDefault="00675631">
            <w:r>
              <w:rPr>
                <w:b/>
                <w:bCs/>
              </w:rPr>
              <w:t>Cloudflare-Worker-URL</w:t>
            </w:r>
          </w:p>
        </w:tc>
        <w:tc>
          <w:tcPr>
            <w:tcW w:w="6000" w:type="dxa"/>
            <w:tcMar>
              <w:top w:w="80" w:type="dxa"/>
              <w:left w:w="100" w:type="dxa"/>
              <w:bottom w:w="80" w:type="dxa"/>
              <w:right w:w="100" w:type="dxa"/>
            </w:tcMar>
          </w:tcPr>
          <w:p w14:paraId="40CF778E" w14:textId="77777777" w:rsidR="007E6304" w:rsidRDefault="00675631">
            <w:r>
              <w:t>Adresse des Servers (Worker), über den Anmeldungen und Admin-Aktionen laufen. Nur ändern, wenn sich die Server-Adresse tatsächlich geändert hat.</w:t>
            </w:r>
          </w:p>
        </w:tc>
      </w:tr>
      <w:tr w:rsidR="007E6304" w14:paraId="666EB46A"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60677967" w14:textId="77777777" w:rsidR="007E6304" w:rsidRDefault="00675631">
            <w:pPr>
              <w:jc w:val="center"/>
            </w:pPr>
            <w:r>
              <w:rPr>
                <w:b/>
                <w:bCs/>
                <w:color w:val="FFFFFF"/>
              </w:rPr>
              <w:t>3</w:t>
            </w:r>
          </w:p>
        </w:tc>
        <w:tc>
          <w:tcPr>
            <w:tcW w:w="2600" w:type="dxa"/>
            <w:tcMar>
              <w:top w:w="80" w:type="dxa"/>
              <w:left w:w="100" w:type="dxa"/>
              <w:bottom w:w="80" w:type="dxa"/>
              <w:right w:w="100" w:type="dxa"/>
            </w:tcMar>
          </w:tcPr>
          <w:p w14:paraId="7CA951BC" w14:textId="77777777" w:rsidR="007E6304" w:rsidRDefault="00675631">
            <w:r>
              <w:rPr>
                <w:b/>
                <w:bCs/>
              </w:rPr>
              <w:t>Maximale Besucherzahl</w:t>
            </w:r>
          </w:p>
        </w:tc>
        <w:tc>
          <w:tcPr>
            <w:tcW w:w="6000" w:type="dxa"/>
            <w:tcMar>
              <w:top w:w="80" w:type="dxa"/>
              <w:left w:w="100" w:type="dxa"/>
              <w:bottom w:w="80" w:type="dxa"/>
              <w:right w:w="100" w:type="dxa"/>
            </w:tcMar>
          </w:tcPr>
          <w:p w14:paraId="06B19A07" w14:textId="77777777" w:rsidR="007E6304" w:rsidRDefault="00675631">
            <w:r>
              <w:t xml:space="preserve">Begrenzt die Gesamtzahl der Plätze. Wert 0 bedeutet: keine Begrenzung. Ist die Grenze </w:t>
            </w:r>
            <w:r>
              <w:t>erreicht, erscheint auf der Anmeldeseite automatisch der Warteliste-Hinweis.</w:t>
            </w:r>
          </w:p>
        </w:tc>
      </w:tr>
      <w:tr w:rsidR="007E6304" w14:paraId="598E9396"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400C375A" w14:textId="77777777" w:rsidR="007E6304" w:rsidRDefault="00675631">
            <w:pPr>
              <w:jc w:val="center"/>
            </w:pPr>
            <w:r>
              <w:rPr>
                <w:b/>
                <w:bCs/>
                <w:color w:val="FFFFFF"/>
              </w:rPr>
              <w:t>4</w:t>
            </w:r>
          </w:p>
        </w:tc>
        <w:tc>
          <w:tcPr>
            <w:tcW w:w="2600" w:type="dxa"/>
            <w:tcMar>
              <w:top w:w="80" w:type="dxa"/>
              <w:left w:w="100" w:type="dxa"/>
              <w:bottom w:w="80" w:type="dxa"/>
              <w:right w:w="100" w:type="dxa"/>
            </w:tcMar>
          </w:tcPr>
          <w:p w14:paraId="2FB4404D" w14:textId="77777777" w:rsidR="007E6304" w:rsidRDefault="00675631">
            <w:r>
              <w:rPr>
                <w:b/>
                <w:bCs/>
              </w:rPr>
              <w:t>Optionen-Liste</w:t>
            </w:r>
          </w:p>
        </w:tc>
        <w:tc>
          <w:tcPr>
            <w:tcW w:w="6000" w:type="dxa"/>
            <w:tcMar>
              <w:top w:w="80" w:type="dxa"/>
              <w:left w:w="100" w:type="dxa"/>
              <w:bottom w:w="80" w:type="dxa"/>
              <w:right w:w="100" w:type="dxa"/>
            </w:tcMar>
          </w:tcPr>
          <w:p w14:paraId="3113A430" w14:textId="77777777" w:rsidR="007E6304" w:rsidRDefault="00675631">
            <w:r>
              <w:t>Alle buchbaren Programmpunkte mit Bezeichnung und Preis (in €), sowie ein „Entfernen“-Button je Zeile. Über „+ Option hinzufügen“ (siehe Abschnitt 6) lassen sich</w:t>
            </w:r>
            <w:r>
              <w:t xml:space="preserve"> weitere Zeilen ergänzen.</w:t>
            </w:r>
          </w:p>
        </w:tc>
      </w:tr>
    </w:tbl>
    <w:p w14:paraId="4DC0CCA4" w14:textId="77777777" w:rsidR="007E6304" w:rsidRDefault="00675631">
      <w:pPr>
        <w:pStyle w:val="berschrift1"/>
        <w:keepNext/>
        <w:keepLines/>
        <w:spacing w:before="300" w:after="150"/>
      </w:pPr>
      <w:bookmarkStart w:id="7" w:name="_Toc240284016"/>
      <w:r>
        <w:rPr>
          <w:b/>
          <w:bCs/>
          <w:color w:val="7E2F28"/>
        </w:rPr>
        <w:lastRenderedPageBreak/>
        <w:t>6. Bearbeiten-Modus: Speichern und Passwörter ändern</w:t>
      </w:r>
      <w:bookmarkEnd w:id="7"/>
    </w:p>
    <w:p w14:paraId="78777FAC" w14:textId="77777777" w:rsidR="007E6304" w:rsidRDefault="00675631">
      <w:pPr>
        <w:keepNext/>
        <w:spacing w:after="160"/>
      </w:pPr>
      <w:r>
        <w:t>Am Ende des Formulars befinden sich der Speichern-Button für alle Inhalte sowie ein eigener Bereich zum Ändern der beiden Passwörter.</w:t>
      </w:r>
    </w:p>
    <w:p w14:paraId="1B69F05C" w14:textId="77777777" w:rsidR="007E6304" w:rsidRDefault="00675631">
      <w:pPr>
        <w:spacing w:after="60"/>
        <w:jc w:val="center"/>
      </w:pPr>
      <w:r>
        <w:rPr>
          <w:noProof/>
        </w:rPr>
        <w:drawing>
          <wp:inline distT="0" distB="0" distL="0" distR="0" wp14:anchorId="6EAA24F6" wp14:editId="1058D83F">
            <wp:extent cx="4381500" cy="398145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3981450"/>
                    </a:xfrm>
                    <a:prstGeom prst="rect">
                      <a:avLst/>
                    </a:prstGeom>
                  </pic:spPr>
                </pic:pic>
              </a:graphicData>
            </a:graphic>
          </wp:inline>
        </w:drawing>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600"/>
        <w:gridCol w:w="6000"/>
      </w:tblGrid>
      <w:tr w:rsidR="007E6304" w14:paraId="7ABCC739" w14:textId="77777777">
        <w:tblPrEx>
          <w:tblCellMar>
            <w:top w:w="0" w:type="dxa"/>
            <w:bottom w:w="0" w:type="dxa"/>
          </w:tblCellMar>
        </w:tblPrEx>
        <w:trPr>
          <w:cantSplit/>
          <w:tblHeader/>
        </w:trPr>
        <w:tc>
          <w:tcPr>
            <w:tcW w:w="700" w:type="dxa"/>
            <w:shd w:val="clear" w:color="auto" w:fill="F3E7D8"/>
            <w:tcMar>
              <w:top w:w="80" w:type="dxa"/>
              <w:left w:w="100" w:type="dxa"/>
              <w:bottom w:w="80" w:type="dxa"/>
              <w:right w:w="100" w:type="dxa"/>
            </w:tcMar>
          </w:tcPr>
          <w:p w14:paraId="4A36AB19" w14:textId="77777777" w:rsidR="007E6304" w:rsidRDefault="00675631">
            <w:r>
              <w:rPr>
                <w:b/>
                <w:bCs/>
                <w:color w:val="7E2F28"/>
              </w:rPr>
              <w:t>Nr.</w:t>
            </w:r>
          </w:p>
        </w:tc>
        <w:tc>
          <w:tcPr>
            <w:tcW w:w="2600" w:type="dxa"/>
            <w:shd w:val="clear" w:color="auto" w:fill="F3E7D8"/>
            <w:tcMar>
              <w:top w:w="80" w:type="dxa"/>
              <w:left w:w="100" w:type="dxa"/>
              <w:bottom w:w="80" w:type="dxa"/>
              <w:right w:w="100" w:type="dxa"/>
            </w:tcMar>
          </w:tcPr>
          <w:p w14:paraId="2E4EC855" w14:textId="77777777" w:rsidR="007E6304" w:rsidRDefault="00675631">
            <w:r>
              <w:rPr>
                <w:b/>
                <w:bCs/>
                <w:color w:val="7E2F28"/>
              </w:rPr>
              <w:t>Element</w:t>
            </w:r>
          </w:p>
        </w:tc>
        <w:tc>
          <w:tcPr>
            <w:tcW w:w="6000" w:type="dxa"/>
            <w:shd w:val="clear" w:color="auto" w:fill="F3E7D8"/>
            <w:tcMar>
              <w:top w:w="80" w:type="dxa"/>
              <w:left w:w="100" w:type="dxa"/>
              <w:bottom w:w="80" w:type="dxa"/>
              <w:right w:w="100" w:type="dxa"/>
            </w:tcMar>
          </w:tcPr>
          <w:p w14:paraId="1F682E16" w14:textId="77777777" w:rsidR="007E6304" w:rsidRDefault="00675631">
            <w:r>
              <w:rPr>
                <w:b/>
                <w:bCs/>
                <w:color w:val="7E2F28"/>
              </w:rPr>
              <w:t>Bedeutung</w:t>
            </w:r>
          </w:p>
        </w:tc>
      </w:tr>
      <w:tr w:rsidR="007E6304" w14:paraId="7D958A01"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3733CF9E" w14:textId="77777777" w:rsidR="007E6304" w:rsidRDefault="00675631">
            <w:pPr>
              <w:jc w:val="center"/>
            </w:pPr>
            <w:r>
              <w:rPr>
                <w:b/>
                <w:bCs/>
                <w:color w:val="FFFFFF"/>
              </w:rPr>
              <w:t>1</w:t>
            </w:r>
          </w:p>
        </w:tc>
        <w:tc>
          <w:tcPr>
            <w:tcW w:w="2600" w:type="dxa"/>
            <w:tcMar>
              <w:top w:w="80" w:type="dxa"/>
              <w:left w:w="100" w:type="dxa"/>
              <w:bottom w:w="80" w:type="dxa"/>
              <w:right w:w="100" w:type="dxa"/>
            </w:tcMar>
          </w:tcPr>
          <w:p w14:paraId="59B0A841" w14:textId="77777777" w:rsidR="007E6304" w:rsidRDefault="00675631">
            <w:r>
              <w:rPr>
                <w:b/>
                <w:bCs/>
              </w:rPr>
              <w:t>+ Option hinzufügen</w:t>
            </w:r>
          </w:p>
        </w:tc>
        <w:tc>
          <w:tcPr>
            <w:tcW w:w="6000" w:type="dxa"/>
            <w:tcMar>
              <w:top w:w="80" w:type="dxa"/>
              <w:left w:w="100" w:type="dxa"/>
              <w:bottom w:w="80" w:type="dxa"/>
              <w:right w:w="100" w:type="dxa"/>
            </w:tcMar>
          </w:tcPr>
          <w:p w14:paraId="6933A6DE" w14:textId="77777777" w:rsidR="007E6304" w:rsidRDefault="00675631">
            <w:r>
              <w:t>Fügt eine neue, leere Zeile in der Optionen-Liste hinzu (siehe Abschnitt 5,</w:t>
            </w:r>
            <w:r>
              <w:t xml:space="preserve"> Punkt 4). Leere Bezeichnungen werden beim Speichern automatisch ignoriert.</w:t>
            </w:r>
          </w:p>
        </w:tc>
      </w:tr>
      <w:tr w:rsidR="007E6304" w14:paraId="7FA68300"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6CDC5620" w14:textId="77777777" w:rsidR="007E6304" w:rsidRDefault="00675631">
            <w:pPr>
              <w:jc w:val="center"/>
            </w:pPr>
            <w:r>
              <w:rPr>
                <w:b/>
                <w:bCs/>
                <w:color w:val="FFFFFF"/>
              </w:rPr>
              <w:t>2</w:t>
            </w:r>
          </w:p>
        </w:tc>
        <w:tc>
          <w:tcPr>
            <w:tcW w:w="2600" w:type="dxa"/>
            <w:tcMar>
              <w:top w:w="80" w:type="dxa"/>
              <w:left w:w="100" w:type="dxa"/>
              <w:bottom w:w="80" w:type="dxa"/>
              <w:right w:w="100" w:type="dxa"/>
            </w:tcMar>
          </w:tcPr>
          <w:p w14:paraId="5BE0FCF0" w14:textId="77777777" w:rsidR="007E6304" w:rsidRDefault="00675631">
            <w:r>
              <w:rPr>
                <w:b/>
                <w:bCs/>
              </w:rPr>
              <w:t>Speichern</w:t>
            </w:r>
          </w:p>
        </w:tc>
        <w:tc>
          <w:tcPr>
            <w:tcW w:w="6000" w:type="dxa"/>
            <w:tcMar>
              <w:top w:w="80" w:type="dxa"/>
              <w:left w:w="100" w:type="dxa"/>
              <w:bottom w:w="80" w:type="dxa"/>
              <w:right w:w="100" w:type="dxa"/>
            </w:tcMar>
          </w:tcPr>
          <w:p w14:paraId="61547201" w14:textId="77777777" w:rsidR="007E6304" w:rsidRDefault="00675631">
            <w:r>
              <w:t>Speichert Überschrift, Subtext, beide Info-Texte, Ziel-E-Mail-Adresse, Worker-URL, maximale Besucherzahl und alle Optionen dauerhaft – die Änderungen sind danach sofort live auf der Webseite sichtbar.</w:t>
            </w:r>
          </w:p>
        </w:tc>
      </w:tr>
      <w:tr w:rsidR="007E6304" w14:paraId="0CA8D02F"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31FC93C2" w14:textId="77777777" w:rsidR="007E6304" w:rsidRDefault="00675631">
            <w:pPr>
              <w:jc w:val="center"/>
            </w:pPr>
            <w:r>
              <w:rPr>
                <w:b/>
                <w:bCs/>
                <w:color w:val="FFFFFF"/>
              </w:rPr>
              <w:t>3</w:t>
            </w:r>
          </w:p>
        </w:tc>
        <w:tc>
          <w:tcPr>
            <w:tcW w:w="2600" w:type="dxa"/>
            <w:tcMar>
              <w:top w:w="80" w:type="dxa"/>
              <w:left w:w="100" w:type="dxa"/>
              <w:bottom w:w="80" w:type="dxa"/>
              <w:right w:w="100" w:type="dxa"/>
            </w:tcMar>
          </w:tcPr>
          <w:p w14:paraId="41BD3D96" w14:textId="77777777" w:rsidR="007E6304" w:rsidRDefault="00675631">
            <w:r>
              <w:rPr>
                <w:b/>
                <w:bCs/>
              </w:rPr>
              <w:t>Neues Anzeige-Passwort</w:t>
            </w:r>
          </w:p>
        </w:tc>
        <w:tc>
          <w:tcPr>
            <w:tcW w:w="6000" w:type="dxa"/>
            <w:tcMar>
              <w:top w:w="80" w:type="dxa"/>
              <w:left w:w="100" w:type="dxa"/>
              <w:bottom w:w="80" w:type="dxa"/>
              <w:right w:w="100" w:type="dxa"/>
            </w:tcMar>
          </w:tcPr>
          <w:p w14:paraId="13F0819B" w14:textId="77777777" w:rsidR="007E6304" w:rsidRDefault="00675631">
            <w:r>
              <w:t>Optional. Leer lassen, um das</w:t>
            </w:r>
            <w:r>
              <w:t xml:space="preserve"> bisherige Anzeige-Passwort unverändert zu lassen.</w:t>
            </w:r>
          </w:p>
        </w:tc>
      </w:tr>
      <w:tr w:rsidR="007E6304" w14:paraId="52954E5D"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43474961" w14:textId="77777777" w:rsidR="007E6304" w:rsidRDefault="00675631">
            <w:pPr>
              <w:jc w:val="center"/>
            </w:pPr>
            <w:r>
              <w:rPr>
                <w:b/>
                <w:bCs/>
                <w:color w:val="FFFFFF"/>
              </w:rPr>
              <w:t>4</w:t>
            </w:r>
          </w:p>
        </w:tc>
        <w:tc>
          <w:tcPr>
            <w:tcW w:w="2600" w:type="dxa"/>
            <w:tcMar>
              <w:top w:w="80" w:type="dxa"/>
              <w:left w:w="100" w:type="dxa"/>
              <w:bottom w:w="80" w:type="dxa"/>
              <w:right w:w="100" w:type="dxa"/>
            </w:tcMar>
          </w:tcPr>
          <w:p w14:paraId="20D6F1D2" w14:textId="77777777" w:rsidR="007E6304" w:rsidRDefault="00675631">
            <w:r>
              <w:rPr>
                <w:b/>
                <w:bCs/>
              </w:rPr>
              <w:t>Neues Bearbeiten-Passwort</w:t>
            </w:r>
          </w:p>
        </w:tc>
        <w:tc>
          <w:tcPr>
            <w:tcW w:w="6000" w:type="dxa"/>
            <w:tcMar>
              <w:top w:w="80" w:type="dxa"/>
              <w:left w:w="100" w:type="dxa"/>
              <w:bottom w:w="80" w:type="dxa"/>
              <w:right w:w="100" w:type="dxa"/>
            </w:tcMar>
          </w:tcPr>
          <w:p w14:paraId="7107C81F" w14:textId="77777777" w:rsidR="007E6304" w:rsidRDefault="00675631">
            <w:r>
              <w:t>Optional. Leer lassen, um das bisherige Bearbeiten-Passwort unverändert zu lassen.</w:t>
            </w:r>
          </w:p>
        </w:tc>
      </w:tr>
      <w:tr w:rsidR="007E6304" w14:paraId="0399D67C"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44EC1E6D" w14:textId="77777777" w:rsidR="007E6304" w:rsidRDefault="00675631">
            <w:pPr>
              <w:jc w:val="center"/>
            </w:pPr>
            <w:r>
              <w:rPr>
                <w:b/>
                <w:bCs/>
                <w:color w:val="FFFFFF"/>
              </w:rPr>
              <w:t>5</w:t>
            </w:r>
          </w:p>
        </w:tc>
        <w:tc>
          <w:tcPr>
            <w:tcW w:w="2600" w:type="dxa"/>
            <w:tcMar>
              <w:top w:w="80" w:type="dxa"/>
              <w:left w:w="100" w:type="dxa"/>
              <w:bottom w:w="80" w:type="dxa"/>
              <w:right w:w="100" w:type="dxa"/>
            </w:tcMar>
          </w:tcPr>
          <w:p w14:paraId="315810DE" w14:textId="77777777" w:rsidR="007E6304" w:rsidRDefault="00675631">
            <w:r>
              <w:rPr>
                <w:b/>
                <w:bCs/>
              </w:rPr>
              <w:t>Passwörter speichern</w:t>
            </w:r>
          </w:p>
        </w:tc>
        <w:tc>
          <w:tcPr>
            <w:tcW w:w="6000" w:type="dxa"/>
            <w:tcMar>
              <w:top w:w="80" w:type="dxa"/>
              <w:left w:w="100" w:type="dxa"/>
              <w:bottom w:w="80" w:type="dxa"/>
              <w:right w:w="100" w:type="dxa"/>
            </w:tcMar>
          </w:tcPr>
          <w:p w14:paraId="1A8BE340" w14:textId="77777777" w:rsidR="007E6304" w:rsidRDefault="00675631">
            <w:r>
              <w:t>Speichert die neuen Passwörter. Dafür ist im Hintergrund das aktuell eingegebene Bearbeiten-Passwort nötig (das beim Entsperren verwendete) – aus Sicherheitsgründen lässt sich diese Aktion nicht ohne gültiges aktuelles Passwort durchführen.</w:t>
            </w:r>
          </w:p>
        </w:tc>
      </w:tr>
    </w:tbl>
    <w:p w14:paraId="3FC60A6B" w14:textId="77777777" w:rsidR="007E6304" w:rsidRDefault="00675631">
      <w:r>
        <w:br w:type="page"/>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7E6304" w14:paraId="7D681C65" w14:textId="77777777">
        <w:tblPrEx>
          <w:tblCellMar>
            <w:top w:w="0" w:type="dxa"/>
            <w:bottom w:w="0" w:type="dxa"/>
          </w:tblCellMar>
        </w:tblPrEx>
        <w:trPr>
          <w:cantSplit/>
        </w:trPr>
        <w:tc>
          <w:tcPr>
            <w:tcW w:w="9300" w:type="dxa"/>
            <w:shd w:val="clear" w:color="auto" w:fill="F3E7D8"/>
            <w:tcMar>
              <w:top w:w="160" w:type="dxa"/>
              <w:left w:w="200" w:type="dxa"/>
              <w:bottom w:w="160" w:type="dxa"/>
              <w:right w:w="200" w:type="dxa"/>
            </w:tcMar>
          </w:tcPr>
          <w:p w14:paraId="2B8A8DA1" w14:textId="77777777" w:rsidR="007E6304" w:rsidRDefault="00675631">
            <w:r>
              <w:rPr>
                <w:i/>
                <w:iCs/>
              </w:rPr>
              <w:lastRenderedPageBreak/>
              <w:t>Wichtig: Wir</w:t>
            </w:r>
            <w:r>
              <w:rPr>
                <w:i/>
                <w:iCs/>
              </w:rPr>
              <w:t>d das Bearbeiten-Passwort geändert, muss ab dem nächsten Öffnen des Admin-Bereichs das neue Passwort verwendet werden. Es lohnt sich, ein neues Passwort vor dem Schließen der Seite an einem sicheren Ort zu notieren.</w:t>
            </w:r>
          </w:p>
        </w:tc>
      </w:tr>
    </w:tbl>
    <w:p w14:paraId="1E1656C3" w14:textId="77777777" w:rsidR="007E6304" w:rsidRDefault="007E6304">
      <w:pPr>
        <w:spacing w:after="160"/>
      </w:pPr>
    </w:p>
    <w:p w14:paraId="5A0B4B48" w14:textId="77777777" w:rsidR="007E6304" w:rsidRDefault="00675631">
      <w:pPr>
        <w:pStyle w:val="berschrift1"/>
        <w:keepNext/>
        <w:keepLines/>
        <w:spacing w:before="300" w:after="150"/>
      </w:pPr>
      <w:bookmarkStart w:id="8" w:name="_Toc240284017"/>
      <w:r>
        <w:rPr>
          <w:b/>
          <w:bCs/>
          <w:color w:val="7E2F28"/>
        </w:rPr>
        <w:t>7. Bearbeiten-Modus: Anmeldungen verwalten</w:t>
      </w:r>
      <w:bookmarkEnd w:id="8"/>
    </w:p>
    <w:p w14:paraId="7E53FE31" w14:textId="77777777" w:rsidR="007E6304" w:rsidRDefault="00675631">
      <w:pPr>
        <w:keepNext/>
        <w:spacing w:after="160"/>
      </w:pPr>
      <w:r>
        <w:t>Im Bearbeiten-Modus lassen sich einzelne Anmeldungen direkt in der Tabelle ändern oder löschen.</w:t>
      </w:r>
    </w:p>
    <w:p w14:paraId="774B935C" w14:textId="77777777" w:rsidR="007E6304" w:rsidRDefault="00675631">
      <w:pPr>
        <w:spacing w:after="60"/>
        <w:jc w:val="center"/>
      </w:pPr>
      <w:r>
        <w:rPr>
          <w:noProof/>
        </w:rPr>
        <w:drawing>
          <wp:inline distT="0" distB="0" distL="0" distR="0" wp14:anchorId="3B6CAB80" wp14:editId="52FC1355">
            <wp:extent cx="4381500" cy="3981450"/>
            <wp:effectExtent l="0" t="0" r="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81500" cy="3981450"/>
                    </a:xfrm>
                    <a:prstGeom prst="rect">
                      <a:avLst/>
                    </a:prstGeom>
                  </pic:spPr>
                </pic:pic>
              </a:graphicData>
            </a:graphic>
          </wp:inline>
        </w:drawing>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600"/>
        <w:gridCol w:w="6000"/>
      </w:tblGrid>
      <w:tr w:rsidR="007E6304" w14:paraId="0E9DF837" w14:textId="77777777">
        <w:tblPrEx>
          <w:tblCellMar>
            <w:top w:w="0" w:type="dxa"/>
            <w:bottom w:w="0" w:type="dxa"/>
          </w:tblCellMar>
        </w:tblPrEx>
        <w:trPr>
          <w:cantSplit/>
          <w:tblHeader/>
        </w:trPr>
        <w:tc>
          <w:tcPr>
            <w:tcW w:w="700" w:type="dxa"/>
            <w:shd w:val="clear" w:color="auto" w:fill="F3E7D8"/>
            <w:tcMar>
              <w:top w:w="80" w:type="dxa"/>
              <w:left w:w="100" w:type="dxa"/>
              <w:bottom w:w="80" w:type="dxa"/>
              <w:right w:w="100" w:type="dxa"/>
            </w:tcMar>
          </w:tcPr>
          <w:p w14:paraId="2961307A" w14:textId="77777777" w:rsidR="007E6304" w:rsidRDefault="00675631">
            <w:r>
              <w:rPr>
                <w:b/>
                <w:bCs/>
                <w:color w:val="7E2F28"/>
              </w:rPr>
              <w:t>Nr.</w:t>
            </w:r>
          </w:p>
        </w:tc>
        <w:tc>
          <w:tcPr>
            <w:tcW w:w="2600" w:type="dxa"/>
            <w:shd w:val="clear" w:color="auto" w:fill="F3E7D8"/>
            <w:tcMar>
              <w:top w:w="80" w:type="dxa"/>
              <w:left w:w="100" w:type="dxa"/>
              <w:bottom w:w="80" w:type="dxa"/>
              <w:right w:w="100" w:type="dxa"/>
            </w:tcMar>
          </w:tcPr>
          <w:p w14:paraId="108D7C22" w14:textId="77777777" w:rsidR="007E6304" w:rsidRDefault="00675631">
            <w:r>
              <w:rPr>
                <w:b/>
                <w:bCs/>
                <w:color w:val="7E2F28"/>
              </w:rPr>
              <w:t>Element</w:t>
            </w:r>
          </w:p>
        </w:tc>
        <w:tc>
          <w:tcPr>
            <w:tcW w:w="6000" w:type="dxa"/>
            <w:shd w:val="clear" w:color="auto" w:fill="F3E7D8"/>
            <w:tcMar>
              <w:top w:w="80" w:type="dxa"/>
              <w:left w:w="100" w:type="dxa"/>
              <w:bottom w:w="80" w:type="dxa"/>
              <w:right w:w="100" w:type="dxa"/>
            </w:tcMar>
          </w:tcPr>
          <w:p w14:paraId="1EDFE697" w14:textId="77777777" w:rsidR="007E6304" w:rsidRDefault="00675631">
            <w:r>
              <w:rPr>
                <w:b/>
                <w:bCs/>
                <w:color w:val="7E2F28"/>
              </w:rPr>
              <w:t>Bedeutung</w:t>
            </w:r>
          </w:p>
        </w:tc>
      </w:tr>
      <w:tr w:rsidR="007E6304" w14:paraId="11DFF0D8"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5D4802C9" w14:textId="77777777" w:rsidR="007E6304" w:rsidRDefault="00675631">
            <w:pPr>
              <w:jc w:val="center"/>
            </w:pPr>
            <w:r>
              <w:rPr>
                <w:b/>
                <w:bCs/>
                <w:color w:val="FFFFFF"/>
              </w:rPr>
              <w:t>1</w:t>
            </w:r>
          </w:p>
        </w:tc>
        <w:tc>
          <w:tcPr>
            <w:tcW w:w="2600" w:type="dxa"/>
            <w:tcMar>
              <w:top w:w="80" w:type="dxa"/>
              <w:left w:w="100" w:type="dxa"/>
              <w:bottom w:w="80" w:type="dxa"/>
              <w:right w:w="100" w:type="dxa"/>
            </w:tcMar>
          </w:tcPr>
          <w:p w14:paraId="2E9FCAB0" w14:textId="77777777" w:rsidR="007E6304" w:rsidRDefault="00675631">
            <w:r>
              <w:rPr>
                <w:b/>
                <w:bCs/>
              </w:rPr>
              <w:t>Status-Auswahl</w:t>
            </w:r>
          </w:p>
        </w:tc>
        <w:tc>
          <w:tcPr>
            <w:tcW w:w="6000" w:type="dxa"/>
            <w:tcMar>
              <w:top w:w="80" w:type="dxa"/>
              <w:left w:w="100" w:type="dxa"/>
              <w:bottom w:w="80" w:type="dxa"/>
              <w:right w:w="100" w:type="dxa"/>
            </w:tcMar>
          </w:tcPr>
          <w:p w14:paraId="432F8A78" w14:textId="77777777" w:rsidR="007E6304" w:rsidRDefault="00675631">
            <w:r>
              <w:t>Umschalten zwischen „Bestätigt“ und „Warteliste“ für die jeweilige Anmeldung.</w:t>
            </w:r>
          </w:p>
        </w:tc>
      </w:tr>
      <w:tr w:rsidR="007E6304" w14:paraId="1AD0F0DA"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57273A60" w14:textId="77777777" w:rsidR="007E6304" w:rsidRDefault="00675631">
            <w:pPr>
              <w:jc w:val="center"/>
            </w:pPr>
            <w:r>
              <w:rPr>
                <w:b/>
                <w:bCs/>
                <w:color w:val="FFFFFF"/>
              </w:rPr>
              <w:t>2</w:t>
            </w:r>
          </w:p>
        </w:tc>
        <w:tc>
          <w:tcPr>
            <w:tcW w:w="2600" w:type="dxa"/>
            <w:tcMar>
              <w:top w:w="80" w:type="dxa"/>
              <w:left w:w="100" w:type="dxa"/>
              <w:bottom w:w="80" w:type="dxa"/>
              <w:right w:w="100" w:type="dxa"/>
            </w:tcMar>
          </w:tcPr>
          <w:p w14:paraId="16F75FA7" w14:textId="77777777" w:rsidR="007E6304" w:rsidRDefault="00675631">
            <w:r>
              <w:rPr>
                <w:b/>
                <w:bCs/>
              </w:rPr>
              <w:t>Editierbare Felder</w:t>
            </w:r>
          </w:p>
        </w:tc>
        <w:tc>
          <w:tcPr>
            <w:tcW w:w="6000" w:type="dxa"/>
            <w:tcMar>
              <w:top w:w="80" w:type="dxa"/>
              <w:left w:w="100" w:type="dxa"/>
              <w:bottom w:w="80" w:type="dxa"/>
              <w:right w:w="100" w:type="dxa"/>
            </w:tcMar>
          </w:tcPr>
          <w:p w14:paraId="2B1D36ED" w14:textId="77777777" w:rsidR="007E6304" w:rsidRDefault="00675631">
            <w:r>
              <w:t>Name, E-Mail, Besucherzahl, Optionen und Gesamtpreis lassen sich direkt in der Tabelle anpassen. Nach Änderungen in einer Zeile muss dort auf „Speichern“ geklickt werden, damit sie übernommen werden (Buttons rechts in jeder Zeile, im Bild durch den Tabelle</w:t>
            </w:r>
            <w:r>
              <w:t>nausschnitt nicht mehr sichtbar). Ein „Löschen“-Button entfernt die Anmeldung unwiderruflich – vorher erscheint eine Sicherheitsabfrage.</w:t>
            </w:r>
          </w:p>
        </w:tc>
      </w:tr>
      <w:tr w:rsidR="007E6304" w14:paraId="3B530B06"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5CB48B00" w14:textId="77777777" w:rsidR="007E6304" w:rsidRDefault="00675631">
            <w:pPr>
              <w:jc w:val="center"/>
            </w:pPr>
            <w:r>
              <w:rPr>
                <w:b/>
                <w:bCs/>
                <w:color w:val="FFFFFF"/>
              </w:rPr>
              <w:t>3</w:t>
            </w:r>
          </w:p>
        </w:tc>
        <w:tc>
          <w:tcPr>
            <w:tcW w:w="2600" w:type="dxa"/>
            <w:tcMar>
              <w:top w:w="80" w:type="dxa"/>
              <w:left w:w="100" w:type="dxa"/>
              <w:bottom w:w="80" w:type="dxa"/>
              <w:right w:w="100" w:type="dxa"/>
            </w:tcMar>
          </w:tcPr>
          <w:p w14:paraId="1545547F" w14:textId="77777777" w:rsidR="007E6304" w:rsidRDefault="00675631">
            <w:r>
              <w:rPr>
                <w:b/>
                <w:bCs/>
              </w:rPr>
              <w:t>CSV herunterladen</w:t>
            </w:r>
          </w:p>
        </w:tc>
        <w:tc>
          <w:tcPr>
            <w:tcW w:w="6000" w:type="dxa"/>
            <w:tcMar>
              <w:top w:w="80" w:type="dxa"/>
              <w:left w:w="100" w:type="dxa"/>
              <w:bottom w:w="80" w:type="dxa"/>
              <w:right w:w="100" w:type="dxa"/>
            </w:tcMar>
          </w:tcPr>
          <w:p w14:paraId="1FC74948" w14:textId="77777777" w:rsidR="007E6304" w:rsidRDefault="00675631">
            <w:r>
              <w:t>Lädt die aktuell geladene Liste als CSV-Datei herunter, z. B. zur Weiterverarbeitung in einer Tabe</w:t>
            </w:r>
            <w:r>
              <w:t>llenkalkulation.</w:t>
            </w:r>
          </w:p>
        </w:tc>
      </w:tr>
    </w:tbl>
    <w:p w14:paraId="7BDAC409" w14:textId="77777777" w:rsidR="007E6304" w:rsidRDefault="00675631">
      <w:pPr>
        <w:pStyle w:val="berschrift1"/>
        <w:keepNext/>
        <w:keepLines/>
        <w:spacing w:before="300" w:after="150"/>
      </w:pPr>
      <w:bookmarkStart w:id="9" w:name="_Toc240284018"/>
      <w:r>
        <w:rPr>
          <w:b/>
          <w:bCs/>
          <w:color w:val="7E2F28"/>
        </w:rPr>
        <w:lastRenderedPageBreak/>
        <w:t>8. Use Cases Schritt für Schritt</w:t>
      </w:r>
      <w:bookmarkEnd w:id="9"/>
    </w:p>
    <w:p w14:paraId="129F8BD4" w14:textId="77777777" w:rsidR="007E6304" w:rsidRDefault="00675631">
      <w:pPr>
        <w:pStyle w:val="berschrift2"/>
        <w:keepNext/>
        <w:keepLines/>
        <w:spacing w:before="240" w:after="120"/>
      </w:pPr>
      <w:bookmarkStart w:id="10" w:name="_Toc240284019"/>
      <w:r>
        <w:rPr>
          <w:b/>
          <w:bCs/>
          <w:color w:val="7E2F28"/>
        </w:rPr>
        <w:t>8.1 Use Case: Nur Anmeldungen und Inhalte ansehen</w:t>
      </w:r>
      <w:bookmarkEnd w:id="10"/>
    </w:p>
    <w:p w14:paraId="0DC3EF8D" w14:textId="77777777" w:rsidR="007E6304" w:rsidRDefault="00675631">
      <w:pPr>
        <w:keepNext/>
        <w:spacing w:after="160"/>
      </w:pPr>
      <w:r>
        <w:t>Ziel: Sich einen Überblick verschaffen, ohne versehentlich etwas zu verändern.</w:t>
      </w:r>
    </w:p>
    <w:p w14:paraId="30C9BC28" w14:textId="77777777" w:rsidR="007E6304" w:rsidRDefault="00675631">
      <w:pPr>
        <w:spacing w:after="80"/>
      </w:pPr>
      <w:r>
        <w:t>1.  admin.html öffnen.</w:t>
      </w:r>
    </w:p>
    <w:p w14:paraId="46440C65" w14:textId="77777777" w:rsidR="007E6304" w:rsidRDefault="00675631">
      <w:pPr>
        <w:spacing w:after="80"/>
      </w:pPr>
      <w:r>
        <w:t xml:space="preserve">2.  </w:t>
      </w:r>
      <w:r>
        <w:t>Das Anzeige-Passwort eingeben und auf „Entsperren“ klicken.</w:t>
      </w:r>
    </w:p>
    <w:p w14:paraId="3B9C4B92" w14:textId="77777777" w:rsidR="007E6304" w:rsidRDefault="00675631">
      <w:pPr>
        <w:spacing w:after="80"/>
      </w:pPr>
      <w:r>
        <w:t>3.  Inhalte, Logo und Anmeldungen ansehen – alle Felder sind deaktiviert, es kann nichts versehentlich verändert werden.</w:t>
      </w:r>
    </w:p>
    <w:p w14:paraId="760BE173" w14:textId="77777777" w:rsidR="007E6304" w:rsidRDefault="00675631">
      <w:pPr>
        <w:spacing w:after="200"/>
      </w:pPr>
      <w:r>
        <w:t>4.  Optional: Über „CSV herunterladen“ die aktuelle Anmeldungsliste sichern</w:t>
      </w:r>
      <w:r>
        <w:t>.</w:t>
      </w:r>
    </w:p>
    <w:p w14:paraId="40D4E892" w14:textId="77777777" w:rsidR="007E6304" w:rsidRDefault="00675631">
      <w:pPr>
        <w:pStyle w:val="berschrift2"/>
        <w:keepNext/>
        <w:keepLines/>
        <w:spacing w:before="240" w:after="120"/>
      </w:pPr>
      <w:bookmarkStart w:id="11" w:name="_Toc240284020"/>
      <w:r>
        <w:rPr>
          <w:b/>
          <w:bCs/>
          <w:color w:val="7E2F28"/>
        </w:rPr>
        <w:t>8.2 Use Case: Inhaltstext ändern</w:t>
      </w:r>
      <w:bookmarkEnd w:id="11"/>
    </w:p>
    <w:p w14:paraId="42EB032E" w14:textId="77777777" w:rsidR="007E6304" w:rsidRDefault="00675631">
      <w:pPr>
        <w:keepNext/>
        <w:spacing w:after="160"/>
      </w:pPr>
      <w:r>
        <w:t>Ziel: Zum Beispiel den Info-Text mit dem voraussichtlichen Termin aktualisieren.</w:t>
      </w:r>
    </w:p>
    <w:p w14:paraId="4CE5C2E4" w14:textId="77777777" w:rsidR="007E6304" w:rsidRDefault="00675631">
      <w:pPr>
        <w:spacing w:after="80"/>
      </w:pPr>
      <w:r>
        <w:t>1.  admin.html öffnen und das Bearbeiten-Passwort eingeben.</w:t>
      </w:r>
    </w:p>
    <w:p w14:paraId="25729419" w14:textId="77777777" w:rsidR="007E6304" w:rsidRDefault="00675631">
      <w:pPr>
        <w:spacing w:after="80"/>
      </w:pPr>
      <w:r>
        <w:t>2.  Im gewünschten Info-Text-Feld den Text anpassen – dabei die Werkzeugleiste f</w:t>
      </w:r>
      <w:r>
        <w:t>ür Fett, Kursiv, Farbe, Listen usw. nutzen.</w:t>
      </w:r>
    </w:p>
    <w:p w14:paraId="37A852CE" w14:textId="77777777" w:rsidR="007E6304" w:rsidRDefault="00675631">
      <w:pPr>
        <w:spacing w:after="80"/>
      </w:pPr>
      <w:r>
        <w:t>3.  Ganz unten im Formular auf „Speichern“ klicken.</w:t>
      </w:r>
    </w:p>
    <w:p w14:paraId="4F7D8CDD" w14:textId="77777777" w:rsidR="007E6304" w:rsidRDefault="00675631">
      <w:pPr>
        <w:spacing w:after="200"/>
      </w:pPr>
      <w:r>
        <w:t>4.  Die Bestätigung „Gespeichert – die Änderungen sind live“ abwarten. Die neue Formatierung erscheint direkt auf der öffentlichen Seite.</w:t>
      </w:r>
    </w:p>
    <w:p w14:paraId="1E91E6EF" w14:textId="77777777" w:rsidR="007E6304" w:rsidRDefault="00675631">
      <w:pPr>
        <w:pStyle w:val="berschrift2"/>
        <w:keepNext/>
        <w:keepLines/>
        <w:spacing w:before="240" w:after="120"/>
      </w:pPr>
      <w:bookmarkStart w:id="12" w:name="_Toc240284021"/>
      <w:r>
        <w:rPr>
          <w:b/>
          <w:bCs/>
          <w:color w:val="7E2F28"/>
        </w:rPr>
        <w:t>8.3 Use Case: Logo aus</w:t>
      </w:r>
      <w:r>
        <w:rPr>
          <w:b/>
          <w:bCs/>
          <w:color w:val="7E2F28"/>
        </w:rPr>
        <w:t>tauschen</w:t>
      </w:r>
      <w:bookmarkEnd w:id="12"/>
    </w:p>
    <w:p w14:paraId="5E5520D6" w14:textId="77777777" w:rsidR="007E6304" w:rsidRDefault="00675631">
      <w:pPr>
        <w:keepNext/>
        <w:spacing w:after="160"/>
      </w:pPr>
      <w:r>
        <w:t>Ziel: Ein neues Bild als Logo, Favicon und Vorschaubild festlegen.</w:t>
      </w:r>
    </w:p>
    <w:p w14:paraId="02D98C8F" w14:textId="77777777" w:rsidR="007E6304" w:rsidRDefault="00675631">
      <w:pPr>
        <w:spacing w:after="80"/>
      </w:pPr>
      <w:r>
        <w:t>1.  Im Bearbeiten-Modus im Bereich „Logo / Icon“ auf „Datei auswählen“ klicken.</w:t>
      </w:r>
    </w:p>
    <w:p w14:paraId="6EF2031E" w14:textId="77777777" w:rsidR="007E6304" w:rsidRDefault="00675631">
      <w:pPr>
        <w:spacing w:after="80"/>
      </w:pPr>
      <w:r>
        <w:t xml:space="preserve">2.  Eine PNG-Datei wählen (möglichst quadratisch, max. 2 MB). Die Vorschau aktualisiert sich sofort </w:t>
      </w:r>
      <w:r>
        <w:t>– dies ist aber noch nicht gespeichert.</w:t>
      </w:r>
    </w:p>
    <w:p w14:paraId="556E8671" w14:textId="77777777" w:rsidR="007E6304" w:rsidRDefault="00675631">
      <w:pPr>
        <w:spacing w:after="200"/>
      </w:pPr>
      <w:r>
        <w:t>3.  Auf „Logo hochladen“ klicken. Erst danach ist das neue Bild live sichtbar – im Header, als Favicon und als Vorschaubild beim Teilen des Links.</w:t>
      </w:r>
    </w:p>
    <w:p w14:paraId="0C28873A" w14:textId="77777777" w:rsidR="007E6304" w:rsidRDefault="00675631">
      <w:pPr>
        <w:pStyle w:val="berschrift2"/>
        <w:keepNext/>
        <w:keepLines/>
        <w:spacing w:before="240" w:after="120"/>
      </w:pPr>
      <w:bookmarkStart w:id="13" w:name="_Toc240284022"/>
      <w:r>
        <w:rPr>
          <w:b/>
          <w:bCs/>
          <w:color w:val="7E2F28"/>
        </w:rPr>
        <w:t>8.4 Use Case: Neue Option (Programmpunkt) hinzufügen</w:t>
      </w:r>
      <w:bookmarkEnd w:id="13"/>
    </w:p>
    <w:p w14:paraId="09D87E50" w14:textId="77777777" w:rsidR="007E6304" w:rsidRDefault="00675631">
      <w:pPr>
        <w:keepNext/>
        <w:spacing w:after="160"/>
      </w:pPr>
      <w:r>
        <w:t>Ziel: Einen zusä</w:t>
      </w:r>
      <w:r>
        <w:t>tzlichen buchbaren Programmpunkt mit Preis anlegen.</w:t>
      </w:r>
    </w:p>
    <w:p w14:paraId="5172660E" w14:textId="77777777" w:rsidR="007E6304" w:rsidRDefault="00675631">
      <w:pPr>
        <w:spacing w:after="80"/>
      </w:pPr>
      <w:r>
        <w:t>1.  Im Bearbeiten-Modus zum Bereich „Optionen“ scrollen und auf „+ Option hinzufügen“ klicken.</w:t>
      </w:r>
    </w:p>
    <w:p w14:paraId="2CC1FA42" w14:textId="77777777" w:rsidR="007E6304" w:rsidRDefault="00675631">
      <w:pPr>
        <w:spacing w:after="80"/>
      </w:pPr>
      <w:r>
        <w:t>2.  In der neuen, leeren Zeile Bezeichnung und Preis eintragen.</w:t>
      </w:r>
    </w:p>
    <w:p w14:paraId="28AA8148" w14:textId="77777777" w:rsidR="007E6304" w:rsidRDefault="00675631">
      <w:pPr>
        <w:spacing w:after="200"/>
      </w:pPr>
      <w:r>
        <w:t xml:space="preserve">3.  Auf „Speichern“ klicken. Die neue Option </w:t>
      </w:r>
      <w:r>
        <w:t>erscheint danach auf der Anmeldeseite zur Auswahl.</w:t>
      </w:r>
    </w:p>
    <w:p w14:paraId="302E6FB0" w14:textId="77777777" w:rsidR="007E6304" w:rsidRDefault="00675631">
      <w:pPr>
        <w:pStyle w:val="berschrift2"/>
        <w:keepNext/>
        <w:keepLines/>
        <w:spacing w:before="240" w:after="120"/>
      </w:pPr>
      <w:bookmarkStart w:id="14" w:name="_Toc240284023"/>
      <w:r>
        <w:rPr>
          <w:b/>
          <w:bCs/>
          <w:color w:val="7E2F28"/>
        </w:rPr>
        <w:t>8.5 Use Case: Passwörter ändern</w:t>
      </w:r>
      <w:bookmarkEnd w:id="14"/>
    </w:p>
    <w:p w14:paraId="007F8630" w14:textId="77777777" w:rsidR="007E6304" w:rsidRDefault="00675631">
      <w:pPr>
        <w:keepNext/>
        <w:spacing w:after="160"/>
      </w:pPr>
      <w:r>
        <w:t>Ziel: Aus Sicherheitsgründen regelmäßig neue Passwörter vergeben.</w:t>
      </w:r>
    </w:p>
    <w:p w14:paraId="374B8B59" w14:textId="77777777" w:rsidR="007E6304" w:rsidRDefault="00675631">
      <w:pPr>
        <w:spacing w:after="80"/>
      </w:pPr>
      <w:r>
        <w:t xml:space="preserve">1.  </w:t>
      </w:r>
      <w:r>
        <w:t>Im Bearbeiten-Modus zum Bereich „Passwörter ändern“ scrollen.</w:t>
      </w:r>
    </w:p>
    <w:p w14:paraId="682D99BE" w14:textId="77777777" w:rsidR="007E6304" w:rsidRDefault="00675631">
      <w:pPr>
        <w:spacing w:after="80"/>
      </w:pPr>
      <w:r>
        <w:t>2.  Nur das gewünschte neue Passwort eintragen (Anzeige-, Bearbeiten- oder beide) – nicht benötigte Felder leer lassen.</w:t>
      </w:r>
    </w:p>
    <w:p w14:paraId="386FED1C" w14:textId="77777777" w:rsidR="007E6304" w:rsidRDefault="00675631">
      <w:pPr>
        <w:spacing w:after="200"/>
      </w:pPr>
      <w:r>
        <w:t xml:space="preserve">3.  Auf „Passwörter speichern“ klicken und die Bestätigung abwarten. Neue </w:t>
      </w:r>
      <w:r>
        <w:t>Passwörter an einem sicheren Ort notieren, bevor der Admin-Bereich verlassen wird.</w:t>
      </w:r>
    </w:p>
    <w:p w14:paraId="38E811E8" w14:textId="77777777" w:rsidR="007E6304" w:rsidRDefault="00675631">
      <w:pPr>
        <w:pStyle w:val="berschrift2"/>
        <w:keepNext/>
        <w:keepLines/>
        <w:spacing w:before="240" w:after="120"/>
      </w:pPr>
      <w:bookmarkStart w:id="15" w:name="_Toc240284024"/>
      <w:r>
        <w:rPr>
          <w:b/>
          <w:bCs/>
          <w:color w:val="7E2F28"/>
        </w:rPr>
        <w:lastRenderedPageBreak/>
        <w:t>8.6 Use Case: Eine Anmeldung bearbeiten oder löschen</w:t>
      </w:r>
      <w:bookmarkEnd w:id="15"/>
    </w:p>
    <w:p w14:paraId="3A03B6BE" w14:textId="77777777" w:rsidR="007E6304" w:rsidRDefault="00675631">
      <w:pPr>
        <w:keepNext/>
        <w:spacing w:after="160"/>
      </w:pPr>
      <w:r>
        <w:t>Ziel: Z. B. eine Anmeldung von der Warteliste auf „Bestätigt“ setzen oder eine fehlerhafte Anmeldung entfernen.</w:t>
      </w:r>
    </w:p>
    <w:p w14:paraId="3B86591C" w14:textId="77777777" w:rsidR="007E6304" w:rsidRDefault="00675631">
      <w:pPr>
        <w:spacing w:after="80"/>
      </w:pPr>
      <w:r>
        <w:t xml:space="preserve">1.  </w:t>
      </w:r>
      <w:r>
        <w:t>Im Bearbeiten-Modus zum Bereich „Anmeldungen“ scrollen und die passende Zeile suchen.</w:t>
      </w:r>
    </w:p>
    <w:p w14:paraId="2C1568F4" w14:textId="77777777" w:rsidR="007E6304" w:rsidRDefault="00675631">
      <w:pPr>
        <w:spacing w:after="80"/>
      </w:pPr>
      <w:r>
        <w:t>2.  Zum Ändern: Status, Name, E-Mail, Besucherzahl, Optionen oder Gesamtpreis direkt in der Zeile anpassen und in dieser Zeile auf „Speichern“ klicken.</w:t>
      </w:r>
    </w:p>
    <w:p w14:paraId="4C68340D" w14:textId="77777777" w:rsidR="007E6304" w:rsidRDefault="00675631">
      <w:pPr>
        <w:spacing w:after="200"/>
      </w:pPr>
      <w:r>
        <w:t>3.  Zum Löschen: I</w:t>
      </w:r>
      <w:r>
        <w:t>n derselben Zeile auf „Löschen“ klicken und die Sicherheitsabfrage bestätigen. Dieser Schritt kann nicht rückgängig gemacht werden.</w:t>
      </w:r>
    </w:p>
    <w:p w14:paraId="54A1C7A3" w14:textId="77777777" w:rsidR="007E6304" w:rsidRDefault="00675631">
      <w:pPr>
        <w:pStyle w:val="berschrift1"/>
        <w:keepNext/>
        <w:keepLines/>
        <w:spacing w:before="300" w:after="150"/>
      </w:pPr>
      <w:bookmarkStart w:id="16" w:name="_Toc240284025"/>
      <w:r>
        <w:rPr>
          <w:b/>
          <w:bCs/>
          <w:color w:val="7E2F28"/>
        </w:rPr>
        <w:t>9. Kurz zusammengefasst</w:t>
      </w:r>
      <w:bookmarkEnd w:id="16"/>
    </w:p>
    <w:p w14:paraId="5D74AE27" w14:textId="77777777" w:rsidR="007E6304" w:rsidRDefault="00675631">
      <w:pPr>
        <w:spacing w:after="80"/>
      </w:pPr>
      <w:r>
        <w:rPr>
          <w:b/>
          <w:bCs/>
        </w:rPr>
        <w:t xml:space="preserve">•  Nur ansehen: </w:t>
      </w:r>
      <w:r>
        <w:t>Anzeige-Passwort verwenden – alles sichtbar, nichts veränderbar.</w:t>
      </w:r>
    </w:p>
    <w:p w14:paraId="6049E442" w14:textId="77777777" w:rsidR="007E6304" w:rsidRDefault="00675631">
      <w:pPr>
        <w:spacing w:after="80"/>
      </w:pPr>
      <w:r>
        <w:rPr>
          <w:b/>
          <w:bCs/>
        </w:rPr>
        <w:t>•  Ändern und Speic</w:t>
      </w:r>
      <w:r>
        <w:rPr>
          <w:b/>
          <w:bCs/>
        </w:rPr>
        <w:t xml:space="preserve">hern: </w:t>
      </w:r>
      <w:r>
        <w:t>Bearbeiten-Passwort verwenden – Inhalte, Logo, Optionen und Anmeldungen lassen sich bearbeiten; jede Änderung muss über den jeweiligen „Speichern“-Button bestätigt werden.</w:t>
      </w:r>
    </w:p>
    <w:p w14:paraId="0DC6ACDE" w14:textId="77777777" w:rsidR="007E6304" w:rsidRDefault="00675631">
      <w:pPr>
        <w:spacing w:after="80"/>
      </w:pPr>
      <w:r>
        <w:rPr>
          <w:b/>
          <w:bCs/>
        </w:rPr>
        <w:t xml:space="preserve">•  Sicherheit: </w:t>
      </w:r>
      <w:r>
        <w:t>Rich-Text-Inhalte werden beim Speichern serverseitig auf erlaub</w:t>
      </w:r>
      <w:r>
        <w:t>te Formatierungen geprüft; zum Ändern der Passwörter ist stets das aktuelle Bearbeiten-Passwort nötig.</w:t>
      </w:r>
    </w:p>
    <w:sectPr w:rsidR="007E6304">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C403A8"/>
    <w:multiLevelType w:val="hybridMultilevel"/>
    <w:tmpl w:val="E71CA850"/>
    <w:lvl w:ilvl="0" w:tplc="A54865A0">
      <w:start w:val="1"/>
      <w:numFmt w:val="bullet"/>
      <w:lvlText w:val="●"/>
      <w:lvlJc w:val="left"/>
      <w:pPr>
        <w:ind w:left="720" w:hanging="360"/>
      </w:pPr>
    </w:lvl>
    <w:lvl w:ilvl="1" w:tplc="31D412DE">
      <w:start w:val="1"/>
      <w:numFmt w:val="bullet"/>
      <w:lvlText w:val="○"/>
      <w:lvlJc w:val="left"/>
      <w:pPr>
        <w:ind w:left="1440" w:hanging="360"/>
      </w:pPr>
    </w:lvl>
    <w:lvl w:ilvl="2" w:tplc="4502B7D0">
      <w:start w:val="1"/>
      <w:numFmt w:val="bullet"/>
      <w:lvlText w:val="■"/>
      <w:lvlJc w:val="left"/>
      <w:pPr>
        <w:ind w:left="2160" w:hanging="360"/>
      </w:pPr>
    </w:lvl>
    <w:lvl w:ilvl="3" w:tplc="3BEE9566">
      <w:start w:val="1"/>
      <w:numFmt w:val="bullet"/>
      <w:lvlText w:val="●"/>
      <w:lvlJc w:val="left"/>
      <w:pPr>
        <w:ind w:left="2880" w:hanging="360"/>
      </w:pPr>
    </w:lvl>
    <w:lvl w:ilvl="4" w:tplc="DA10552A">
      <w:start w:val="1"/>
      <w:numFmt w:val="bullet"/>
      <w:lvlText w:val="○"/>
      <w:lvlJc w:val="left"/>
      <w:pPr>
        <w:ind w:left="3600" w:hanging="360"/>
      </w:pPr>
    </w:lvl>
    <w:lvl w:ilvl="5" w:tplc="9B5C89F2">
      <w:start w:val="1"/>
      <w:numFmt w:val="bullet"/>
      <w:lvlText w:val="■"/>
      <w:lvlJc w:val="left"/>
      <w:pPr>
        <w:ind w:left="4320" w:hanging="360"/>
      </w:pPr>
    </w:lvl>
    <w:lvl w:ilvl="6" w:tplc="AB821398">
      <w:start w:val="1"/>
      <w:numFmt w:val="bullet"/>
      <w:lvlText w:val="●"/>
      <w:lvlJc w:val="left"/>
      <w:pPr>
        <w:ind w:left="5040" w:hanging="360"/>
      </w:pPr>
    </w:lvl>
    <w:lvl w:ilvl="7" w:tplc="2D684D16">
      <w:start w:val="1"/>
      <w:numFmt w:val="bullet"/>
      <w:lvlText w:val="●"/>
      <w:lvlJc w:val="left"/>
      <w:pPr>
        <w:ind w:left="5760" w:hanging="360"/>
      </w:pPr>
    </w:lvl>
    <w:lvl w:ilvl="8" w:tplc="A328ADF6">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6304"/>
    <w:rsid w:val="00675631"/>
    <w:rsid w:val="007E6304"/>
    <w:rsid w:val="00B817D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33A60"/>
  <w15:docId w15:val="{439832F9-F391-40DC-8D7B-B407370B81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outlineLvl w:val="0"/>
    </w:pPr>
    <w:rPr>
      <w:color w:val="2E74B5"/>
      <w:sz w:val="32"/>
      <w:szCs w:val="32"/>
    </w:rPr>
  </w:style>
  <w:style w:type="paragraph" w:styleId="berschrift2">
    <w:name w:val="heading 2"/>
    <w:uiPriority w:val="9"/>
    <w:unhideWhenUsed/>
    <w:qFormat/>
    <w:pPr>
      <w:outlineLvl w:val="1"/>
    </w:pPr>
    <w:rPr>
      <w:color w:val="2E74B5"/>
      <w:sz w:val="26"/>
      <w:szCs w:val="26"/>
    </w:rPr>
  </w:style>
  <w:style w:type="paragraph" w:styleId="berschrift3">
    <w:name w:val="heading 3"/>
    <w:uiPriority w:val="9"/>
    <w:semiHidden/>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styleId="Verzeichnis1">
    <w:name w:val="toc 1"/>
    <w:basedOn w:val="Standard"/>
    <w:next w:val="Standard"/>
    <w:autoRedefine/>
    <w:uiPriority w:val="39"/>
    <w:unhideWhenUsed/>
    <w:rsid w:val="00B817D7"/>
    <w:pPr>
      <w:spacing w:after="100"/>
    </w:pPr>
  </w:style>
  <w:style w:type="paragraph" w:styleId="Verzeichnis2">
    <w:name w:val="toc 2"/>
    <w:basedOn w:val="Standard"/>
    <w:next w:val="Standard"/>
    <w:autoRedefine/>
    <w:uiPriority w:val="39"/>
    <w:unhideWhenUsed/>
    <w:rsid w:val="00B817D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1705</Words>
  <Characters>10742</Characters>
  <Application>Microsoft Office Word</Application>
  <DocSecurity>0</DocSecurity>
  <Lines>89</Lines>
  <Paragraphs>24</Paragraphs>
  <ScaleCrop>false</ScaleCrop>
  <Company/>
  <LinksUpToDate>false</LinksUpToDate>
  <CharactersWithSpaces>12423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Ralf Schultheiß</cp:lastModifiedBy>
  <cp:revision>3</cp:revision>
  <cp:lastPrinted>2026-09-14T11:12:00Z</cp:lastPrinted>
  <dcterms:created xsi:type="dcterms:W3CDTF">2026-09-14T11:12:00Z</dcterms:created>
  <dcterms:modified xsi:type="dcterms:W3CDTF">2026-09-14T11:12:00Z</dcterms:modified>
</cp:coreProperties>
</file>