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156: Drone Mapping &amp; Surveying Analysis</w:t>
      </w:r>
    </w:p>
    <w:p>
      <w:pPr>
        <w:pStyle w:val="Heading1"/>
      </w:pPr>
      <w:r>
        <w:t>1. Introduction</w:t>
      </w:r>
    </w:p>
    <w:p>
      <w:r>
        <w:t>MapTech Survey Solutions Pvt. Ltd. is a Pune-based company that provides land surveying and mapping services for construction companies, infrastructure developers, and government agencies. Traditional surveying methods are slow and expensive. The company is considering adopting AI‑enabled drone surveying systems to improve efficiency, accuracy, and reduce operational costs.</w:t>
      </w:r>
    </w:p>
    <w:p>
      <w:pPr>
        <w:pStyle w:val="Heading1"/>
      </w:pPr>
      <w:r>
        <w:t>2. Problem Statement</w:t>
      </w:r>
    </w:p>
    <w:p>
      <w:r>
        <w:t>The company currently spends approximately ₹40 lakhs annually on manual surveying operations. Survey projects take 2–4 weeks to complete and often face delays due to terrain difficulty and human error. Customer complaints have increased by 17%, and some clients have moved to competitors using digital solutions. To solve this problem, the company plans to invest ₹70 lakhs in AI‑enabled drone surveying systems.</w:t>
      </w:r>
    </w:p>
    <w:p>
      <w:pPr>
        <w:pStyle w:val="Heading1"/>
      </w:pPr>
      <w:r>
        <w:t>3. Objectives</w:t>
      </w:r>
    </w:p>
    <w:p>
      <w:r>
        <w:t>• Analyze financial feasibility of drone surveying</w:t>
        <w:br/>
        <w:t>• Calculate operational savings</w:t>
        <w:br/>
        <w:t>• Generate synthetic survey data using Python</w:t>
        <w:br/>
        <w:t>• Analyze survey efficiency and client satisfaction</w:t>
        <w:br/>
        <w:t>• Recommend whether the company should invest in drone technology</w:t>
      </w:r>
    </w:p>
    <w:p>
      <w:pPr>
        <w:pStyle w:val="Heading1"/>
      </w:pPr>
      <w:r>
        <w:t>4. Financial Analysis</w:t>
      </w:r>
    </w:p>
    <w:p>
      <w:r>
        <w:t>Current Operational Cost = ₹40,00,000</w:t>
        <w:br/>
        <w:t>Cost Reduction using Drone Technology = 45%</w:t>
        <w:br/>
        <w:t>Annual Savings = Current Cost × Cost Reduction = ₹18,00,000</w:t>
        <w:br/>
        <w:t>Drone Investment = ₹70,00,000</w:t>
        <w:br/>
        <w:t>Net Benefit (Year 1) = ₹18,00,000 − ₹70,00,000 = −₹52,00,000</w:t>
        <w:br/>
        <w:t>Although the first year shows negative benefit due to high investment, long‑term savings and improved efficiency make drone surveying beneficial.</w:t>
      </w:r>
    </w:p>
    <w:p>
      <w:pPr>
        <w:pStyle w:val="Heading1"/>
      </w:pPr>
      <w:r>
        <w:t>5. Python Data Analysis</w:t>
      </w:r>
    </w:p>
    <w:p>
      <w:r>
        <w:t>Synthetic survey data was generated using Python in Google Colab to simulate survey area, manual survey time, drone survey time, mapping accuracy, and client satisfaction.</w:t>
      </w:r>
    </w:p>
    <w:p>
      <w:r>
        <w:drawing>
          <wp:inline xmlns:a="http://schemas.openxmlformats.org/drawingml/2006/main" xmlns:pic="http://schemas.openxmlformats.org/drawingml/2006/picture">
            <wp:extent cx="5486400" cy="1438573"/>
            <wp:docPr id="1" name="Picture 1"/>
            <wp:cNvGraphicFramePr>
              <a:graphicFrameLocks noChangeAspect="1"/>
            </wp:cNvGraphicFramePr>
            <a:graphic>
              <a:graphicData uri="http://schemas.openxmlformats.org/drawingml/2006/picture">
                <pic:pic>
                  <pic:nvPicPr>
                    <pic:cNvPr id="0" name="Screenshot 2026-03-14 at 12.17.08 AM.png"/>
                    <pic:cNvPicPr/>
                  </pic:nvPicPr>
                  <pic:blipFill>
                    <a:blip r:embed="rId9"/>
                    <a:stretch>
                      <a:fillRect/>
                    </a:stretch>
                  </pic:blipFill>
                  <pic:spPr>
                    <a:xfrm>
                      <a:off x="0" y="0"/>
                      <a:ext cx="5486400" cy="1438573"/>
                    </a:xfrm>
                    <a:prstGeom prst="rect"/>
                  </pic:spPr>
                </pic:pic>
              </a:graphicData>
            </a:graphic>
          </wp:inline>
        </w:drawing>
      </w:r>
    </w:p>
    <w:p>
      <w:r>
        <w:drawing>
          <wp:inline xmlns:a="http://schemas.openxmlformats.org/drawingml/2006/main" xmlns:pic="http://schemas.openxmlformats.org/drawingml/2006/picture">
            <wp:extent cx="5486400" cy="1999440"/>
            <wp:docPr id="2" name="Picture 2"/>
            <wp:cNvGraphicFramePr>
              <a:graphicFrameLocks noChangeAspect="1"/>
            </wp:cNvGraphicFramePr>
            <a:graphic>
              <a:graphicData uri="http://schemas.openxmlformats.org/drawingml/2006/picture">
                <pic:pic>
                  <pic:nvPicPr>
                    <pic:cNvPr id="0" name="Screenshot 2026-03-14 at 12.17.17 AM.png"/>
                    <pic:cNvPicPr/>
                  </pic:nvPicPr>
                  <pic:blipFill>
                    <a:blip r:embed="rId10"/>
                    <a:stretch>
                      <a:fillRect/>
                    </a:stretch>
                  </pic:blipFill>
                  <pic:spPr>
                    <a:xfrm>
                      <a:off x="0" y="0"/>
                      <a:ext cx="5486400" cy="1999440"/>
                    </a:xfrm>
                    <a:prstGeom prst="rect"/>
                  </pic:spPr>
                </pic:pic>
              </a:graphicData>
            </a:graphic>
          </wp:inline>
        </w:drawing>
      </w:r>
    </w:p>
    <w:p>
      <w:r>
        <w:drawing>
          <wp:inline xmlns:a="http://schemas.openxmlformats.org/drawingml/2006/main" xmlns:pic="http://schemas.openxmlformats.org/drawingml/2006/picture">
            <wp:extent cx="5486400" cy="2019895"/>
            <wp:docPr id="3" name="Picture 3"/>
            <wp:cNvGraphicFramePr>
              <a:graphicFrameLocks noChangeAspect="1"/>
            </wp:cNvGraphicFramePr>
            <a:graphic>
              <a:graphicData uri="http://schemas.openxmlformats.org/drawingml/2006/picture">
                <pic:pic>
                  <pic:nvPicPr>
                    <pic:cNvPr id="0" name="Screenshot 2026-03-14 at 12.17.26 AM.png"/>
                    <pic:cNvPicPr/>
                  </pic:nvPicPr>
                  <pic:blipFill>
                    <a:blip r:embed="rId11"/>
                    <a:stretch>
                      <a:fillRect/>
                    </a:stretch>
                  </pic:blipFill>
                  <pic:spPr>
                    <a:xfrm>
                      <a:off x="0" y="0"/>
                      <a:ext cx="5486400" cy="2019895"/>
                    </a:xfrm>
                    <a:prstGeom prst="rect"/>
                  </pic:spPr>
                </pic:pic>
              </a:graphicData>
            </a:graphic>
          </wp:inline>
        </w:drawing>
      </w:r>
    </w:p>
    <w:p>
      <w:r>
        <w:drawing>
          <wp:inline xmlns:a="http://schemas.openxmlformats.org/drawingml/2006/main" xmlns:pic="http://schemas.openxmlformats.org/drawingml/2006/picture">
            <wp:extent cx="5486400" cy="1339453"/>
            <wp:docPr id="4" name="Picture 4"/>
            <wp:cNvGraphicFramePr>
              <a:graphicFrameLocks noChangeAspect="1"/>
            </wp:cNvGraphicFramePr>
            <a:graphic>
              <a:graphicData uri="http://schemas.openxmlformats.org/drawingml/2006/picture">
                <pic:pic>
                  <pic:nvPicPr>
                    <pic:cNvPr id="0" name="Screenshot 2026-03-14 at 12.17.39 AM.png"/>
                    <pic:cNvPicPr/>
                  </pic:nvPicPr>
                  <pic:blipFill>
                    <a:blip r:embed="rId12"/>
                    <a:stretch>
                      <a:fillRect/>
                    </a:stretch>
                  </pic:blipFill>
                  <pic:spPr>
                    <a:xfrm>
                      <a:off x="0" y="0"/>
                      <a:ext cx="5486400" cy="1339453"/>
                    </a:xfrm>
                    <a:prstGeom prst="rect"/>
                  </pic:spPr>
                </pic:pic>
              </a:graphicData>
            </a:graphic>
          </wp:inline>
        </w:drawing>
      </w:r>
    </w:p>
    <w:p>
      <w:r>
        <w:drawing>
          <wp:inline xmlns:a="http://schemas.openxmlformats.org/drawingml/2006/main" xmlns:pic="http://schemas.openxmlformats.org/drawingml/2006/picture">
            <wp:extent cx="5486400" cy="541139"/>
            <wp:docPr id="5" name="Picture 5"/>
            <wp:cNvGraphicFramePr>
              <a:graphicFrameLocks noChangeAspect="1"/>
            </wp:cNvGraphicFramePr>
            <a:graphic>
              <a:graphicData uri="http://schemas.openxmlformats.org/drawingml/2006/picture">
                <pic:pic>
                  <pic:nvPicPr>
                    <pic:cNvPr id="0" name="Screenshot 2026-03-14 at 12.17.47 AM.png"/>
                    <pic:cNvPicPr/>
                  </pic:nvPicPr>
                  <pic:blipFill>
                    <a:blip r:embed="rId13"/>
                    <a:stretch>
                      <a:fillRect/>
                    </a:stretch>
                  </pic:blipFill>
                  <pic:spPr>
                    <a:xfrm>
                      <a:off x="0" y="0"/>
                      <a:ext cx="5486400" cy="541139"/>
                    </a:xfrm>
                    <a:prstGeom prst="rect"/>
                  </pic:spPr>
                </pic:pic>
              </a:graphicData>
            </a:graphic>
          </wp:inline>
        </w:drawing>
      </w:r>
    </w:p>
    <w:p>
      <w:pPr>
        <w:pStyle w:val="Heading1"/>
      </w:pPr>
      <w:r>
        <w:t>6. Key Variables</w:t>
      </w:r>
    </w:p>
    <w:p>
      <w:r>
        <w:t>Altitude – Drone flight height affects image coverage and detail</w:t>
        <w:br/>
        <w:t>Image Resolution – Higher resolution improves mapping accuracy</w:t>
        <w:br/>
        <w:t>GPS Accuracy – Ensures precise land measurement</w:t>
        <w:br/>
        <w:t>Survey Area Size – Large areas benefit from drone surveying</w:t>
        <w:br/>
        <w:t>Terrain Complexity – Drones perform better in difficult terrain</w:t>
        <w:br/>
        <w:t>Client Satisfaction – Faster surveys improve satisfaction and repeat business</w:t>
      </w:r>
    </w:p>
    <w:p>
      <w:pPr>
        <w:pStyle w:val="Heading1"/>
      </w:pPr>
      <w:r>
        <w:t>7. Conclusion</w:t>
      </w:r>
    </w:p>
    <w:p>
      <w:r>
        <w:t>Drone surveying significantly reduces survey time and improves mapping accuracy. Although the first‑year investment is high, long‑term operational savings and improved client satisfaction make the investment beneficial for MapTech Survey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