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October 29,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31 October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10 November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8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14 November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