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5" w:name="equipment-disposition"/>
    <w:p>
      <w:pPr>
        <w:pStyle w:val="Heading1"/>
      </w:pPr>
      <w:r>
        <w:t xml:space="preserve">Equipment Disposition</w:t>
      </w:r>
    </w:p>
    <w:bookmarkStart w:id="20" w:name="the-hix-prohibition"/>
    <w:p>
      <w:pPr>
        <w:pStyle w:val="Heading2"/>
      </w:pPr>
      <w:r>
        <w:t xml:space="preserve">The Hix Prohibition</w:t>
      </w:r>
    </w:p>
    <w:p>
      <w:pPr>
        <w:pStyle w:val="FirstParagraph"/>
      </w:pPr>
      <w:r>
        <w:t xml:space="preserve">The Hix Prohibition Rule applies to Jefferson (Jeff) and/or Roberta (Bert) Hix and/or any proxies representing either person. Under no circumstances will Jefferson and/or Roberta Hix have any opportunity to gain ownership or control of anything. They and/or any of their proxies, designated or clandestine, are prohibited from obtaining any disposed possessions through estate sale, auction, or other means of disposition.</w:t>
      </w:r>
    </w:p>
    <w:bookmarkEnd w:id="20"/>
    <w:bookmarkStart w:id="21" w:name="definitions"/>
    <w:p>
      <w:pPr>
        <w:pStyle w:val="Heading2"/>
      </w:pPr>
      <w:r>
        <w:t xml:space="preserve">Definitions</w:t>
      </w:r>
    </w:p>
    <w:tbl>
      <w:tblPr>
        <w:tblStyle w:val="Table"/>
        <w:tblW w:type="pct" w:w="5000"/>
        <w:tblLook w:firstRow="1" w:lastRow="0" w:firstColumn="0" w:lastColumn="0" w:noHBand="0" w:noVBand="0" w:val="0020"/>
      </w:tblPr>
      <w:tblGrid>
        <w:gridCol w:w="3350"/>
        <w:gridCol w:w="4569"/>
      </w:tblGrid>
      <w:tr>
        <w:trPr>
          <w:tblHeader w:val="true"/>
        </w:trPr>
        <w:tc>
          <w:tcPr/>
          <w:p>
            <w:pPr>
              <w:pStyle w:val="Compact"/>
              <w:jc w:val="left"/>
            </w:pPr>
            <w:r>
              <w:rPr>
                <w:bCs/>
                <w:b/>
              </w:rPr>
              <w:t xml:space="preserve">word</w:t>
            </w:r>
          </w:p>
        </w:tc>
        <w:tc>
          <w:tcPr/>
          <w:p>
            <w:pPr>
              <w:pStyle w:val="Compact"/>
              <w:jc w:val="left"/>
            </w:pPr>
            <w:r>
              <w:rPr>
                <w:bCs/>
                <w:b/>
              </w:rPr>
              <w:t xml:space="preserve">definition</w:t>
            </w:r>
          </w:p>
        </w:tc>
      </w:tr>
      <w:tr>
        <w:tc>
          <w:tcPr/>
          <w:p>
            <w:pPr>
              <w:pStyle w:val="Compact"/>
              <w:jc w:val="left"/>
            </w:pPr>
            <w:r>
              <w:t xml:space="preserve">must</w:t>
            </w:r>
          </w:p>
        </w:tc>
        <w:tc>
          <w:tcPr/>
          <w:p>
            <w:pPr>
              <w:pStyle w:val="Compact"/>
              <w:jc w:val="left"/>
            </w:pPr>
            <w:r>
              <w:t xml:space="preserve">instructions are strictly adhered to without any deviations. No ifs, ands, or buts.</w:t>
            </w:r>
          </w:p>
        </w:tc>
      </w:tr>
      <w:tr>
        <w:tc>
          <w:tcPr/>
          <w:p>
            <w:pPr>
              <w:pStyle w:val="Compact"/>
              <w:jc w:val="left"/>
            </w:pPr>
            <w:r>
              <w:t xml:space="preserve">may</w:t>
            </w:r>
          </w:p>
        </w:tc>
        <w:tc>
          <w:tcPr/>
          <w:p>
            <w:pPr>
              <w:pStyle w:val="Compact"/>
              <w:jc w:val="left"/>
            </w:pPr>
            <w:r>
              <w:t xml:space="preserve">it is permitted</w:t>
            </w:r>
          </w:p>
        </w:tc>
      </w:tr>
      <w:tr>
        <w:tc>
          <w:tcPr/>
          <w:p>
            <w:pPr>
              <w:pStyle w:val="Compact"/>
              <w:jc w:val="left"/>
            </w:pPr>
            <w:r>
              <w:t xml:space="preserve">can</w:t>
            </w:r>
          </w:p>
        </w:tc>
        <w:tc>
          <w:tcPr/>
          <w:p>
            <w:pPr>
              <w:pStyle w:val="Compact"/>
              <w:jc w:val="left"/>
            </w:pPr>
            <w:r>
              <w:t xml:space="preserve">it is permitted</w:t>
            </w:r>
          </w:p>
        </w:tc>
      </w:tr>
      <w:tr>
        <w:tc>
          <w:tcPr/>
          <w:p>
            <w:pPr>
              <w:pStyle w:val="Compact"/>
              <w:jc w:val="left"/>
            </w:pPr>
            <w:r>
              <w:t xml:space="preserve">dispose</w:t>
            </w:r>
          </w:p>
        </w:tc>
        <w:tc>
          <w:tcPr/>
          <w:p>
            <w:pPr>
              <w:pStyle w:val="Compact"/>
              <w:jc w:val="left"/>
            </w:pPr>
            <w:r>
              <w:t xml:space="preserve">recycle ♻️ or trash 🗑</w:t>
            </w:r>
          </w:p>
        </w:tc>
      </w:tr>
      <w:tr>
        <w:tc>
          <w:tcPr/>
          <w:p>
            <w:pPr>
              <w:pStyle w:val="Compact"/>
              <w:jc w:val="left"/>
            </w:pPr>
            <w:r>
              <w:t xml:space="preserve">recycle</w:t>
            </w:r>
          </w:p>
        </w:tc>
        <w:tc>
          <w:tcPr/>
          <w:p>
            <w:pPr>
              <w:pStyle w:val="Compact"/>
              <w:jc w:val="left"/>
            </w:pPr>
            <w:r>
              <w:t xml:space="preserve">recycle ♻️</w:t>
            </w:r>
          </w:p>
        </w:tc>
      </w:tr>
      <w:tr>
        <w:tc>
          <w:tcPr/>
          <w:p>
            <w:pPr>
              <w:pStyle w:val="Compact"/>
              <w:jc w:val="left"/>
            </w:pPr>
            <w:r>
              <w:t xml:space="preserve">gifted</w:t>
            </w:r>
          </w:p>
        </w:tc>
        <w:tc>
          <w:tcPr/>
          <w:p>
            <w:pPr>
              <w:pStyle w:val="Compact"/>
              <w:jc w:val="left"/>
            </w:pPr>
            <w:r>
              <w:t xml:space="preserve">given to someone who finds it useful and</w:t>
            </w:r>
            <w:r>
              <w:t xml:space="preserve"> </w:t>
            </w:r>
            <w:r>
              <w:rPr>
                <w:bCs/>
                <w:b/>
              </w:rPr>
              <w:t xml:space="preserve">will use it!</w:t>
            </w:r>
          </w:p>
        </w:tc>
      </w:tr>
      <w:tr>
        <w:tc>
          <w:tcPr/>
          <w:p>
            <w:pPr>
              <w:pStyle w:val="Compact"/>
              <w:jc w:val="left"/>
            </w:pPr>
            <w:r>
              <w:t xml:space="preserve">SSN</w:t>
            </w:r>
          </w:p>
        </w:tc>
        <w:tc>
          <w:tcPr/>
          <w:p>
            <w:pPr>
              <w:pStyle w:val="Compact"/>
              <w:jc w:val="left"/>
            </w:pPr>
            <w:r>
              <w:t xml:space="preserve">Social Security Number</w:t>
            </w:r>
          </w:p>
        </w:tc>
      </w:tr>
    </w:tbl>
    <w:bookmarkEnd w:id="21"/>
    <w:bookmarkStart w:id="24" w:name="online-photography-retailers"/>
    <w:p>
      <w:pPr>
        <w:pStyle w:val="Heading2"/>
      </w:pPr>
      <w:r>
        <w:t xml:space="preserve">Online Photography Retailers</w:t>
      </w:r>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rPr>
                <w:bCs/>
                <w:b/>
              </w:rPr>
              <w:t xml:space="preserve">Photography Retailers</w:t>
            </w:r>
          </w:p>
        </w:tc>
      </w:tr>
      <w:tr>
        <w:tc>
          <w:tcPr/>
          <w:p>
            <w:pPr>
              <w:pStyle w:val="Compact"/>
              <w:jc w:val="left"/>
            </w:pPr>
            <w:hyperlink r:id="rId22">
              <w:r>
                <w:rPr>
                  <w:rStyle w:val="Hyperlink"/>
                </w:rPr>
                <w:t xml:space="preserve">KEH</w:t>
              </w:r>
            </w:hyperlink>
            <w:r>
              <w:t xml:space="preserve"> </w:t>
            </w:r>
            <w:r>
              <w:t xml:space="preserve">(https://www.keh.com/) is a buyer and seller of</w:t>
            </w:r>
            <w:r>
              <w:t xml:space="preserve"> </w:t>
            </w:r>
            <w:r>
              <w:rPr>
                <w:bCs/>
                <w:b/>
              </w:rPr>
              <w:t xml:space="preserve">used camera equipment</w:t>
            </w:r>
            <w:r>
              <w:t xml:space="preserve"> </w:t>
            </w:r>
            <w:r>
              <w:t xml:space="preserve">in Smyrna, Georgia and will be referenced as KEH.</w:t>
            </w:r>
          </w:p>
        </w:tc>
      </w:tr>
      <w:tr>
        <w:tc>
          <w:tcPr/>
          <w:p>
            <w:pPr>
              <w:pStyle w:val="Compact"/>
              <w:jc w:val="left"/>
            </w:pPr>
            <w:hyperlink r:id="rId23">
              <w:r>
                <w:rPr>
                  <w:rStyle w:val="Hyperlink"/>
                </w:rPr>
                <w:t xml:space="preserve">B&amp;H</w:t>
              </w:r>
            </w:hyperlink>
            <w:r>
              <w:t xml:space="preserve"> </w:t>
            </w:r>
            <w:r>
              <w:t xml:space="preserve">(https://www.bhphotovideo.com/) will be referred to as B&amp;H. They are a major retailer, brick and mortar store and online presence, of photography, video, televisions, entertainment systems, computer and accessories, optics, smartphones, tablets and accessories, based in New York City, New York. The company follows the Jewish sabbath and holy holidays. Their hours of operation can be found at: https://www.bhphotovideo.com/find/HelpCenter/StoreInfo.jsp.</w:t>
            </w:r>
          </w:p>
        </w:tc>
      </w:tr>
    </w:tbl>
    <w:bookmarkEnd w:id="24"/>
    <w:bookmarkStart w:id="25" w:name="active-computers"/>
    <w:p>
      <w:pPr>
        <w:pStyle w:val="Heading2"/>
      </w:pPr>
      <w:r>
        <w:t xml:space="preserve">Active Computers</w:t>
      </w:r>
    </w:p>
    <w:p>
      <w:pPr>
        <w:numPr>
          <w:ilvl w:val="0"/>
          <w:numId w:val="1001"/>
        </w:numPr>
        <w:pStyle w:val="Compact"/>
      </w:pPr>
      <w:r>
        <w:t xml:space="preserve">All active computers must have their hard drives and SSD (Solid State Drive) fully reformatted before gifting or recycling ♻️.</w:t>
      </w:r>
    </w:p>
    <w:p>
      <w:pPr>
        <w:numPr>
          <w:ilvl w:val="0"/>
          <w:numId w:val="1001"/>
        </w:numPr>
        <w:pStyle w:val="Compact"/>
      </w:pPr>
      <w:r>
        <w:t xml:space="preserve">Networking equipment may be gifted or recycled ♻️.</w:t>
      </w:r>
    </w:p>
    <w:p>
      <w:pPr>
        <w:numPr>
          <w:ilvl w:val="0"/>
          <w:numId w:val="1001"/>
        </w:numPr>
        <w:pStyle w:val="Compact"/>
      </w:pPr>
      <w:r>
        <w:t xml:space="preserve">Printers may be gifted or recycled ♻️.</w:t>
      </w:r>
    </w:p>
    <w:p>
      <w:pPr>
        <w:numPr>
          <w:ilvl w:val="0"/>
          <w:numId w:val="1001"/>
        </w:numPr>
        <w:pStyle w:val="Compact"/>
      </w:pPr>
      <w:r>
        <w:t xml:space="preserve">Monitors may be gifted or recycled ♻️.</w:t>
      </w:r>
    </w:p>
    <w:p>
      <w:pPr>
        <w:numPr>
          <w:ilvl w:val="0"/>
          <w:numId w:val="1001"/>
        </w:numPr>
        <w:pStyle w:val="Compact"/>
      </w:pPr>
      <w:r>
        <w:t xml:space="preserve">UPS (Uninterruptable Power Supply) may be gifted or recycled ♻️.</w:t>
      </w:r>
    </w:p>
    <w:bookmarkEnd w:id="25"/>
    <w:bookmarkStart w:id="27" w:name="obsolete-computers"/>
    <w:p>
      <w:pPr>
        <w:pStyle w:val="Heading2"/>
      </w:pPr>
      <w:r>
        <w:t xml:space="preserve">Obsolete Computers</w:t>
      </w:r>
    </w:p>
    <w:p>
      <w:pPr>
        <w:pStyle w:val="FirstParagraph"/>
      </w:pPr>
      <w:r>
        <w:t xml:space="preserve">The computers may donated the computers to a willing museum, sold (Ebay) or recycled ♻️.</w:t>
      </w:r>
    </w:p>
    <w:bookmarkStart w:id="26" w:name="possible-computer-museums"/>
    <w:p>
      <w:pPr>
        <w:pStyle w:val="Heading3"/>
      </w:pPr>
      <w:r>
        <w:t xml:space="preserve">Possible Computer Museums</w:t>
      </w:r>
    </w:p>
    <w:tbl>
      <w:tblPr>
        <w:tblStyle w:val="Table"/>
        <w:tblW w:type="pct" w:w="5000"/>
        <w:tblLook w:firstRow="1" w:lastRow="0" w:firstColumn="0" w:lastColumn="0" w:noHBand="0" w:noVBand="0" w:val="0020"/>
      </w:tblPr>
      <w:tblGrid>
        <w:gridCol w:w="2376"/>
        <w:gridCol w:w="2772"/>
        <w:gridCol w:w="2772"/>
      </w:tblGrid>
      <w:tr>
        <w:trPr>
          <w:tblHeader w:val="true"/>
        </w:trPr>
        <w:tc>
          <w:tcPr/>
          <w:p>
            <w:pPr>
              <w:pStyle w:val="Compact"/>
              <w:jc w:val="left"/>
            </w:pPr>
            <w:r>
              <w:rPr>
                <w:bCs/>
                <w:b/>
              </w:rPr>
              <w:t xml:space="preserve">Museum</w:t>
            </w:r>
          </w:p>
        </w:tc>
        <w:tc>
          <w:tcPr/>
          <w:p>
            <w:pPr>
              <w:pStyle w:val="Compact"/>
              <w:jc w:val="left"/>
            </w:pPr>
            <w:r>
              <w:rPr>
                <w:bCs/>
                <w:b/>
              </w:rPr>
              <w:t xml:space="preserve">Location</w:t>
            </w:r>
          </w:p>
        </w:tc>
        <w:tc>
          <w:tcPr/>
          <w:p>
            <w:pPr>
              <w:pStyle w:val="Compact"/>
              <w:jc w:val="left"/>
            </w:pPr>
            <w:r>
              <w:rPr>
                <w:bCs/>
                <w:b/>
              </w:rPr>
              <w:t xml:space="preserve">Web Site</w:t>
            </w:r>
          </w:p>
        </w:tc>
      </w:tr>
      <w:tr>
        <w:tc>
          <w:tcPr/>
          <w:p>
            <w:pPr>
              <w:pStyle w:val="Compact"/>
              <w:jc w:val="left"/>
            </w:pPr>
            <w:r>
              <w:t xml:space="preserve">DigiBarn Computer Museum</w:t>
            </w:r>
          </w:p>
        </w:tc>
        <w:tc>
          <w:tcPr/>
          <w:p>
            <w:pPr>
              <w:pStyle w:val="Compact"/>
              <w:jc w:val="left"/>
            </w:pPr>
            <w:r>
              <w:t xml:space="preserve">California, Boulder Creek</w:t>
            </w:r>
          </w:p>
        </w:tc>
        <w:tc>
          <w:tcPr/>
          <w:p>
            <w:pPr>
              <w:pStyle w:val="Compact"/>
              <w:jc w:val="left"/>
            </w:pPr>
            <w:r>
              <w:t xml:space="preserve">http://www.digibarn.com/</w:t>
            </w:r>
          </w:p>
        </w:tc>
      </w:tr>
      <w:tr>
        <w:tc>
          <w:tcPr/>
          <w:p>
            <w:pPr>
              <w:pStyle w:val="Compact"/>
              <w:jc w:val="left"/>
            </w:pPr>
            <w:r>
              <w:t xml:space="preserve">Computer History Museum</w:t>
            </w:r>
          </w:p>
        </w:tc>
        <w:tc>
          <w:tcPr/>
          <w:p>
            <w:pPr>
              <w:pStyle w:val="Compact"/>
              <w:jc w:val="left"/>
            </w:pPr>
            <w:r>
              <w:t xml:space="preserve">California, Mountain View</w:t>
            </w:r>
          </w:p>
        </w:tc>
        <w:tc>
          <w:tcPr/>
          <w:p>
            <w:pPr>
              <w:pStyle w:val="Compact"/>
              <w:jc w:val="left"/>
            </w:pPr>
            <w:r>
              <w:t xml:space="preserve">http://www.computerhistory.org/</w:t>
            </w:r>
          </w:p>
        </w:tc>
      </w:tr>
      <w:tr>
        <w:tc>
          <w:tcPr/>
          <w:p>
            <w:pPr>
              <w:pStyle w:val="Compact"/>
              <w:jc w:val="left"/>
            </w:pPr>
            <w:r>
              <w:t xml:space="preserve">Computer Museum of America</w:t>
            </w:r>
          </w:p>
        </w:tc>
        <w:tc>
          <w:tcPr/>
          <w:p>
            <w:pPr>
              <w:pStyle w:val="Compact"/>
              <w:jc w:val="left"/>
            </w:pPr>
            <w:r>
              <w:t xml:space="preserve">Georgia, Roswell</w:t>
            </w:r>
          </w:p>
        </w:tc>
        <w:tc>
          <w:tcPr/>
          <w:p>
            <w:pPr>
              <w:pStyle w:val="Compact"/>
              <w:jc w:val="left"/>
            </w:pPr>
            <w:r>
              <w:t xml:space="preserve">https://www.computermuseumofamerica.org/</w:t>
            </w:r>
          </w:p>
        </w:tc>
      </w:tr>
      <w:tr>
        <w:tc>
          <w:tcPr/>
          <w:p>
            <w:pPr>
              <w:pStyle w:val="Compact"/>
              <w:jc w:val="left"/>
            </w:pPr>
            <w:r>
              <w:t xml:space="preserve">System Source Computer Museum</w:t>
            </w:r>
          </w:p>
        </w:tc>
        <w:tc>
          <w:tcPr/>
          <w:p>
            <w:pPr>
              <w:pStyle w:val="Compact"/>
              <w:jc w:val="left"/>
            </w:pPr>
            <w:r>
              <w:t xml:space="preserve">Maryland, Hunt Valley</w:t>
            </w:r>
          </w:p>
        </w:tc>
        <w:tc>
          <w:tcPr/>
          <w:p>
            <w:pPr>
              <w:pStyle w:val="Compact"/>
              <w:jc w:val="left"/>
            </w:pPr>
            <w:r>
              <w:t xml:space="preserve">http://museum.syssrc.com/</w:t>
            </w:r>
          </w:p>
        </w:tc>
      </w:tr>
      <w:tr>
        <w:tc>
          <w:tcPr/>
          <w:p>
            <w:pPr>
              <w:pStyle w:val="Compact"/>
              <w:jc w:val="left"/>
            </w:pPr>
            <w:r>
              <w:t xml:space="preserve">Charles Babbage Institute</w:t>
            </w:r>
          </w:p>
        </w:tc>
        <w:tc>
          <w:tcPr/>
          <w:p>
            <w:pPr>
              <w:pStyle w:val="Compact"/>
              <w:jc w:val="left"/>
            </w:pPr>
            <w:r>
              <w:t xml:space="preserve">Minnesota, Minneapolis</w:t>
            </w:r>
          </w:p>
        </w:tc>
        <w:tc>
          <w:tcPr/>
          <w:p>
            <w:pPr>
              <w:pStyle w:val="Compact"/>
              <w:jc w:val="left"/>
            </w:pPr>
            <w:r>
              <w:t xml:space="preserve">http://www.cbi.umn.edu/</w:t>
            </w:r>
          </w:p>
        </w:tc>
      </w:tr>
      <w:tr>
        <w:tc>
          <w:tcPr/>
          <w:p>
            <w:pPr>
              <w:pStyle w:val="Compact"/>
              <w:jc w:val="left"/>
            </w:pPr>
            <w:r>
              <w:t xml:space="preserve">American Computer &amp; Robotics Museum</w:t>
            </w:r>
          </w:p>
        </w:tc>
        <w:tc>
          <w:tcPr/>
          <w:p>
            <w:pPr>
              <w:pStyle w:val="Compact"/>
              <w:jc w:val="left"/>
            </w:pPr>
            <w:r>
              <w:t xml:space="preserve">Montana, Bozeman</w:t>
            </w:r>
          </w:p>
        </w:tc>
        <w:tc>
          <w:tcPr/>
          <w:p>
            <w:pPr>
              <w:pStyle w:val="Compact"/>
              <w:jc w:val="left"/>
            </w:pPr>
            <w:r>
              <w:t xml:space="preserve">http://www.compustory.com/</w:t>
            </w:r>
          </w:p>
        </w:tc>
      </w:tr>
      <w:tr>
        <w:tc>
          <w:tcPr/>
          <w:p>
            <w:pPr>
              <w:pStyle w:val="Compact"/>
              <w:jc w:val="left"/>
            </w:pPr>
            <w:r>
              <w:t xml:space="preserve">Rhode Island Computer Museum</w:t>
            </w:r>
          </w:p>
        </w:tc>
        <w:tc>
          <w:tcPr/>
          <w:p>
            <w:pPr>
              <w:pStyle w:val="Compact"/>
              <w:jc w:val="left"/>
            </w:pPr>
            <w:r>
              <w:t xml:space="preserve">Rhode Island, North Kingstown</w:t>
            </w:r>
          </w:p>
        </w:tc>
        <w:tc>
          <w:tcPr/>
          <w:p>
            <w:pPr>
              <w:pStyle w:val="Compact"/>
            </w:pPr>
          </w:p>
        </w:tc>
      </w:tr>
      <w:tr>
        <w:tc>
          <w:tcPr/>
          <w:p>
            <w:pPr>
              <w:pStyle w:val="Compact"/>
              <w:jc w:val="left"/>
            </w:pPr>
            <w:r>
              <w:t xml:space="preserve">Living Computers: Museum + Labs</w:t>
            </w:r>
          </w:p>
        </w:tc>
        <w:tc>
          <w:tcPr/>
          <w:p>
            <w:pPr>
              <w:pStyle w:val="Compact"/>
              <w:jc w:val="left"/>
            </w:pPr>
            <w:r>
              <w:t xml:space="preserve">Washington, Seattle</w:t>
            </w:r>
          </w:p>
        </w:tc>
        <w:tc>
          <w:tcPr/>
          <w:p>
            <w:pPr>
              <w:pStyle w:val="Compact"/>
              <w:jc w:val="left"/>
            </w:pPr>
            <w:r>
              <w:t xml:space="preserve">http://www.livingcomputermuseum.org/</w:t>
            </w:r>
          </w:p>
        </w:tc>
      </w:tr>
      <w:tr>
        <w:tc>
          <w:tcPr/>
          <w:p>
            <w:pPr>
              <w:pStyle w:val="Compact"/>
              <w:jc w:val="left"/>
            </w:pPr>
            <w:r>
              <w:t xml:space="preserve">Microsoft Visitor Center</w:t>
            </w:r>
          </w:p>
        </w:tc>
        <w:tc>
          <w:tcPr/>
          <w:p>
            <w:pPr>
              <w:pStyle w:val="Compact"/>
              <w:jc w:val="left"/>
            </w:pPr>
            <w:r>
              <w:t xml:space="preserve">Washington, Redmond</w:t>
            </w:r>
          </w:p>
        </w:tc>
        <w:tc>
          <w:tcPr/>
          <w:p>
            <w:pPr>
              <w:pStyle w:val="Compact"/>
              <w:jc w:val="left"/>
            </w:pPr>
            <w:r>
              <w:t xml:space="preserve">https://www.microsoft.com</w:t>
            </w:r>
          </w:p>
        </w:tc>
      </w:tr>
      <w:tr>
        <w:tc>
          <w:tcPr/>
          <w:p>
            <w:pPr>
              <w:pStyle w:val="Compact"/>
              <w:jc w:val="left"/>
            </w:pPr>
            <w:r>
              <w:t xml:space="preserve">South Carolina State Museum</w:t>
            </w:r>
          </w:p>
        </w:tc>
        <w:tc>
          <w:tcPr/>
          <w:p>
            <w:pPr>
              <w:pStyle w:val="Compact"/>
              <w:jc w:val="left"/>
            </w:pPr>
            <w:r>
              <w:t xml:space="preserve">South Carolina, Columbia</w:t>
            </w:r>
          </w:p>
        </w:tc>
        <w:tc>
          <w:tcPr/>
          <w:p>
            <w:pPr>
              <w:pStyle w:val="Compact"/>
              <w:jc w:val="left"/>
            </w:pPr>
            <w:r>
              <w:t xml:space="preserve">http://scmuseum.org/</w:t>
            </w:r>
          </w:p>
        </w:tc>
      </w:tr>
    </w:tbl>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Computers</w:t>
            </w:r>
          </w:p>
        </w:tc>
        <w:tc>
          <w:tcPr/>
          <w:p>
            <w:pPr>
              <w:pStyle w:val="Compact"/>
              <w:jc w:val="left"/>
            </w:pPr>
            <w:r>
              <w:rPr>
                <w:bCs/>
                <w:b/>
              </w:rPr>
              <w:t xml:space="preserve">Peripherals, Books</w:t>
            </w:r>
          </w:p>
        </w:tc>
        <w:tc>
          <w:tcPr/>
          <w:p>
            <w:pPr>
              <w:pStyle w:val="Compact"/>
              <w:jc w:val="left"/>
            </w:pPr>
            <w:r>
              <w:rPr>
                <w:bCs/>
                <w:b/>
              </w:rPr>
              <w:t xml:space="preserve">Status</w:t>
            </w:r>
          </w:p>
        </w:tc>
      </w:tr>
      <w:tr>
        <w:tc>
          <w:tcPr/>
          <w:p>
            <w:pPr>
              <w:pStyle w:val="Compact"/>
              <w:jc w:val="left"/>
            </w:pPr>
            <w:r>
              <w:t xml:space="preserve">DEC (Digital Equipment Corporation) VAXStation II/GPX</w:t>
            </w:r>
          </w:p>
        </w:tc>
        <w:tc>
          <w:tcPr/>
          <w:p>
            <w:pPr>
              <w:pStyle w:val="Compact"/>
            </w:pPr>
          </w:p>
        </w:tc>
        <w:tc>
          <w:tcPr/>
          <w:p>
            <w:pPr>
              <w:pStyle w:val="Compact"/>
              <w:jc w:val="left"/>
            </w:pPr>
            <w:r>
              <w:t xml:space="preserve">unknown</w:t>
            </w:r>
          </w:p>
        </w:tc>
      </w:tr>
      <w:tr>
        <w:tc>
          <w:tcPr/>
          <w:p>
            <w:pPr>
              <w:pStyle w:val="Compact"/>
            </w:pPr>
          </w:p>
        </w:tc>
        <w:tc>
          <w:tcPr/>
          <w:p>
            <w:pPr>
              <w:pStyle w:val="Compact"/>
              <w:jc w:val="left"/>
            </w:pPr>
            <w:r>
              <w:t xml:space="preserve">DEC VAX 11/780 Architecture Manuals Volumes 1-3 (2)</w:t>
            </w:r>
          </w:p>
        </w:tc>
        <w:tc>
          <w:tcPr/>
          <w:p>
            <w:pPr>
              <w:pStyle w:val="Compact"/>
              <w:jc w:val="left"/>
            </w:pPr>
            <w:r>
              <w:t xml:space="preserve">good</w:t>
            </w:r>
          </w:p>
        </w:tc>
      </w:tr>
      <w:tr>
        <w:tc>
          <w:tcPr/>
          <w:p>
            <w:pPr>
              <w:pStyle w:val="Compact"/>
              <w:jc w:val="left"/>
            </w:pPr>
            <w:r>
              <w:t xml:space="preserve">Sun 3/110</w:t>
            </w:r>
          </w:p>
        </w:tc>
        <w:tc>
          <w:tcPr/>
          <w:p>
            <w:pPr>
              <w:pStyle w:val="Compact"/>
            </w:pPr>
          </w:p>
        </w:tc>
        <w:tc>
          <w:tcPr/>
          <w:p>
            <w:pPr>
              <w:pStyle w:val="Compact"/>
              <w:jc w:val="left"/>
            </w:pPr>
            <w:r>
              <w:t xml:space="preserve">unknown</w:t>
            </w:r>
          </w:p>
        </w:tc>
      </w:tr>
      <w:tr>
        <w:tc>
          <w:tcPr/>
          <w:p>
            <w:pPr>
              <w:pStyle w:val="Compact"/>
              <w:jc w:val="left"/>
            </w:pPr>
            <w:r>
              <w:t xml:space="preserve">Sun SPARCStation IPX</w:t>
            </w:r>
          </w:p>
        </w:tc>
        <w:tc>
          <w:tcPr/>
          <w:p>
            <w:pPr>
              <w:pStyle w:val="Compact"/>
            </w:pPr>
          </w:p>
        </w:tc>
        <w:tc>
          <w:tcPr/>
          <w:p>
            <w:pPr>
              <w:pStyle w:val="Compact"/>
              <w:jc w:val="left"/>
            </w:pPr>
            <w:r>
              <w:t xml:space="preserve">hard drive crash</w:t>
            </w:r>
          </w:p>
        </w:tc>
      </w:tr>
      <w:tr>
        <w:tc>
          <w:tcPr/>
          <w:p>
            <w:pPr>
              <w:pStyle w:val="Compact"/>
            </w:pPr>
          </w:p>
        </w:tc>
        <w:tc>
          <w:tcPr/>
          <w:p>
            <w:pPr>
              <w:pStyle w:val="Compact"/>
              <w:jc w:val="left"/>
            </w:pPr>
            <w:r>
              <w:t xml:space="preserve">Sun 31 inch CRT (Cathode Ray Tube)</w:t>
            </w:r>
          </w:p>
        </w:tc>
        <w:tc>
          <w:tcPr/>
          <w:p>
            <w:pPr>
              <w:pStyle w:val="Compact"/>
              <w:jc w:val="left"/>
            </w:pPr>
            <w:r>
              <w:t xml:space="preserve">does not work</w:t>
            </w:r>
          </w:p>
        </w:tc>
      </w:tr>
      <w:tr>
        <w:tc>
          <w:tcPr/>
          <w:p>
            <w:pPr>
              <w:pStyle w:val="Compact"/>
            </w:pPr>
          </w:p>
        </w:tc>
        <w:tc>
          <w:tcPr/>
          <w:p>
            <w:pPr>
              <w:pStyle w:val="Compact"/>
              <w:jc w:val="left"/>
            </w:pPr>
            <w:r>
              <w:t xml:space="preserve">Sun CD-ROM Drive</w:t>
            </w:r>
          </w:p>
        </w:tc>
        <w:tc>
          <w:tcPr/>
          <w:p>
            <w:pPr>
              <w:pStyle w:val="Compact"/>
              <w:jc w:val="left"/>
            </w:pPr>
            <w:r>
              <w:t xml:space="preserve">probably works</w:t>
            </w:r>
          </w:p>
        </w:tc>
      </w:tr>
      <w:tr>
        <w:tc>
          <w:tcPr/>
          <w:p>
            <w:pPr>
              <w:pStyle w:val="Compact"/>
            </w:pPr>
          </w:p>
        </w:tc>
        <w:tc>
          <w:tcPr/>
          <w:p>
            <w:pPr>
              <w:pStyle w:val="Compact"/>
              <w:jc w:val="left"/>
            </w:pPr>
            <w:r>
              <w:t xml:space="preserve">Sun Tape Drive</w:t>
            </w:r>
          </w:p>
        </w:tc>
        <w:tc>
          <w:tcPr/>
          <w:p>
            <w:pPr>
              <w:pStyle w:val="Compact"/>
              <w:jc w:val="left"/>
            </w:pPr>
            <w:r>
              <w:t xml:space="preserve">probably works</w:t>
            </w:r>
          </w:p>
        </w:tc>
      </w:tr>
      <w:tr>
        <w:tc>
          <w:tcPr/>
          <w:p>
            <w:pPr>
              <w:pStyle w:val="Compact"/>
            </w:pPr>
          </w:p>
        </w:tc>
        <w:tc>
          <w:tcPr/>
          <w:p>
            <w:pPr>
              <w:pStyle w:val="Compact"/>
              <w:jc w:val="left"/>
            </w:pPr>
            <w:r>
              <w:t xml:space="preserve">SCSI Drive Cabinet</w:t>
            </w:r>
          </w:p>
        </w:tc>
        <w:tc>
          <w:tcPr/>
          <w:p>
            <w:pPr>
              <w:pStyle w:val="Compact"/>
              <w:jc w:val="left"/>
            </w:pPr>
            <w:r>
              <w:t xml:space="preserve">drives may work</w:t>
            </w:r>
          </w:p>
        </w:tc>
      </w:tr>
    </w:tbl>
    <w:bookmarkEnd w:id="26"/>
    <w:bookmarkEnd w:id="27"/>
    <w:bookmarkStart w:id="28" w:name="hp-hewlett-packard-calculators"/>
    <w:p>
      <w:pPr>
        <w:pStyle w:val="Heading2"/>
      </w:pPr>
      <w:r>
        <w:t xml:space="preserve">HP (Hewlett-Packard) Calculators</w:t>
      </w:r>
    </w:p>
    <w:p>
      <w:pPr>
        <w:pStyle w:val="FirstParagraph"/>
      </w:pPr>
      <w:r>
        <w:t xml:space="preserve">If any calculators are engraved with my SSN, it must be rendered illegible before donation, or gifting; otherwise, it may be recycled ♻️. The calculators maybe donated to a willing museum or sold.</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rPr>
                <w:bCs/>
                <w:b/>
              </w:rPr>
              <w:t xml:space="preserve">HP Calculators</w:t>
            </w:r>
          </w:p>
        </w:tc>
        <w:tc>
          <w:tcPr/>
          <w:p>
            <w:pPr>
              <w:pStyle w:val="Compact"/>
              <w:jc w:val="left"/>
            </w:pPr>
            <w:r>
              <w:rPr>
                <w:bCs/>
                <w:b/>
              </w:rPr>
              <w:t xml:space="preserve">Accessories</w:t>
            </w:r>
          </w:p>
        </w:tc>
        <w:tc>
          <w:tcPr/>
          <w:p>
            <w:pPr>
              <w:pStyle w:val="Compact"/>
              <w:jc w:val="left"/>
            </w:pPr>
            <w:r>
              <w:rPr>
                <w:bCs/>
                <w:b/>
              </w:rPr>
              <w:t xml:space="preserve">Disposition</w:t>
            </w:r>
          </w:p>
        </w:tc>
        <w:tc>
          <w:tcPr/>
          <w:p>
            <w:pPr>
              <w:pStyle w:val="Compact"/>
              <w:jc w:val="left"/>
            </w:pPr>
            <w:r>
              <w:rPr>
                <w:bCs/>
                <w:b/>
              </w:rPr>
              <w:t xml:space="preserve">Status</w:t>
            </w:r>
          </w:p>
        </w:tc>
      </w:tr>
      <w:tr>
        <w:tc>
          <w:tcPr/>
          <w:p>
            <w:pPr>
              <w:pStyle w:val="Compact"/>
              <w:jc w:val="left"/>
            </w:pPr>
            <w:r>
              <w:t xml:space="preserve">HP-12C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HP-12C Platinum</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HP-16C</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HP-17B</w:t>
            </w:r>
          </w:p>
        </w:tc>
        <w:tc>
          <w:tcPr/>
          <w:p>
            <w:pPr>
              <w:pStyle w:val="Compact"/>
            </w:pPr>
          </w:p>
        </w:tc>
        <w:tc>
          <w:tcPr/>
          <w:p>
            <w:pPr>
              <w:pStyle w:val="Compact"/>
              <w:jc w:val="left"/>
            </w:pPr>
            <w:r>
              <w:t xml:space="preserve">gifted or recycled ♻️</w:t>
            </w:r>
          </w:p>
        </w:tc>
        <w:tc>
          <w:tcPr/>
          <w:p>
            <w:pPr>
              <w:pStyle w:val="Compact"/>
              <w:jc w:val="left"/>
            </w:pPr>
            <w:r>
              <w:t xml:space="preserve">working</w:t>
            </w:r>
          </w:p>
        </w:tc>
      </w:tr>
      <w:tr>
        <w:tc>
          <w:tcPr/>
          <w:p>
            <w:pPr>
              <w:pStyle w:val="Compact"/>
              <w:jc w:val="left"/>
            </w:pPr>
            <w:r>
              <w:t xml:space="preserve">HP-41CV</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jc w:val="left"/>
            </w:pPr>
            <w:r>
              <w:t xml:space="preserve">HP-41CX</w:t>
            </w:r>
          </w:p>
        </w:tc>
        <w:tc>
          <w:tcPr/>
          <w:p>
            <w:pPr>
              <w:pStyle w:val="Compact"/>
            </w:pP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Card Reader</w:t>
            </w:r>
          </w:p>
        </w:tc>
        <w:tc>
          <w:tcPr/>
          <w:p>
            <w:pPr>
              <w:pStyle w:val="Compact"/>
              <w:jc w:val="left"/>
            </w:pPr>
            <w:r>
              <w:t xml:space="preserve">gifted or recycled ♻️</w:t>
            </w:r>
          </w:p>
        </w:tc>
        <w:tc>
          <w:tcPr/>
          <w:p>
            <w:pPr>
              <w:pStyle w:val="Compact"/>
              <w:jc w:val="left"/>
            </w:pPr>
            <w:r>
              <w:t xml:space="preserve">does not work</w:t>
            </w:r>
          </w:p>
        </w:tc>
      </w:tr>
      <w:tr>
        <w:tc>
          <w:tcPr/>
          <w:p>
            <w:pPr>
              <w:pStyle w:val="Compact"/>
            </w:pPr>
          </w:p>
        </w:tc>
        <w:tc>
          <w:tcPr/>
          <w:p>
            <w:pPr>
              <w:pStyle w:val="Compact"/>
              <w:jc w:val="left"/>
            </w:pPr>
            <w:r>
              <w:t xml:space="preserve">HP-41 Memory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pPr>
          </w:p>
        </w:tc>
        <w:tc>
          <w:tcPr/>
          <w:p>
            <w:pPr>
              <w:pStyle w:val="Compact"/>
              <w:jc w:val="left"/>
            </w:pPr>
            <w:r>
              <w:t xml:space="preserve">HP-41 Program Modules</w:t>
            </w:r>
          </w:p>
        </w:tc>
        <w:tc>
          <w:tcPr/>
          <w:p>
            <w:pPr>
              <w:pStyle w:val="Compact"/>
              <w:jc w:val="left"/>
            </w:pPr>
            <w:r>
              <w:t xml:space="preserve">gifted or recycled ♻️</w:t>
            </w:r>
          </w:p>
        </w:tc>
        <w:tc>
          <w:tcPr/>
          <w:p>
            <w:pPr>
              <w:pStyle w:val="Compact"/>
              <w:jc w:val="left"/>
            </w:pPr>
            <w:r>
              <w:t xml:space="preserve">probably works</w:t>
            </w:r>
          </w:p>
        </w:tc>
      </w:tr>
      <w:tr>
        <w:tc>
          <w:tcPr/>
          <w:p>
            <w:pPr>
              <w:pStyle w:val="Compact"/>
              <w:jc w:val="left"/>
            </w:pPr>
            <w:r>
              <w:t xml:space="preserve">HP-45</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r>
        <w:tc>
          <w:tcPr/>
          <w:p>
            <w:pPr>
              <w:pStyle w:val="Compact"/>
              <w:jc w:val="left"/>
            </w:pPr>
            <w:r>
              <w:t xml:space="preserve">HP-48GX</w:t>
            </w:r>
          </w:p>
        </w:tc>
        <w:tc>
          <w:tcPr/>
          <w:p>
            <w:pPr>
              <w:pStyle w:val="Compact"/>
            </w:pPr>
          </w:p>
        </w:tc>
        <w:tc>
          <w:tcPr/>
          <w:p>
            <w:pPr>
              <w:pStyle w:val="Compact"/>
              <w:jc w:val="left"/>
            </w:pPr>
            <w:r>
              <w:t xml:space="preserve">dispose or recycle ♻️</w:t>
            </w:r>
          </w:p>
        </w:tc>
        <w:tc>
          <w:tcPr/>
          <w:p>
            <w:pPr>
              <w:pStyle w:val="Compact"/>
              <w:jc w:val="left"/>
            </w:pPr>
            <w:r>
              <w:t xml:space="preserve">working</w:t>
            </w:r>
          </w:p>
        </w:tc>
      </w:tr>
      <w:tr>
        <w:tc>
          <w:tcPr/>
          <w:p>
            <w:pPr>
              <w:pStyle w:val="Compact"/>
              <w:jc w:val="left"/>
            </w:pPr>
            <w:r>
              <w:t xml:space="preserve">HP-67</w:t>
            </w:r>
          </w:p>
        </w:tc>
        <w:tc>
          <w:tcPr/>
          <w:p>
            <w:pPr>
              <w:pStyle w:val="Compact"/>
            </w:pPr>
          </w:p>
        </w:tc>
        <w:tc>
          <w:tcPr/>
          <w:p>
            <w:pPr>
              <w:pStyle w:val="Compact"/>
              <w:jc w:val="left"/>
            </w:pPr>
            <w:r>
              <w:t xml:space="preserve">dispose or recycle ♻️</w:t>
            </w:r>
          </w:p>
        </w:tc>
        <w:tc>
          <w:tcPr/>
          <w:p>
            <w:pPr>
              <w:pStyle w:val="Compact"/>
              <w:jc w:val="left"/>
            </w:pPr>
            <w:r>
              <w:t xml:space="preserve">does not work</w:t>
            </w:r>
          </w:p>
        </w:tc>
      </w:tr>
    </w:tbl>
    <w:bookmarkEnd w:id="28"/>
    <w:bookmarkStart w:id="29" w:name="computer-science-books"/>
    <w:p>
      <w:pPr>
        <w:pStyle w:val="Heading2"/>
      </w:pPr>
      <w:r>
        <w:t xml:space="preserve">Computer Science : Books 📚:</w:t>
      </w:r>
    </w:p>
    <w:p>
      <w:pPr>
        <w:pStyle w:val="FirstParagraph"/>
      </w:pPr>
      <w:r>
        <w:t xml:space="preserve">May be donated to the University of South Carolina College of Engineering, or Lexington County Library.</w:t>
      </w:r>
      <w:r>
        <w:t xml:space="preserve"> </w:t>
      </w:r>
      <w:r>
        <w:t xml:space="preserve">- Art of Computer Science (3 volume set) by Donald Knuth</w:t>
      </w:r>
      <w:r>
        <w:t xml:space="preserve"> </w:t>
      </w:r>
      <w:r>
        <w:t xml:space="preserve">- DEC VAX 11/780 Architecture Manuals Volumes 1-3 (2), if DEC VAXStation II/GPX is recycled</w:t>
      </w:r>
    </w:p>
    <w:bookmarkEnd w:id="29"/>
    <w:bookmarkStart w:id="30" w:name="camera-equipment"/>
    <w:p>
      <w:pPr>
        <w:pStyle w:val="Heading2"/>
      </w:pPr>
      <w:r>
        <w:t xml:space="preserve">Camera equipment</w:t>
      </w:r>
    </w:p>
    <w:tbl>
      <w:tblPr>
        <w:tblStyle w:val="Table"/>
        <w:tblW w:type="pct" w:w="5000"/>
        <w:tblLook w:firstRow="1" w:lastRow="0" w:firstColumn="0" w:lastColumn="0" w:noHBand="0" w:noVBand="0" w:val="0020"/>
      </w:tblPr>
      <w:tblGrid>
        <w:gridCol w:w="2772"/>
        <w:gridCol w:w="5148"/>
      </w:tblGrid>
      <w:tr>
        <w:trPr>
          <w:tblHeader w:val="true"/>
        </w:trPr>
        <w:tc>
          <w:tcPr/>
          <w:p>
            <w:pPr>
              <w:pStyle w:val="Compact"/>
              <w:jc w:val="left"/>
            </w:pPr>
            <w:r>
              <w:t xml:space="preserve">Gear</w:t>
            </w:r>
          </w:p>
        </w:tc>
        <w:tc>
          <w:tcPr/>
          <w:p>
            <w:pPr>
              <w:pStyle w:val="Compact"/>
              <w:jc w:val="left"/>
            </w:pPr>
            <w:r>
              <w:t xml:space="preserve">Disposition</w:t>
            </w:r>
          </w:p>
        </w:tc>
      </w:tr>
      <w:tr>
        <w:tc>
          <w:tcPr/>
          <w:p>
            <w:pPr>
              <w:pStyle w:val="Compact"/>
              <w:jc w:val="left"/>
            </w:pPr>
            <w:r>
              <w:t xml:space="preserve">Canon A-1, Motor Drive MA</w:t>
            </w:r>
          </w:p>
        </w:tc>
        <w:tc>
          <w:tcPr/>
          <w:p>
            <w:pPr>
              <w:pStyle w:val="Compact"/>
              <w:jc w:val="left"/>
            </w:pPr>
            <w:r>
              <w:t xml:space="preserve">these have my Social Security Number engraved. Check with KEH to see if they will resell it without the SSN. It must be rendered illegible before disposition. I hate to have it destroyed; but …</w:t>
            </w:r>
          </w:p>
        </w:tc>
      </w:tr>
      <w:tr>
        <w:tc>
          <w:tcPr/>
          <w:p>
            <w:pPr>
              <w:pStyle w:val="Compact"/>
              <w:jc w:val="left"/>
            </w:pPr>
            <w:r>
              <w:t xml:space="preserve">Canon A-1</w:t>
            </w:r>
          </w:p>
        </w:tc>
        <w:tc>
          <w:tcPr/>
          <w:p>
            <w:pPr>
              <w:pStyle w:val="Compact"/>
              <w:jc w:val="left"/>
            </w:pPr>
            <w:r>
              <w:t xml:space="preserve">Bought in as-is condition from KEH to use for parts.</w:t>
            </w:r>
          </w:p>
        </w:tc>
      </w:tr>
      <w:tr>
        <w:tc>
          <w:tcPr/>
          <w:p>
            <w:pPr>
              <w:pStyle w:val="Compact"/>
              <w:jc w:val="left"/>
            </w:pPr>
            <w:r>
              <w:t xml:space="preserve">Sunpak 522 Flash</w:t>
            </w:r>
          </w:p>
        </w:tc>
        <w:tc>
          <w:tcPr/>
          <w:p>
            <w:pPr>
              <w:pStyle w:val="Compact"/>
              <w:jc w:val="left"/>
            </w:pPr>
            <w:r>
              <w:t xml:space="preserve">If it has my SSN, render it illegible or else the same thing goes.</w:t>
            </w:r>
          </w:p>
        </w:tc>
      </w:tr>
      <w:tr>
        <w:tc>
          <w:tcPr/>
          <w:p>
            <w:pPr>
              <w:pStyle w:val="Compact"/>
              <w:jc w:val="left"/>
            </w:pPr>
            <w:r>
              <w:t xml:space="preserve">Canon Macro Photo Lens 20mm f/3.5</w:t>
            </w:r>
          </w:p>
        </w:tc>
        <w:tc>
          <w:tcPr/>
          <w:p>
            <w:pPr>
              <w:pStyle w:val="Compact"/>
              <w:jc w:val="left"/>
            </w:pPr>
            <w:r>
              <w:t xml:space="preserve">May be assessed and sold to KEH or gift</w:t>
            </w:r>
          </w:p>
        </w:tc>
      </w:tr>
      <w:tr>
        <w:tc>
          <w:tcPr/>
          <w:p>
            <w:pPr>
              <w:pStyle w:val="Compact"/>
              <w:jc w:val="left"/>
            </w:pPr>
            <w:r>
              <w:t xml:space="preserve">Canon Auto Bellows</w:t>
            </w:r>
          </w:p>
        </w:tc>
        <w:tc>
          <w:tcPr/>
          <w:p>
            <w:pPr>
              <w:pStyle w:val="Compact"/>
              <w:jc w:val="left"/>
            </w:pPr>
            <w:r>
              <w:t xml:space="preserve">May be assessed and sold to KEH or gift</w:t>
            </w:r>
          </w:p>
        </w:tc>
      </w:tr>
      <w:tr>
        <w:tc>
          <w:tcPr/>
          <w:p>
            <w:pPr>
              <w:pStyle w:val="Compact"/>
              <w:jc w:val="left"/>
            </w:pPr>
            <w:r>
              <w:t xml:space="preserve">Canon F-1N, Canon FN Motor Drive FN, Canon AE Finder FN, Canon AE Finder FN, metering screens.</w:t>
            </w:r>
          </w:p>
        </w:tc>
        <w:tc>
          <w:tcPr/>
          <w:p>
            <w:pPr>
              <w:pStyle w:val="Compact"/>
              <w:jc w:val="left"/>
            </w:pPr>
            <w:r>
              <w:t xml:space="preserve">These may be given to someone who promises to use it, shooting with film and it not be a shelf queen. Otherwise, it can be assessed and sold to KEH.</w:t>
            </w:r>
          </w:p>
        </w:tc>
      </w:tr>
      <w:tr>
        <w:tc>
          <w:tcPr/>
          <w:p>
            <w:pPr>
              <w:pStyle w:val="Compact"/>
              <w:jc w:val="left"/>
            </w:pPr>
            <w:r>
              <w:t xml:space="preserve">Canon EOS 5D Mark III, Canon EF 24-105mm f4L, Canon RT 600 II flash</w:t>
            </w:r>
          </w:p>
        </w:tc>
        <w:tc>
          <w:tcPr/>
          <w:p>
            <w:pPr>
              <w:pStyle w:val="Compact"/>
              <w:jc w:val="left"/>
            </w:pPr>
            <w:r>
              <w:t xml:space="preserve">Can be sold to KEH.</w:t>
            </w:r>
          </w:p>
        </w:tc>
      </w:tr>
      <w:tr>
        <w:tc>
          <w:tcPr/>
          <w:p>
            <w:pPr>
              <w:pStyle w:val="Compact"/>
              <w:jc w:val="left"/>
            </w:pPr>
            <w:r>
              <w:t xml:space="preserve">PlusTek OpticFilm 8200i Ai film scanner, 35mm negative film carriers (2), 35mm slide film carriers (2)</w:t>
            </w:r>
          </w:p>
        </w:tc>
        <w:tc>
          <w:tcPr/>
          <w:p>
            <w:pPr>
              <w:pStyle w:val="Compact"/>
              <w:jc w:val="left"/>
            </w:pPr>
            <w:r>
              <w:t xml:space="preserve">May be assessed and sold to KEH</w:t>
            </w:r>
          </w:p>
        </w:tc>
      </w:tr>
    </w:tbl>
    <w:bookmarkEnd w:id="30"/>
    <w:bookmarkStart w:id="31" w:name="volt-80-volt-power-equipment"/>
    <w:p>
      <w:pPr>
        <w:pStyle w:val="Heading2"/>
      </w:pPr>
      <w:r>
        <w:t xml:space="preserve">20 volt, 80 volt power equipment</w:t>
      </w:r>
    </w:p>
    <w:p>
      <w:pPr>
        <w:pStyle w:val="FirstParagraph"/>
      </w:pPr>
      <w:r>
        <w:t xml:space="preserve">There is an Excel spreadsheet on my computer that has the purchase date and price.</w:t>
      </w:r>
    </w:p>
    <w:bookmarkEnd w:id="31"/>
    <w:bookmarkStart w:id="32" w:name="dewalt-20-volt-power-tools"/>
    <w:p>
      <w:pPr>
        <w:pStyle w:val="Heading2"/>
      </w:pPr>
      <w:r>
        <w:t xml:space="preserve">Dewalt 20 Volt Power Tools</w:t>
      </w:r>
    </w:p>
    <w:p>
      <w:pPr>
        <w:numPr>
          <w:ilvl w:val="0"/>
          <w:numId w:val="1002"/>
        </w:numPr>
        <w:pStyle w:val="Compact"/>
      </w:pPr>
      <w:r>
        <w:t xml:space="preserve">Dewalt 20 volt power tools, batteries, and chargers, including accessories, such as drill bits, etc. may be sold or gifted.</w:t>
      </w:r>
    </w:p>
    <w:tbl>
      <w:tblPr>
        <w:tblStyle w:val="Table"/>
        <w:tblW w:type="pct" w:w="5000"/>
        <w:tblLook w:firstRow="1" w:lastRow="0" w:firstColumn="0" w:lastColumn="0" w:noHBand="0" w:noVBand="0" w:val="0020"/>
      </w:tblPr>
      <w:tblGrid>
        <w:gridCol w:w="4106"/>
        <w:gridCol w:w="3813"/>
      </w:tblGrid>
      <w:tr>
        <w:trPr>
          <w:tblHeader w:val="true"/>
        </w:trPr>
        <w:tc>
          <w:tcPr/>
          <w:p>
            <w:pPr>
              <w:pStyle w:val="Compact"/>
              <w:jc w:val="left"/>
            </w:pPr>
            <w:r>
              <w:t xml:space="preserve">Model Number</w:t>
            </w:r>
          </w:p>
        </w:tc>
        <w:tc>
          <w:tcPr/>
          <w:p>
            <w:pPr>
              <w:pStyle w:val="Compact"/>
              <w:jc w:val="left"/>
            </w:pPr>
            <w:r>
              <w:t xml:space="preserve">Description</w:t>
            </w:r>
          </w:p>
        </w:tc>
      </w:tr>
      <w:tr>
        <w:tc>
          <w:tcPr/>
          <w:p>
            <w:pPr>
              <w:pStyle w:val="Compact"/>
              <w:jc w:val="left"/>
            </w:pPr>
            <w:r>
              <w:t xml:space="preserve">DCPW550P1</w:t>
            </w:r>
          </w:p>
        </w:tc>
        <w:tc>
          <w:tcPr/>
          <w:p>
            <w:pPr>
              <w:pStyle w:val="Compact"/>
              <w:jc w:val="left"/>
            </w:pPr>
            <w:r>
              <w:t xml:space="preserve">DEWALT 20V MAX 550 PSI 1.0 GPM Cold Water Cordless Electric Power Cleaner with 4 Nozzles, (1) 5.0 Ah Battery and Charger</w:t>
            </w:r>
          </w:p>
        </w:tc>
      </w:tr>
      <w:tr>
        <w:tc>
          <w:tcPr/>
          <w:p>
            <w:pPr>
              <w:pStyle w:val="Compact"/>
              <w:jc w:val="left"/>
            </w:pPr>
            <w:r>
              <w:t xml:space="preserve">DCB203</w:t>
            </w:r>
          </w:p>
        </w:tc>
        <w:tc>
          <w:tcPr/>
          <w:p>
            <w:pPr>
              <w:pStyle w:val="Compact"/>
            </w:pPr>
          </w:p>
        </w:tc>
      </w:tr>
      <w:tr>
        <w:tc>
          <w:tcPr/>
          <w:p>
            <w:pPr>
              <w:pStyle w:val="Compact"/>
              <w:jc w:val="left"/>
            </w:pPr>
            <w:r>
              <w:t xml:space="preserve">DCB20</w:t>
            </w:r>
          </w:p>
        </w:tc>
        <w:tc>
          <w:tcPr/>
          <w:p>
            <w:pPr>
              <w:pStyle w:val="Compact"/>
            </w:pPr>
          </w:p>
        </w:tc>
      </w:tr>
      <w:tr>
        <w:tc>
          <w:tcPr/>
          <w:p>
            <w:pPr>
              <w:pStyle w:val="Compact"/>
              <w:jc w:val="left"/>
            </w:pPr>
            <w:r>
              <w:t xml:space="preserve">DW22838</w:t>
            </w:r>
          </w:p>
        </w:tc>
        <w:tc>
          <w:tcPr/>
          <w:p>
            <w:pPr>
              <w:pStyle w:val="Compact"/>
              <w:jc w:val="left"/>
            </w:pPr>
            <w:r>
              <w:t xml:space="preserve">1/2” 10 Pc. Socket Set - IMPACT READY(R)</w:t>
            </w:r>
          </w:p>
        </w:tc>
      </w:tr>
      <w:tr>
        <w:tc>
          <w:tcPr/>
          <w:p>
            <w:pPr>
              <w:pStyle w:val="Compact"/>
              <w:jc w:val="left"/>
            </w:pPr>
            <w:r>
              <w:t xml:space="preserve">DW1342</w:t>
            </w:r>
          </w:p>
        </w:tc>
        <w:tc>
          <w:tcPr/>
          <w:p>
            <w:pPr>
              <w:pStyle w:val="Compact"/>
              <w:jc w:val="left"/>
            </w:pPr>
            <w:r>
              <w:t xml:space="preserve">Dewalt 21-Piece Assorted Titanium Drill Bit Set</w:t>
            </w:r>
          </w:p>
        </w:tc>
      </w:tr>
      <w:tr>
        <w:tc>
          <w:tcPr/>
          <w:p>
            <w:pPr>
              <w:pStyle w:val="Compact"/>
            </w:pPr>
          </w:p>
        </w:tc>
        <w:tc>
          <w:tcPr/>
          <w:p>
            <w:pPr>
              <w:pStyle w:val="Compact"/>
              <w:jc w:val="left"/>
            </w:pPr>
            <w:r>
              <w:t xml:space="preserve">FlexTorq 40-Piece 1/4-in. Impact Driver Set</w:t>
            </w:r>
          </w:p>
        </w:tc>
      </w:tr>
      <w:tr>
        <w:tc>
          <w:tcPr/>
          <w:p>
            <w:pPr>
              <w:pStyle w:val="Compact"/>
              <w:jc w:val="left"/>
            </w:pPr>
            <w:r>
              <w:t xml:space="preserve">DCD791</w:t>
            </w:r>
          </w:p>
        </w:tc>
        <w:tc>
          <w:tcPr/>
          <w:p>
            <w:pPr>
              <w:pStyle w:val="Compact"/>
              <w:jc w:val="left"/>
            </w:pPr>
            <w:r>
              <w:t xml:space="preserve">20V MAX XR BRUSHLESS COMPACT DD BASE</w:t>
            </w:r>
          </w:p>
        </w:tc>
      </w:tr>
      <w:tr>
        <w:tc>
          <w:tcPr/>
          <w:p>
            <w:pPr>
              <w:pStyle w:val="Compact"/>
              <w:jc w:val="left"/>
            </w:pPr>
            <w:r>
              <w:t xml:space="preserve">DCF887</w:t>
            </w:r>
          </w:p>
        </w:tc>
        <w:tc>
          <w:tcPr/>
          <w:p>
            <w:pPr>
              <w:pStyle w:val="Compact"/>
              <w:jc w:val="left"/>
            </w:pPr>
            <w:r>
              <w:t xml:space="preserve">20V MAX XR 3-SPEED BL IMPACT DRVR BASE</w:t>
            </w:r>
          </w:p>
        </w:tc>
      </w:tr>
      <w:tr>
        <w:tc>
          <w:tcPr/>
          <w:p>
            <w:pPr>
              <w:pStyle w:val="Compact"/>
              <w:jc w:val="left"/>
            </w:pPr>
            <w:r>
              <w:t xml:space="preserve">DCF890</w:t>
            </w:r>
          </w:p>
        </w:tc>
        <w:tc>
          <w:tcPr/>
          <w:p>
            <w:pPr>
              <w:pStyle w:val="Compact"/>
              <w:jc w:val="left"/>
            </w:pPr>
            <w:r>
              <w:t xml:space="preserve">20V MAX XR 3/8IN COMPACT IMPACT WR BASE</w:t>
            </w:r>
          </w:p>
        </w:tc>
      </w:tr>
      <w:tr>
        <w:tc>
          <w:tcPr/>
          <w:p>
            <w:pPr>
              <w:pStyle w:val="Compact"/>
              <w:jc w:val="left"/>
            </w:pPr>
            <w:r>
              <w:t xml:space="preserve">DCB204</w:t>
            </w:r>
          </w:p>
        </w:tc>
        <w:tc>
          <w:tcPr/>
          <w:p>
            <w:pPr>
              <w:pStyle w:val="Compact"/>
            </w:pPr>
          </w:p>
        </w:tc>
      </w:tr>
      <w:tr>
        <w:tc>
          <w:tcPr/>
          <w:p>
            <w:pPr>
              <w:pStyle w:val="Compact"/>
              <w:jc w:val="left"/>
            </w:pPr>
            <w:r>
              <w:t xml:space="preserve">DCB204-2</w:t>
            </w:r>
          </w:p>
        </w:tc>
        <w:tc>
          <w:tcPr/>
          <w:p>
            <w:pPr>
              <w:pStyle w:val="Compact"/>
              <w:jc w:val="left"/>
            </w:pPr>
            <w:r>
              <w:t xml:space="preserve">20V MAX* XR(R) Lithium Ion 2-Pack</w:t>
            </w:r>
          </w:p>
        </w:tc>
      </w:tr>
      <w:tr>
        <w:tc>
          <w:tcPr/>
          <w:p>
            <w:pPr>
              <w:pStyle w:val="Compact"/>
              <w:jc w:val="left"/>
            </w:pPr>
            <w:r>
              <w:t xml:space="preserve">DCE511B</w:t>
            </w:r>
          </w:p>
        </w:tc>
        <w:tc>
          <w:tcPr/>
          <w:p>
            <w:pPr>
              <w:pStyle w:val="Compact"/>
              <w:jc w:val="left"/>
            </w:pPr>
            <w:r>
              <w:t xml:space="preserve">11 in. Corded/Cordless Jobsite Fan (Tool Only)</w:t>
            </w:r>
          </w:p>
        </w:tc>
      </w:tr>
      <w:tr>
        <w:tc>
          <w:tcPr/>
          <w:p>
            <w:pPr>
              <w:pStyle w:val="Compact"/>
              <w:jc w:val="left"/>
            </w:pPr>
            <w:r>
              <w:t xml:space="preserve">DCB203-2</w:t>
            </w:r>
          </w:p>
        </w:tc>
        <w:tc>
          <w:tcPr/>
          <w:p>
            <w:pPr>
              <w:pStyle w:val="Compact"/>
              <w:jc w:val="left"/>
            </w:pPr>
            <w:r>
              <w:t xml:space="preserve">20V MAX* Lithium Ion Battery 2 Pack</w:t>
            </w:r>
          </w:p>
        </w:tc>
      </w:tr>
      <w:tr>
        <w:tc>
          <w:tcPr/>
          <w:p>
            <w:pPr>
              <w:pStyle w:val="Compact"/>
              <w:jc w:val="left"/>
            </w:pPr>
            <w:r>
              <w:t xml:space="preserve">DCC020IB</w:t>
            </w:r>
          </w:p>
        </w:tc>
        <w:tc>
          <w:tcPr/>
          <w:p>
            <w:pPr>
              <w:pStyle w:val="Compact"/>
              <w:jc w:val="left"/>
            </w:pPr>
            <w:r>
              <w:t xml:space="preserve">20V MAX* Corded/Cordless Air Inflator (2)</w:t>
            </w:r>
          </w:p>
        </w:tc>
      </w:tr>
      <w:tr>
        <w:tc>
          <w:tcPr/>
          <w:p>
            <w:pPr>
              <w:pStyle w:val="Compact"/>
              <w:jc w:val="left"/>
            </w:pPr>
            <w:r>
              <w:t xml:space="preserve">DCL050</w:t>
            </w:r>
          </w:p>
        </w:tc>
        <w:tc>
          <w:tcPr/>
          <w:p>
            <w:pPr>
              <w:pStyle w:val="Compact"/>
              <w:jc w:val="left"/>
            </w:pPr>
            <w:r>
              <w:t xml:space="preserve">20V MAX* LED Hand Held Area Light (Tool Only)</w:t>
            </w:r>
          </w:p>
        </w:tc>
      </w:tr>
      <w:tr>
        <w:tc>
          <w:tcPr/>
          <w:p>
            <w:pPr>
              <w:pStyle w:val="Compact"/>
              <w:jc w:val="left"/>
            </w:pPr>
            <w:r>
              <w:t xml:space="preserve">DCB1112</w:t>
            </w:r>
          </w:p>
        </w:tc>
        <w:tc>
          <w:tcPr/>
          <w:p>
            <w:pPr>
              <w:pStyle w:val="Compact"/>
              <w:jc w:val="left"/>
            </w:pPr>
            <w:r>
              <w:t xml:space="preserve">20-Volt Max Power Tool Battery Charger</w:t>
            </w:r>
          </w:p>
        </w:tc>
      </w:tr>
      <w:tr>
        <w:tc>
          <w:tcPr/>
          <w:p>
            <w:pPr>
              <w:pStyle w:val="Compact"/>
              <w:jc w:val="left"/>
            </w:pPr>
            <w:r>
              <w:t xml:space="preserve">DCB119</w:t>
            </w:r>
          </w:p>
        </w:tc>
        <w:tc>
          <w:tcPr/>
          <w:p>
            <w:pPr>
              <w:pStyle w:val="Compact"/>
              <w:jc w:val="left"/>
            </w:pPr>
            <w:r>
              <w:t xml:space="preserve">20-Volt Max Lithium Ion Vehicle Battery Charger</w:t>
            </w:r>
          </w:p>
        </w:tc>
      </w:tr>
    </w:tbl>
    <w:bookmarkEnd w:id="32"/>
    <w:bookmarkStart w:id="34" w:name="lawn-equipment"/>
    <w:p>
      <w:pPr>
        <w:pStyle w:val="Heading2"/>
      </w:pPr>
      <w:r>
        <w:t xml:space="preserve">Lawn Equipment</w:t>
      </w:r>
    </w:p>
    <w:p>
      <w:pPr>
        <w:numPr>
          <w:ilvl w:val="0"/>
          <w:numId w:val="1003"/>
        </w:numPr>
        <w:pStyle w:val="Compact"/>
      </w:pPr>
      <w:r>
        <w:t xml:space="preserve">Toro Zero-turn mower may be sold.</w:t>
      </w:r>
    </w:p>
    <w:bookmarkStart w:id="33" w:name="kobalt-80-volt-outdoor-power-tools"/>
    <w:p>
      <w:pPr>
        <w:pStyle w:val="Heading3"/>
      </w:pPr>
      <w:r>
        <w:t xml:space="preserve">Kobalt 80-volt Outdoor Power 🔋 Tools 🔧</w:t>
      </w:r>
    </w:p>
    <w:p>
      <w:pPr>
        <w:pStyle w:val="FirstParagraph"/>
      </w:pPr>
      <w:r>
        <w:t xml:space="preserve">Kobalt 80-volt outdoor power tools may be sold or gifted.</w:t>
      </w:r>
    </w:p>
    <w:tbl>
      <w:tblPr>
        <w:tblStyle w:val="Table"/>
        <w:tblW w:type="pct" w:w="5000"/>
        <w:tblLook w:firstRow="1" w:lastRow="0" w:firstColumn="0" w:lastColumn="0" w:noHBand="0" w:noVBand="0" w:val="0020"/>
      </w:tblPr>
      <w:tblGrid>
        <w:gridCol w:w="4073"/>
        <w:gridCol w:w="3846"/>
      </w:tblGrid>
      <w:tr>
        <w:trPr>
          <w:tblHeader w:val="true"/>
        </w:trPr>
        <w:tc>
          <w:tcPr/>
          <w:p>
            <w:pPr>
              <w:pStyle w:val="Compact"/>
              <w:jc w:val="left"/>
            </w:pPr>
            <w:r>
              <w:rPr>
                <w:bCs/>
                <w:b/>
              </w:rPr>
              <w:t xml:space="preserve">Model Number</w:t>
            </w:r>
          </w:p>
        </w:tc>
        <w:tc>
          <w:tcPr/>
          <w:p>
            <w:pPr>
              <w:pStyle w:val="Compact"/>
              <w:jc w:val="left"/>
            </w:pPr>
            <w:r>
              <w:rPr>
                <w:bCs/>
                <w:b/>
              </w:rPr>
              <w:t xml:space="preserve">Description</w:t>
            </w:r>
          </w:p>
        </w:tc>
      </w:tr>
      <w:tr>
        <w:tc>
          <w:tcPr/>
          <w:p>
            <w:pPr>
              <w:pStyle w:val="Compact"/>
              <w:jc w:val="left"/>
            </w:pPr>
            <w:r>
              <w:t xml:space="preserve">#KIV 3080-06</w:t>
            </w:r>
          </w:p>
        </w:tc>
        <w:tc>
          <w:tcPr/>
          <w:p>
            <w:pPr>
              <w:pStyle w:val="Compact"/>
              <w:jc w:val="left"/>
            </w:pPr>
            <w:r>
              <w:t xml:space="preserve">Kobalt 300-Watt Battery Operated Power Inverter</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#KST 2580-06</w:t>
            </w:r>
          </w:p>
        </w:tc>
        <w:tc>
          <w:tcPr/>
          <w:p>
            <w:pPr>
              <w:pStyle w:val="Compact"/>
              <w:jc w:val="left"/>
            </w:pPr>
            <w:r>
              <w:t xml:space="preserve">Kobalt 80-Volt Max 16-in Straight Cordless String Trimmer (Battery Included)</w:t>
            </w:r>
          </w:p>
        </w:tc>
      </w:tr>
      <w:tr>
        <w:tc>
          <w:tcPr/>
          <w:p>
            <w:pPr>
              <w:pStyle w:val="Compact"/>
              <w:jc w:val="left"/>
            </w:pPr>
            <w:r>
              <w:t xml:space="preserve">#KHB 2580-06</w:t>
            </w:r>
          </w:p>
        </w:tc>
        <w:tc>
          <w:tcPr/>
          <w:p>
            <w:pPr>
              <w:pStyle w:val="Compact"/>
              <w:jc w:val="left"/>
            </w:pPr>
            <w:r>
              <w:t xml:space="preserve">Kobalt 80-volt Max 630-CFM 140-MPH Brushless Handheld Cordless Electric Leaf Blower 2.5 Ah (Battery &amp; Charger Included)</w:t>
            </w:r>
          </w:p>
        </w:tc>
      </w:tr>
      <w:tr>
        <w:tc>
          <w:tcPr/>
          <w:p>
            <w:pPr>
              <w:pStyle w:val="Compact"/>
              <w:jc w:val="left"/>
            </w:pPr>
            <w:r>
              <w:t xml:space="preserve">#KMP 6080-06</w:t>
            </w:r>
          </w:p>
        </w:tc>
        <w:tc>
          <w:tcPr/>
          <w:p>
            <w:pPr>
              <w:pStyle w:val="Compact"/>
              <w:jc w:val="left"/>
            </w:pPr>
            <w:r>
              <w:t xml:space="preserve">Kobalt 80-volt Max Brushless 21-in Self-propelled Cordless Electric Lawn Mower 6 Ah (Battery &amp; Charger Included)</w:t>
            </w:r>
          </w:p>
        </w:tc>
      </w:tr>
      <w:tr>
        <w:tc>
          <w:tcPr/>
          <w:p>
            <w:pPr>
              <w:pStyle w:val="Compact"/>
              <w:jc w:val="left"/>
            </w:pPr>
            <w:r>
              <w:t xml:space="preserve">#KCS 4080-06</w:t>
            </w:r>
          </w:p>
        </w:tc>
        <w:tc>
          <w:tcPr/>
          <w:p>
            <w:pPr>
              <w:pStyle w:val="Compact"/>
              <w:jc w:val="left"/>
            </w:pPr>
            <w:r>
              <w:t xml:space="preserve">Kobalt 80-Volt Max 18-in Brushless Cordless Electric Chainsaw 5 Ah (Battery &amp; Charger Included)</w:t>
            </w:r>
          </w:p>
        </w:tc>
      </w:tr>
      <w:tr>
        <w:tc>
          <w:tcPr/>
          <w:p>
            <w:pPr>
              <w:pStyle w:val="Compact"/>
              <w:jc w:val="left"/>
            </w:pPr>
            <w:r>
              <w:t xml:space="preserve">#KHT 260B-06</w:t>
            </w:r>
          </w:p>
        </w:tc>
        <w:tc>
          <w:tcPr/>
          <w:p>
            <w:pPr>
              <w:pStyle w:val="Compact"/>
              <w:jc w:val="left"/>
            </w:pPr>
            <w:r>
              <w:t xml:space="preserve">Kobalt 80-volt Max 630-CFM 140-MPH Brushless Handheld Cordless Electric Leaf Blower 2.5 Ah (Battery Charger Included)</w:t>
            </w:r>
          </w:p>
        </w:tc>
      </w:tr>
      <w:tr>
        <w:tc>
          <w:tcPr/>
          <w:p>
            <w:pPr>
              <w:pStyle w:val="Compact"/>
              <w:jc w:val="left"/>
            </w:pPr>
            <w:r>
              <w:t xml:space="preserve">#KPS 2081-06</w:t>
            </w:r>
          </w:p>
        </w:tc>
        <w:tc>
          <w:tcPr/>
          <w:p>
            <w:pPr>
              <w:pStyle w:val="Compact"/>
              <w:jc w:val="left"/>
            </w:pPr>
            <w:r>
              <w:t xml:space="preserve">Kobalt 80-volt 10-in Cordless Electric Pole Saw 2 Ah (Battery &amp; Charger Included)</w:t>
            </w:r>
          </w:p>
        </w:tc>
      </w:tr>
      <w:tr>
        <w:tc>
          <w:tcPr/>
          <w:p>
            <w:pPr>
              <w:pStyle w:val="Compact"/>
              <w:jc w:val="left"/>
            </w:pPr>
            <w:r>
              <w:t xml:space="preserve">#KWL 0080-06</w:t>
            </w:r>
          </w:p>
        </w:tc>
        <w:tc>
          <w:tcPr/>
          <w:p>
            <w:pPr>
              <w:pStyle w:val="Compact"/>
              <w:jc w:val="left"/>
            </w:pPr>
            <w:r>
              <w:t xml:space="preserve">Kobalt LED Portable Work Light</w:t>
            </w:r>
          </w:p>
        </w:tc>
      </w:tr>
    </w:tbl>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_rels/footnotes.xml.rels><?xml version="1.0" encoding="UTF-8"?><Relationships xmlns="http://schemas.openxmlformats.org/package/2006/relationships"><Relationship Type="http://schemas.openxmlformats.org/officeDocument/2006/relationships/hyperlink" Id="rId23" Target="https://www.bhphotovideo.com/" TargetMode="External" /><Relationship Type="http://schemas.openxmlformats.org/officeDocument/2006/relationships/hyperlink" Id="rId22" Target="https://www.keh.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2022-09-26T23:21:10Z</dcterms:created>
  <dcterms:modified xsi:type="dcterms:W3CDTF">2022-09-26T23:21:10Z</dcterms:modified>
</cp:coreProperties>
</file>

<file path=docProps/custom.xml><?xml version="1.0" encoding="utf-8"?>
<Properties xmlns="http://schemas.openxmlformats.org/officeDocument/2006/custom-properties" xmlns:vt="http://schemas.openxmlformats.org/officeDocument/2006/docPropsVTypes"/>
</file>