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4"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1" w:name="definitions"/>
    <w:p>
      <w:pPr>
        <w:pStyle w:val="Heading2"/>
      </w:pPr>
      <w:r>
        <w:t xml:space="preserve">Definitions</w:t>
      </w:r>
    </w:p>
    <w:tbl>
      <w:tblPr>
        <w:tblStyle w:val="Table"/>
        <w:tblW w:type="pct" w:w="5000"/>
        <w:tblLook w:firstRow="1" w:lastRow="0" w:firstColumn="0" w:lastColumn="0" w:noHBand="0" w:noVBand="0" w:val="0020"/>
      </w:tblPr>
      <w:tblGrid>
        <w:gridCol w:w="3350"/>
        <w:gridCol w:w="4569"/>
      </w:tblGrid>
      <w:tr>
        <w:trPr>
          <w:tblHeader w:val="true"/>
        </w:trPr>
        <w:tc>
          <w:tcPr/>
          <w:p>
            <w:pPr>
              <w:pStyle w:val="Compact"/>
              <w:jc w:val="left"/>
            </w:pPr>
            <w:r>
              <w:rPr>
                <w:bCs/>
                <w:b/>
              </w:rPr>
              <w:t xml:space="preserve">word</w:t>
            </w:r>
          </w:p>
        </w:tc>
        <w:tc>
          <w:tcPr/>
          <w:p>
            <w:pPr>
              <w:pStyle w:val="Compact"/>
              <w:jc w:val="left"/>
            </w:pPr>
            <w:r>
              <w:rPr>
                <w:bCs/>
                <w:b/>
              </w:rPr>
              <w:t xml:space="preserve">definition</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1"/>
    <w:bookmarkStart w:id="24"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rPr>
                <w:bCs/>
                <w:b/>
              </w:rPr>
              <w:t xml:space="preserve">Photography Retailers</w:t>
            </w:r>
          </w:p>
        </w:tc>
      </w:tr>
      <w:tr>
        <w:tc>
          <w:tcPr/>
          <w:p>
            <w:pPr>
              <w:pStyle w:val="Compact"/>
              <w:jc w:val="left"/>
            </w:pPr>
            <w:hyperlink r:id="rId22">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3">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 https://www.bhphotovideo.com/find/HelpCenter/StoreInfo.jsp.</w:t>
            </w:r>
          </w:p>
        </w:tc>
      </w:tr>
    </w:tbl>
    <w:bookmarkEnd w:id="24"/>
    <w:bookmarkStart w:id="25"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5"/>
    <w:bookmarkStart w:id="27" w:name="obsolete-computers"/>
    <w:p>
      <w:pPr>
        <w:pStyle w:val="Heading2"/>
      </w:pPr>
      <w:r>
        <w:t xml:space="preserve">Obsolete Computers</w:t>
      </w:r>
    </w:p>
    <w:p>
      <w:pPr>
        <w:pStyle w:val="FirstParagraph"/>
      </w:pPr>
      <w:r>
        <w:t xml:space="preserve">The computers may donated the computers to a willing museum, sold (Ebay) or recycled ♻️.</w:t>
      </w:r>
    </w:p>
    <w:bookmarkStart w:id="26"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2376"/>
        <w:gridCol w:w="2772"/>
        <w:gridCol w:w="2772"/>
      </w:tblGrid>
      <w:tr>
        <w:trPr>
          <w:tblHeader w:val="true"/>
        </w:trPr>
        <w:tc>
          <w:tcPr/>
          <w:p>
            <w:pPr>
              <w:pStyle w:val="Compact"/>
              <w:jc w:val="left"/>
            </w:pPr>
            <w:r>
              <w:rPr>
                <w:bCs/>
                <w:b/>
              </w:rPr>
              <w:t xml:space="preserve">Museum</w:t>
            </w:r>
          </w:p>
        </w:tc>
        <w:tc>
          <w:tcPr/>
          <w:p>
            <w:pPr>
              <w:pStyle w:val="Compact"/>
              <w:jc w:val="left"/>
            </w:pPr>
            <w:r>
              <w:rPr>
                <w:bCs/>
                <w:b/>
              </w:rPr>
              <w:t xml:space="preserve">Location</w:t>
            </w:r>
          </w:p>
        </w:tc>
        <w:tc>
          <w:tcPr/>
          <w:p>
            <w:pPr>
              <w:pStyle w:val="Compact"/>
              <w:jc w:val="left"/>
            </w:pPr>
            <w:r>
              <w:rPr>
                <w:bCs/>
                <w:b/>
              </w:rPr>
              <w:t xml:space="preserve">Web Site</w:t>
            </w:r>
          </w:p>
        </w:tc>
      </w:tr>
      <w:tr>
        <w:tc>
          <w:tcPr/>
          <w:p>
            <w:pPr>
              <w:pStyle w:val="Compact"/>
              <w:jc w:val="left"/>
            </w:pPr>
            <w:r>
              <w:t xml:space="preserve">DigiBarn Computer Museum</w:t>
            </w:r>
          </w:p>
        </w:tc>
        <w:tc>
          <w:tcPr/>
          <w:p>
            <w:pPr>
              <w:pStyle w:val="Compact"/>
              <w:jc w:val="left"/>
            </w:pPr>
            <w:r>
              <w:t xml:space="preserve">California, Boulder Creek</w:t>
            </w:r>
          </w:p>
        </w:tc>
        <w:tc>
          <w:tcPr/>
          <w:p>
            <w:pPr>
              <w:pStyle w:val="Compact"/>
              <w:jc w:val="left"/>
            </w:pPr>
            <w:r>
              <w:t xml:space="preserve">http://www.digibarn.com/</w:t>
            </w:r>
          </w:p>
        </w:tc>
      </w:tr>
      <w:tr>
        <w:tc>
          <w:tcPr/>
          <w:p>
            <w:pPr>
              <w:pStyle w:val="Compact"/>
              <w:jc w:val="left"/>
            </w:pPr>
            <w:r>
              <w:t xml:space="preserve">Computer History Museum</w:t>
            </w:r>
          </w:p>
        </w:tc>
        <w:tc>
          <w:tcPr/>
          <w:p>
            <w:pPr>
              <w:pStyle w:val="Compact"/>
              <w:jc w:val="left"/>
            </w:pPr>
            <w:r>
              <w:t xml:space="preserve">California, Mountain View</w:t>
            </w:r>
          </w:p>
        </w:tc>
        <w:tc>
          <w:tcPr/>
          <w:p>
            <w:pPr>
              <w:pStyle w:val="Compact"/>
              <w:jc w:val="left"/>
            </w:pPr>
            <w:r>
              <w:t xml:space="preserve">http://www.computerhistory.org/</w:t>
            </w:r>
          </w:p>
        </w:tc>
      </w:tr>
      <w:tr>
        <w:tc>
          <w:tcPr/>
          <w:p>
            <w:pPr>
              <w:pStyle w:val="Compact"/>
              <w:jc w:val="left"/>
            </w:pPr>
            <w:r>
              <w:t xml:space="preserve">Computer Museum of America</w:t>
            </w:r>
          </w:p>
        </w:tc>
        <w:tc>
          <w:tcPr/>
          <w:p>
            <w:pPr>
              <w:pStyle w:val="Compact"/>
              <w:jc w:val="left"/>
            </w:pPr>
            <w:r>
              <w:t xml:space="preserve">Georgia, Roswell</w:t>
            </w:r>
          </w:p>
        </w:tc>
        <w:tc>
          <w:tcPr/>
          <w:p>
            <w:pPr>
              <w:pStyle w:val="Compact"/>
              <w:jc w:val="left"/>
            </w:pPr>
            <w:r>
              <w:t xml:space="preserve">https://www.computermuseumofamerica.org/</w:t>
            </w:r>
          </w:p>
        </w:tc>
      </w:tr>
      <w:tr>
        <w:tc>
          <w:tcPr/>
          <w:p>
            <w:pPr>
              <w:pStyle w:val="Compact"/>
              <w:jc w:val="left"/>
            </w:pPr>
            <w:r>
              <w:t xml:space="preserve">System Source Computer Museum</w:t>
            </w:r>
          </w:p>
        </w:tc>
        <w:tc>
          <w:tcPr/>
          <w:p>
            <w:pPr>
              <w:pStyle w:val="Compact"/>
              <w:jc w:val="left"/>
            </w:pPr>
            <w:r>
              <w:t xml:space="preserve">Maryland, Hunt Valley</w:t>
            </w:r>
          </w:p>
        </w:tc>
        <w:tc>
          <w:tcPr/>
          <w:p>
            <w:pPr>
              <w:pStyle w:val="Compact"/>
              <w:jc w:val="left"/>
            </w:pPr>
            <w:r>
              <w:t xml:space="preserve">http://museum.syssrc.com/</w:t>
            </w:r>
          </w:p>
        </w:tc>
      </w:tr>
      <w:tr>
        <w:tc>
          <w:tcPr/>
          <w:p>
            <w:pPr>
              <w:pStyle w:val="Compact"/>
              <w:jc w:val="left"/>
            </w:pPr>
            <w:r>
              <w:t xml:space="preserve">Charles Babbage Institute</w:t>
            </w:r>
          </w:p>
        </w:tc>
        <w:tc>
          <w:tcPr/>
          <w:p>
            <w:pPr>
              <w:pStyle w:val="Compact"/>
              <w:jc w:val="left"/>
            </w:pPr>
            <w:r>
              <w:t xml:space="preserve">Minnesota, Minneapolis</w:t>
            </w:r>
          </w:p>
        </w:tc>
        <w:tc>
          <w:tcPr/>
          <w:p>
            <w:pPr>
              <w:pStyle w:val="Compact"/>
              <w:jc w:val="left"/>
            </w:pPr>
            <w:r>
              <w:t xml:space="preserve">http://www.cbi.umn.edu/</w:t>
            </w:r>
          </w:p>
        </w:tc>
      </w:tr>
      <w:tr>
        <w:tc>
          <w:tcPr/>
          <w:p>
            <w:pPr>
              <w:pStyle w:val="Compact"/>
              <w:jc w:val="left"/>
            </w:pPr>
            <w:r>
              <w:t xml:space="preserve">American Computer &amp; Robotics Museum</w:t>
            </w:r>
          </w:p>
        </w:tc>
        <w:tc>
          <w:tcPr/>
          <w:p>
            <w:pPr>
              <w:pStyle w:val="Compact"/>
              <w:jc w:val="left"/>
            </w:pPr>
            <w:r>
              <w:t xml:space="preserve">Montana, Bozeman</w:t>
            </w:r>
          </w:p>
        </w:tc>
        <w:tc>
          <w:tcPr/>
          <w:p>
            <w:pPr>
              <w:pStyle w:val="Compact"/>
              <w:jc w:val="left"/>
            </w:pPr>
            <w:r>
              <w:t xml:space="preserve">http://www.compustory.com/</w:t>
            </w:r>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r>
              <w:t xml:space="preserve">Living Computers: Museum + Labs</w:t>
            </w:r>
          </w:p>
        </w:tc>
        <w:tc>
          <w:tcPr/>
          <w:p>
            <w:pPr>
              <w:pStyle w:val="Compact"/>
              <w:jc w:val="left"/>
            </w:pPr>
            <w:r>
              <w:t xml:space="preserve">Washington, Seattle</w:t>
            </w:r>
          </w:p>
        </w:tc>
        <w:tc>
          <w:tcPr/>
          <w:p>
            <w:pPr>
              <w:pStyle w:val="Compact"/>
              <w:jc w:val="left"/>
            </w:pPr>
            <w:r>
              <w:t xml:space="preserve">http://www.livingcomputermuseum.org/</w:t>
            </w:r>
          </w:p>
        </w:tc>
      </w:tr>
      <w:tr>
        <w:tc>
          <w:tcPr/>
          <w:p>
            <w:pPr>
              <w:pStyle w:val="Compact"/>
              <w:jc w:val="left"/>
            </w:pPr>
            <w:r>
              <w:t xml:space="preserve">Microsoft Visitor Center</w:t>
            </w:r>
          </w:p>
        </w:tc>
        <w:tc>
          <w:tcPr/>
          <w:p>
            <w:pPr>
              <w:pStyle w:val="Compact"/>
              <w:jc w:val="left"/>
            </w:pPr>
            <w:r>
              <w:t xml:space="preserve">Washington, Redmond</w:t>
            </w:r>
          </w:p>
        </w:tc>
        <w:tc>
          <w:tcPr/>
          <w:p>
            <w:pPr>
              <w:pStyle w:val="Compact"/>
              <w:jc w:val="left"/>
            </w:pPr>
            <w:r>
              <w:t xml:space="preserve">https://www.microsoft.com</w:t>
            </w:r>
          </w:p>
        </w:tc>
      </w:tr>
      <w:tr>
        <w:tc>
          <w:tcPr/>
          <w:p>
            <w:pPr>
              <w:pStyle w:val="Compact"/>
              <w:jc w:val="left"/>
            </w:pPr>
            <w:r>
              <w:t xml:space="preserve">South Carolina State Museum</w:t>
            </w:r>
          </w:p>
        </w:tc>
        <w:tc>
          <w:tcPr/>
          <w:p>
            <w:pPr>
              <w:pStyle w:val="Compact"/>
              <w:jc w:val="left"/>
            </w:pPr>
            <w:r>
              <w:t xml:space="preserve">South Carolina, Columbia</w:t>
            </w:r>
          </w:p>
        </w:tc>
        <w:tc>
          <w:tcPr/>
          <w:p>
            <w:pPr>
              <w:pStyle w:val="Compact"/>
              <w:jc w:val="left"/>
            </w:pPr>
            <w:r>
              <w:t xml:space="preserve">http://scmuseum.org/</w:t>
            </w:r>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Computers</w:t>
            </w:r>
          </w:p>
        </w:tc>
        <w:tc>
          <w:tcPr/>
          <w:p>
            <w:pPr>
              <w:pStyle w:val="Compact"/>
              <w:jc w:val="left"/>
            </w:pPr>
            <w:r>
              <w:rPr>
                <w:bCs/>
                <w:b/>
              </w:rPr>
              <w:t xml:space="preserve">Peripherals, Books</w:t>
            </w:r>
          </w:p>
        </w:tc>
        <w:tc>
          <w:tcPr/>
          <w:p>
            <w:pPr>
              <w:pStyle w:val="Compact"/>
              <w:jc w:val="left"/>
            </w:pPr>
            <w:r>
              <w:rPr>
                <w:bCs/>
                <w:b/>
              </w:rP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26"/>
    <w:bookmarkEnd w:id="27"/>
    <w:bookmarkStart w:id="28"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HP Calculators</w:t>
            </w:r>
          </w:p>
        </w:tc>
        <w:tc>
          <w:tcPr/>
          <w:p>
            <w:pPr>
              <w:pStyle w:val="Compact"/>
              <w:jc w:val="left"/>
            </w:pPr>
            <w:r>
              <w:rPr>
                <w:bCs/>
                <w:b/>
              </w:rPr>
              <w:t xml:space="preserve">Accessories</w:t>
            </w:r>
          </w:p>
        </w:tc>
        <w:tc>
          <w:tcPr/>
          <w:p>
            <w:pPr>
              <w:pStyle w:val="Compact"/>
              <w:jc w:val="left"/>
            </w:pPr>
            <w:r>
              <w:rPr>
                <w:bCs/>
                <w:b/>
              </w:rPr>
              <w:t xml:space="preserve">Disposition</w:t>
            </w:r>
          </w:p>
        </w:tc>
        <w:tc>
          <w:tcPr/>
          <w:p>
            <w:pPr>
              <w:pStyle w:val="Compact"/>
              <w:jc w:val="left"/>
            </w:pPr>
            <w:r>
              <w:rPr>
                <w:bCs/>
                <w:b/>
              </w:rP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28"/>
    <w:bookmarkStart w:id="29"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29"/>
    <w:bookmarkStart w:id="30" w:name="camera-equipment"/>
    <w:p>
      <w:pPr>
        <w:pStyle w:val="Heading2"/>
      </w:pPr>
      <w:r>
        <w:t xml:space="preserve">Camera equipment</w:t>
      </w:r>
    </w:p>
    <w:tbl>
      <w:tblPr>
        <w:tblStyle w:val="Table"/>
        <w:tblW w:type="pct" w:w="5000"/>
        <w:tblLook w:firstRow="1" w:lastRow="0" w:firstColumn="0" w:lastColumn="0" w:noHBand="0" w:noVBand="0" w:val="0020"/>
      </w:tblPr>
      <w:tblGrid>
        <w:gridCol w:w="2772"/>
        <w:gridCol w:w="514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Macro Photo Lens 20mm f/3.5</w:t>
            </w:r>
          </w:p>
        </w:tc>
        <w:tc>
          <w:tcPr/>
          <w:p>
            <w:pPr>
              <w:pStyle w:val="Compact"/>
              <w:jc w:val="left"/>
            </w:pPr>
            <w:r>
              <w:t xml:space="preserve">May be assessed and sold to KEH or gift</w:t>
            </w:r>
          </w:p>
        </w:tc>
      </w:tr>
      <w:tr>
        <w:tc>
          <w:tcPr/>
          <w:p>
            <w:pPr>
              <w:pStyle w:val="Compact"/>
              <w:jc w:val="left"/>
            </w:pPr>
            <w:r>
              <w:t xml:space="preserve">Canon Auto Bellows</w:t>
            </w:r>
          </w:p>
        </w:tc>
        <w:tc>
          <w:tcPr/>
          <w:p>
            <w:pPr>
              <w:pStyle w:val="Compact"/>
              <w:jc w:val="left"/>
            </w:pPr>
            <w:r>
              <w:t xml:space="preserve">May be assessed and sold to KEH or gift</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OpticFilm 8200i Ai film scanner, 35mm negative film carriers (2), 35mm slide film carriers (2)</w:t>
            </w:r>
          </w:p>
        </w:tc>
        <w:tc>
          <w:tcPr/>
          <w:p>
            <w:pPr>
              <w:pStyle w:val="Compact"/>
              <w:jc w:val="left"/>
            </w:pPr>
            <w:r>
              <w:t xml:space="preserve">May be assessed and sold to KEH</w:t>
            </w:r>
          </w:p>
        </w:tc>
      </w:tr>
    </w:tbl>
    <w:bookmarkEnd w:id="30"/>
    <w:bookmarkStart w:id="31"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31"/>
    <w:bookmarkStart w:id="32" w:name="lawn-equipment"/>
    <w:p>
      <w:pPr>
        <w:pStyle w:val="Heading2"/>
      </w:pPr>
      <w:r>
        <w:t xml:space="preserve">Lawn Equipment</w:t>
      </w:r>
    </w:p>
    <w:p>
      <w:pPr>
        <w:numPr>
          <w:ilvl w:val="0"/>
          <w:numId w:val="1002"/>
        </w:numPr>
        <w:pStyle w:val="Compact"/>
      </w:pPr>
      <w:r>
        <w:t xml:space="preserve">Toro Zero-turn mower may be sold.</w:t>
      </w:r>
    </w:p>
    <w:p>
      <w:pPr>
        <w:numPr>
          <w:ilvl w:val="0"/>
          <w:numId w:val="1002"/>
        </w:numPr>
        <w:pStyle w:val="Compact"/>
      </w:pPr>
      <w:r>
        <w:t xml:space="preserve">Kobalt 80 Volt Outdoor Power Equipment may be sold or gifted.</w:t>
      </w:r>
    </w:p>
    <w:bookmarkEnd w:id="32"/>
    <w:bookmarkStart w:id="33" w:name="dewalt-20-volt-power-tools"/>
    <w:p>
      <w:pPr>
        <w:pStyle w:val="Heading2"/>
      </w:pPr>
      <w:r>
        <w:t xml:space="preserve">Dewalt 20 Volt Power Tools</w:t>
      </w:r>
    </w:p>
    <w:p>
      <w:pPr>
        <w:numPr>
          <w:ilvl w:val="0"/>
          <w:numId w:val="1003"/>
        </w:numPr>
        <w:pStyle w:val="Compact"/>
      </w:pPr>
      <w:r>
        <w:t xml:space="preserve">Dewalt 20 volt power tools, batteries, and chargers, including accessories, such as drill bits, etc. may be sold or gifted.</w:t>
      </w: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_rels/footnotes.xml.rels><?xml version="1.0" encoding="UTF-8"?><Relationships xmlns="http://schemas.openxmlformats.org/package/2006/relationships"><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2022-09-17T13:00:24Z</dcterms:created>
  <dcterms:modified xsi:type="dcterms:W3CDTF">2022-09-17T13:00:24Z</dcterms:modified>
</cp:coreProperties>
</file>

<file path=docProps/custom.xml><?xml version="1.0" encoding="utf-8"?>
<Properties xmlns="http://schemas.openxmlformats.org/officeDocument/2006/custom-properties" xmlns:vt="http://schemas.openxmlformats.org/officeDocument/2006/docPropsVTypes"/>
</file>