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9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6.png" ContentType="image/png"/>
  <Override PartName="/word/media/rId97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0.jpg" ContentType="image/jpeg"/>
  <Override PartName="/word/media/rId37.png" ContentType="image/png"/>
  <Override PartName="/word/media/rId28.png" ContentType="image/png"/>
  <Override PartName="/word/media/rId32.png" ContentType="image/png"/>
  <Override PartName="/word/media/rId44.png" ContentType="image/png"/>
  <Override PartName="/word/media/rId24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Kennlinienschreiber</w:t>
      </w:r>
      <w:r>
        <w:t xml:space="preserve"> </w:t>
      </w:r>
      <w:r>
        <w:t xml:space="preserve">für</w:t>
      </w:r>
      <w:r>
        <w:t xml:space="preserve"> </w:t>
      </w:r>
      <w:r>
        <w:t xml:space="preserve">Transistoren</w:t>
      </w:r>
      <w:r>
        <w:t xml:space="preserve"> </w:t>
      </w:r>
      <w:r>
        <w:t xml:space="preserve">mit</w:t>
      </w:r>
      <w:r>
        <w:t xml:space="preserve"> </w:t>
      </w:r>
      <w:r>
        <w:t xml:space="preserve">ESP32</w:t>
      </w:r>
      <w:r>
        <w:t xml:space="preserve"> </w:t>
      </w:r>
      <w:r>
        <w:t xml:space="preserve">und</w:t>
      </w:r>
      <w:r>
        <w:t xml:space="preserve"> </w:t>
      </w:r>
      <w:r>
        <w:t xml:space="preserve">BJT-Modell</w:t>
      </w:r>
    </w:p>
    <w:p>
      <w:pPr>
        <w:pStyle w:val="Subtitle"/>
      </w:pPr>
      <w:r>
        <w:t xml:space="preserve">Vom</w:t>
      </w:r>
      <w:r>
        <w:t xml:space="preserve"> </w:t>
      </w:r>
      <w:r>
        <w:t xml:space="preserve">gesteuerten</w:t>
      </w:r>
      <w:r>
        <w:t xml:space="preserve"> </w:t>
      </w:r>
      <w:r>
        <w:t xml:space="preserve">Messplatz</w:t>
      </w:r>
      <w:r>
        <w:t xml:space="preserve"> </w:t>
      </w:r>
      <w:r>
        <w:t xml:space="preserve">über</w:t>
      </w:r>
      <w:r>
        <w:t xml:space="preserve"> </w:t>
      </w:r>
      <w:r>
        <w:t xml:space="preserve">das</w:t>
      </w:r>
      <w:r>
        <w:t xml:space="preserve"> </w:t>
      </w:r>
      <w:r>
        <w:t xml:space="preserve">Vierquadranten-Kennfeld</w:t>
      </w:r>
      <w:r>
        <w:t xml:space="preserve"> </w:t>
      </w:r>
      <w:r>
        <w:t xml:space="preserve">zum</w:t>
      </w:r>
      <w:r>
        <w:t xml:space="preserve"> </w:t>
      </w:r>
      <w:r>
        <w:t xml:space="preserve">Kleinsignal-Vierpol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  <w:r>
        <w:t xml:space="preserve"> </w:t>
      </w:r>
      <w:r>
        <w:t xml:space="preserve">—</w:t>
      </w:r>
      <w:r>
        <w:t xml:space="preserve"> </w:t>
      </w:r>
      <w:r>
        <w:t xml:space="preserve">erstellt</w:t>
      </w:r>
      <w:r>
        <w:t xml:space="preserve"> </w:t>
      </w:r>
      <w:r>
        <w:t xml:space="preserve">mit</w:t>
      </w:r>
      <w:r>
        <w:t xml:space="preserve"> </w:t>
      </w:r>
      <w:r>
        <w:t xml:space="preserve">KI</w:t>
      </w:r>
      <w:r>
        <w:t xml:space="preserve"> </w:t>
      </w:r>
      <w:r>
        <w:t xml:space="preserve">und</w:t>
      </w:r>
      <w:r>
        <w:t xml:space="preserve"> </w:t>
      </w:r>
      <w:r>
        <w:t xml:space="preserve">Agent</w:t>
      </w:r>
      <w:r>
        <w:t xml:space="preserve"> </w:t>
      </w:r>
      <w:r>
        <w:t xml:space="preserve">(Claude</w:t>
      </w:r>
      <w:r>
        <w:t xml:space="preserve"> </w:t>
      </w:r>
      <w:r>
        <w:t xml:space="preserve">Code,</w:t>
      </w:r>
      <w:r>
        <w:t xml:space="preserve"> </w:t>
      </w:r>
      <w:r>
        <w:t xml:space="preserve">Anthropic)</w:t>
      </w:r>
    </w:p>
    <w:p>
      <w:pPr>
        <w:pStyle w:val="Date"/>
      </w:pPr>
      <w:r>
        <w:t xml:space="preserve">Fassung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29.09.2026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orum-es-geht"/>
    <w:p>
      <w:pPr>
        <w:pStyle w:val="Heading1"/>
      </w:pPr>
      <w:r>
        <w:t xml:space="preserve">1 Worum es geht</w:t>
      </w:r>
    </w:p>
    <w:p>
      <w:pPr>
        <w:pStyle w:val="FirstParagraph"/>
      </w:pPr>
      <w:r>
        <w:t xml:space="preserve">Ein Transistor wird in der Vorlesung zuerst als Kennfeld gezeigt und danach als Vierpol</w:t>
      </w:r>
      <w:r>
        <w:t xml:space="preserve"> </w:t>
      </w:r>
      <w:r>
        <w:t xml:space="preserve">gerechnet. Zwischen beidem klafft eine Lücke: das Kennfeld steht im Datenblatt, die</w:t>
      </w:r>
      <w:r>
        <w:t xml:space="preserve"> </w:t>
      </w:r>
      <w:r>
        <w:t xml:space="preserve">Vierpolparameter stehen in der Formelsammlung, und wie das eine aus dem anderen folgt,</w:t>
      </w:r>
      <w:r>
        <w:t xml:space="preserve"> </w:t>
      </w:r>
      <w:r>
        <w:t xml:space="preserve">bleibt meist eine Behauptung. Dieses Manuskript schließt die Lücke an einem einzigen</w:t>
      </w:r>
      <w:r>
        <w:t xml:space="preserve"> </w:t>
      </w:r>
      <w:r>
        <w:t xml:space="preserve">Bauteil und auf einem Weg, der sich von Hand nachrechnen lässt:</w:t>
      </w:r>
    </w:p>
    <w:p>
      <w:pPr>
        <w:pStyle w:val="Compact"/>
        <w:numPr>
          <w:ilvl w:val="0"/>
          <w:numId w:val="1001"/>
        </w:numPr>
      </w:pPr>
      <w:r>
        <w:t xml:space="preserve">Ein selbstgebauter Messplatz nimmt das Kennfeld auf. Er besteht aus einem</w:t>
      </w:r>
      <w:r>
        <w:t xml:space="preserve"> </w:t>
      </w:r>
      <w:r>
        <w:t xml:space="preserve">Mikrorechner, einem 16-Bit-Analog-Digital-Umsetzer, einem 16-Bit-Digital-Analog-Umsetzer,</w:t>
      </w:r>
      <w:r>
        <w:t xml:space="preserve"> </w:t>
      </w:r>
      <w:r>
        <w:t xml:space="preserve">zwei Treiberverstärkern und drei gesteckten Widerständen. Geregelt wird in Kaskade:</w:t>
      </w:r>
      <w:r>
        <w:t xml:space="preserve"> </w:t>
      </w:r>
      <w:r>
        <w:t xml:space="preserve">der äußere Kreis stellt den Basisstrom, der innere die Kollektor-Emitter-Spannung.</w:t>
      </w:r>
    </w:p>
    <w:p>
      <w:pPr>
        <w:pStyle w:val="Compact"/>
        <w:numPr>
          <w:ilvl w:val="0"/>
          <w:numId w:val="1001"/>
        </w:numPr>
      </w:pPr>
      <w:r>
        <w:t xml:space="preserve">Aus dem gemessenen Kennfeld werden die Parameter eines Transistormodells bestimmt —</w:t>
      </w:r>
      <w:r>
        <w:t xml:space="preserve"> </w:t>
      </w:r>
      <w:r>
        <w:t xml:space="preserve">erst merkmalsweise mit Bleistift und Papier, dann als Gesamtausgleich über alle Kurven,</w:t>
      </w:r>
      <w:r>
        <w:t xml:space="preserve"> </w:t>
      </w:r>
      <w:r>
        <w:t xml:space="preserve">und zuletzt wird geprüft, welcher Parameter aus diesen Daten überhaupt bestimmbar ist.</w:t>
      </w:r>
    </w:p>
    <w:p>
      <w:pPr>
        <w:pStyle w:val="Compact"/>
        <w:numPr>
          <w:ilvl w:val="0"/>
          <w:numId w:val="1001"/>
        </w:numPr>
      </w:pPr>
      <w:r>
        <w:t xml:space="preserve">Aus dem angepassten Modell werden die h-Parameter im Arbeitspunkt als Ableitungen</w:t>
      </w:r>
      <w:r>
        <w:t xml:space="preserve"> </w:t>
      </w:r>
      <w:r>
        <w:t xml:space="preserve">gewonnen, daraus die Kettenmatrix (A-Parameter), und damit wird eine vollständige</w:t>
      </w:r>
      <w:r>
        <w:t xml:space="preserve"> </w:t>
      </w:r>
      <w:r>
        <w:t xml:space="preserve">Emitterschaltung durchgerechnet.</w:t>
      </w:r>
    </w:p>
    <w:p>
      <w:pPr>
        <w:pStyle w:val="FirstParagraph"/>
      </w:pPr>
      <w:r>
        <w:t xml:space="preserve">Der Weg ist bewusst so gelegt, dass an keiner Stelle ein Baustein als Orakel auftritt.</w:t>
      </w:r>
      <w:r>
        <w:t xml:space="preserve"> </w:t>
      </w:r>
      <w:r>
        <w:t xml:space="preserve">Jede Zahl in diesem Manuskript ist entweder gemessen oder aus gemessenen Zahlen</w:t>
      </w:r>
      <w:r>
        <w:t xml:space="preserve"> </w:t>
      </w:r>
      <w:r>
        <w:t xml:space="preserve">gerechnet; die Rechenprogramme liegen bei und sind gelaufen.</w:t>
      </w:r>
    </w:p>
    <w:p>
      <w:pPr>
        <w:pStyle w:val="CaptionedFigure"/>
      </w:pPr>
      <w:r>
        <w:drawing>
          <wp:inline>
            <wp:extent cx="5334000" cy="2458824"/>
            <wp:effectExtent b="0" l="0" r="0" t="0"/>
            <wp:docPr descr="Der Messplatz: Leiterplatte mit Mikrorechner, Umsetzern und Treibern, rechts der Prüfling im Metallgehäuse an den Messleitungen." title="" id="21" name="Picture"/>
            <a:graphic>
              <a:graphicData uri="http://schemas.openxmlformats.org/drawingml/2006/picture">
                <pic:pic>
                  <pic:nvPicPr>
                    <pic:cNvPr descr="bilder/platine_foto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Messplatz: Leiterplatte mit Mikrorechner, Umsetzern und Treibern, rechts der Prüfling im Metallgehäuse an den Messleitungen.</w:t>
      </w:r>
    </w:p>
    <w:bookmarkEnd w:id="23"/>
    <w:bookmarkStart w:id="42" w:name="der-messplatz"/>
    <w:p>
      <w:pPr>
        <w:pStyle w:val="Heading1"/>
      </w:pPr>
      <w:r>
        <w:t xml:space="preserve">2 Der Messplatz</w:t>
      </w:r>
    </w:p>
    <w:bookmarkStart w:id="27" w:name="übersichtsplan"/>
    <w:p>
      <w:pPr>
        <w:pStyle w:val="Heading2"/>
      </w:pPr>
      <w:r>
        <w:t xml:space="preserve">2.1 Übersichtsplan</w:t>
      </w:r>
    </w:p>
    <w:p>
      <w:pPr>
        <w:pStyle w:val="FirstParagraph"/>
      </w:pPr>
      <w:r>
        <w:t xml:space="preserve">Der Aufbau folgt einer einfachen Idee: zwei Spannungsquellen speisen den Prüfling über</w:t>
      </w:r>
      <w:r>
        <w:t xml:space="preserve"> </w:t>
      </w:r>
      <w:r>
        <w:t xml:space="preserve">je einen Messwiderstand, und vier Spannungen werden gemessen. Ströme werden nicht mit</w:t>
      </w:r>
      <w:r>
        <w:t xml:space="preserve"> </w:t>
      </w:r>
      <w:r>
        <w:t xml:space="preserve">Stromwandlern erfasst, sondern als Spannungsabfall über bekannten Widerständen gerechnet.</w:t>
      </w:r>
      <w:r>
        <w:t xml:space="preserve"> </w:t>
      </w:r>
      <w:r>
        <w:t xml:space="preserve">Damit kommt der ganze Messplatz mit einem einzigen vierkanaligen Spannungsmesser aus.</w:t>
      </w:r>
    </w:p>
    <w:p>
      <w:pPr>
        <w:pStyle w:val="CaptionedFigure"/>
      </w:pPr>
      <w:r>
        <w:drawing>
          <wp:inline>
            <wp:extent cx="5334000" cy="3018093"/>
            <wp:effectExtent b="0" l="0" r="0" t="0"/>
            <wp:docPr descr="Übersichtsplan von Hand: zwei Digital-Analog-Kanäle mit Treibern speisen Kollektor- und Basiszweig, vier Analog-Digital-Kanäle messen die vier Knotenspannungen." title="" id="25" name="Picture"/>
            <a:graphic>
              <a:graphicData uri="http://schemas.openxmlformats.org/drawingml/2006/picture">
                <pic:pic>
                  <pic:nvPicPr>
                    <pic:cNvPr descr="bilder/uebersichtsplan_skizz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Übersichtsplan von Hand: zwei Digital-Analog-Kanäle mit Treibern speisen Kollektor- und Basiszweig, vier Analog-Digital-Kanäle messen die vier Knotenspannungen.</w:t>
      </w:r>
    </w:p>
    <w:p>
      <w:pPr>
        <w:pStyle w:val="BodyText"/>
      </w:pPr>
      <w:r>
        <w:t xml:space="preserve">Die Bezeichnungen des Plans werden im ganzen Manuskript und in der Firmware verwendet: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Knoten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C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Speisepunkt des Kollektorzweigs, vor dem Messwiderstand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C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Kollektor des Prüflings, hinter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; zugleich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(Emitter liegt an Masse)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Speisepunkt des Basiszweigs, vor dem Messwiderstand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Basis des Prüflings, hinter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; zugleich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Alle Ströme und Spannungen sind positiv. Der Messplatz arbeitet im ersten Quadranten</w:t>
      </w:r>
      <w:r>
        <w:t xml:space="preserve"> </w:t>
      </w:r>
      <w:r>
        <w:t xml:space="preserve">des npn-Transistors; für pnp-Prüflinge ist auf der Leiterplatte eine zweite</w:t>
      </w:r>
      <w:r>
        <w:t xml:space="preserve"> </w:t>
      </w:r>
      <w:r>
        <w:t xml:space="preserve">Klemmenreihe vorgesehen.</w:t>
      </w:r>
    </w:p>
    <w:bookmarkEnd w:id="27"/>
    <w:bookmarkStart w:id="31" w:name="der-ausgabeweg-umsetzer-und-treiber"/>
    <w:p>
      <w:pPr>
        <w:pStyle w:val="Heading2"/>
      </w:pPr>
      <w:r>
        <w:t xml:space="preserve">2.2 Der Ausgabeweg: Umsetzer und Treiber</w:t>
      </w:r>
    </w:p>
    <w:p>
      <w:pPr>
        <w:pStyle w:val="FirstParagraph"/>
      </w:pPr>
      <w:r>
        <w:t xml:space="preserve">Der Digital-Analog-Umsetzer ist ein DAC8565 mit vier Kanälen zu je 16 Bit, angesteuert</w:t>
      </w:r>
      <w:r>
        <w:t xml:space="preserve"> </w:t>
      </w:r>
      <w:r>
        <w:t xml:space="preserve">über SPI. Zwei Kanäle sind belegt: Kanal A liefert die Steuerspannung des Kollektorzweigs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), Kanal B die des Basiszweigs (</w:t>
      </w:r>
      <m:oMath>
        <m:sSub>
          <m:e>
            <m:r>
              <m:t>U</m:t>
            </m:r>
          </m:e>
          <m:sub>
            <m:r>
              <m:t>B</m:t>
            </m:r>
          </m:sub>
        </m:sSub>
      </m:oMath>
      <w:r>
        <w:t xml:space="preserve">). Der Ausgangsbereich ist 0 … 2,5 V.</w:t>
      </w:r>
    </w:p>
    <w:p>
      <w:pPr>
        <w:pStyle w:val="CaptionedFigure"/>
      </w:pPr>
      <w:r>
        <w:drawing>
          <wp:inline>
            <wp:extent cx="5334000" cy="3760103"/>
            <wp:effectExtent b="0" l="0" r="0" t="0"/>
            <wp:docPr descr="Rechnerteil: Mikrorechner, Analog-Digital-Umsetzer AD7682 mit interner Referenz, Digital-Analog-Umsetzer DAC8565, Spannungsversorgung." title="" id="29" name="Picture"/>
            <a:graphic>
              <a:graphicData uri="http://schemas.openxmlformats.org/drawingml/2006/picture">
                <pic:pic>
                  <pic:nvPicPr>
                    <pic:cNvPr descr="bilder/schaltplan_cpu_add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Rechnerteil: Mikrorechner, Analog-Digital-Umsetzer AD7682 mit interner Referenz, Digital-Analog-Umsetzer DAC8565, Spannungsversorgung.</w:t>
      </w:r>
    </w:p>
    <w:p>
      <w:pPr>
        <w:pStyle w:val="BodyText"/>
      </w:pPr>
      <w:r>
        <w:t xml:space="preserve">Weil ein Transistor mehr Spannung und deutlich mehr Strom braucht, als ein Umsetzer</w:t>
      </w:r>
      <w:r>
        <w:t xml:space="preserve"> </w:t>
      </w:r>
      <w:r>
        <w:t xml:space="preserve">liefern kann, folgt je Kanal ein nichtinvertierender Verstärker (Doppel-Leistungs-Operations-verstärker</w:t>
      </w:r>
      <w:r>
        <w:t xml:space="preserve"> </w:t>
      </w:r>
      <w:r>
        <w:t xml:space="preserve">TCA0372). Seine Verstärkung folgt aus dem Rückführteiler: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22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t>Ω</m:t>
              </m:r>
            </m:num>
            <m:den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92857</m:t>
          </m:r>
        </m:oMath>
      </m:oMathPara>
    </w:p>
    <w:p>
      <w:pPr>
        <w:pStyle w:val="FirstParagraph"/>
      </w:pPr>
      <w:r>
        <w:t xml:space="preserve">Im Kollektorzweig liegt zusätzlich ein Längstransistor (2SC3519) innerhalb der</w:t>
      </w:r>
      <w:r>
        <w:t xml:space="preserve"> </w:t>
      </w:r>
      <w:r>
        <w:t xml:space="preserve">Gegenkopplung; er erhöht nur den lieferbaren Strom, nicht die Verstärkung, weil die</w:t>
      </w:r>
      <w:r>
        <w:t xml:space="preserve"> </w:t>
      </w:r>
      <w:r>
        <w:t xml:space="preserve">Rückführung hinter ihm abgegriffen wird (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 gleiche Werte).</w:t>
      </w:r>
    </w:p>
    <w:p>
      <w:pPr>
        <w:pStyle w:val="BodyText"/>
      </w:pPr>
      <w:r>
        <w:t xml:space="preserve">Damit gilt für beide Speisepunkte dieselbe Umrechnung von Registerwert zu Klemmenspannung.</w:t>
      </w:r>
      <w:r>
        <w:t xml:space="preserve"> </w:t>
      </w:r>
      <w:r>
        <w:t xml:space="preserve">Mit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V und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Stufen: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D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16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65536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,</m:t>
          </m:r>
          <m:r>
            <m:t>92857</m:t>
          </m:r>
          <m:r>
            <m:rPr>
              <m:sty m:val="p"/>
            </m:rPr>
            <m:t>=</m:t>
          </m:r>
          <m:r>
            <m:t>188</m:t>
          </m:r>
          <m:r>
            <m:rPr>
              <m:sty m:val="p"/>
            </m:rPr>
            <m:t>,</m:t>
          </m:r>
          <m:r>
            <m:t>010</m:t>
          </m:r>
          <m:r>
            <m:t> </m:t>
          </m:r>
          <m:r>
            <m:t>μ</m:t>
          </m:r>
          <m:r>
            <m:rPr>
              <m:nor/>
              <m:sty m:val="p"/>
            </m:rPr>
            <m:t>V je Schritt</m:t>
          </m:r>
        </m:oMath>
      </m:oMathPara>
    </w:p>
    <w:p>
      <w:pPr>
        <w:pStyle w:val="FirstParagraph"/>
      </w:pPr>
      <w:r>
        <w:t xml:space="preserve">Der größte Registerwert ist 65535; daraus folgt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  <m:r>
                <m:t>B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65535</m:t>
          </m:r>
          <m:r>
            <m:rPr>
              <m:sty m:val="p"/>
            </m:rPr>
            <m:t>⋅</m:t>
          </m:r>
          <m:r>
            <m:t>188</m:t>
          </m:r>
          <m:r>
            <m:rPr>
              <m:sty m:val="p"/>
            </m:rPr>
            <m:t>,</m:t>
          </m:r>
          <m:r>
            <m:t>010</m:t>
          </m:r>
          <m:r>
            <m:t> </m:t>
          </m:r>
          <m:r>
            <m:t>μ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3212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deckt sich mit der Angabe „0 … 12 V” im handgezeichneten Übersichtsplan.</w:t>
      </w:r>
    </w:p>
    <w:bookmarkEnd w:id="31"/>
    <w:bookmarkStart w:id="35" w:name="der-messweg-folger-teiler-umsetzer"/>
    <w:p>
      <w:pPr>
        <w:pStyle w:val="Heading2"/>
      </w:pPr>
      <w:r>
        <w:t xml:space="preserve">2.3 Der Messweg: Folger, Teiler, Umsetzer</w:t>
      </w:r>
    </w:p>
    <w:p>
      <w:pPr>
        <w:pStyle w:val="FirstParagraph"/>
      </w:pPr>
      <w:r>
        <w:t xml:space="preserve">Jede der vier Knotenspannungen wird zuerst von einem Spannungsfolger abgegriffen</w:t>
      </w:r>
      <w:r>
        <w:t xml:space="preserve"> </w:t>
      </w:r>
      <w:r>
        <w:t xml:space="preserve">(LTA8092, unbelastender Eingang), dann durch einen Teiler auf den Eingangsbereich des</w:t>
      </w:r>
      <w:r>
        <w:t xml:space="preserve"> </w:t>
      </w:r>
      <w:r>
        <w:t xml:space="preserve">Analog-Digital-Umsetzers gebracht und von einer Z-Diode gegen Überspannung geschützt.</w:t>
      </w:r>
    </w:p>
    <w:p>
      <w:pPr>
        <w:pStyle w:val="CaptionedFigure"/>
      </w:pPr>
      <w:r>
        <w:drawing>
          <wp:inline>
            <wp:extent cx="5334000" cy="3746244"/>
            <wp:effectExtent b="0" l="0" r="0" t="0"/>
            <wp:docPr descr="Messteil und Treiberteil: vier Spannungsfolger mit Teiler und Z-Diode, darunter der Doppeltreiber mit Längstransistor." title="" id="33" name="Picture"/>
            <a:graphic>
              <a:graphicData uri="http://schemas.openxmlformats.org/drawingml/2006/picture">
                <pic:pic>
                  <pic:nvPicPr>
                    <pic:cNvPr descr="bilder/schaltplan_op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Messteil und Treiberteil: vier Spannungsfolger mit Teiler und Z-Diode, darunter der Doppeltreiber mit Längstransistor.</w:t>
      </w:r>
    </w:p>
    <w:p>
      <w:pPr>
        <w:pStyle w:val="BodyText"/>
      </w:pPr>
      <w:r>
        <w:t xml:space="preserve">Der Teiler ist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10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t>Ω</m:t>
              </m:r>
            </m:num>
            <m:den>
              <m:r>
                <m:t>43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65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338462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 Reihenfolge ist wichtig: erst der Folger, dann der Teiler. Stünde der Teiler vorn,</w:t>
      </w:r>
      <w:r>
        <w:t xml:space="preserve"> </w:t>
      </w:r>
      <w:r>
        <w:t xml:space="preserve">belastete er den Messknoten mit 65 k</w:t>
      </w:r>
      <m:oMath>
        <m:r>
          <m:t>Ω</m:t>
        </m:r>
      </m:oMath>
      <w:r>
        <w:t xml:space="preserve"> </w:t>
      </w:r>
      <w:r>
        <w:t xml:space="preserve">— im Basiszweig, wo Ströme von wenigen</w:t>
      </w:r>
      <w:r>
        <w:t xml:space="preserve"> </w:t>
      </w:r>
      <w:r>
        <w:t xml:space="preserve">Mikroampere gemessen werden, wäre das ein grober Fehler.</w:t>
      </w:r>
    </w:p>
    <w:p>
      <w:pPr>
        <w:pStyle w:val="BodyText"/>
      </w:pPr>
      <w:r>
        <w:t xml:space="preserve">Der Umsetzer AD7682 hat vier Kanäle zu 16 Bit. Seine Referenz folgt aus dem</w:t>
      </w:r>
      <w:r>
        <w:t xml:space="preserve"> </w:t>
      </w:r>
      <w:r>
        <w:t xml:space="preserve">Konfigurationswort der Firmware (</w:t>
      </w:r>
      <w:r>
        <w:rPr>
          <w:rStyle w:val="VerbatimChar"/>
        </w:rPr>
        <w:t xml:space="preserve">ad_da.cpp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#define AD_MODE (0x2000 | 0x1C00 | 0x0008 | 0x0001) &lt;&lt; 2</w:t>
      </w:r>
    </w:p>
    <w:p>
      <w:pPr>
        <w:pStyle w:val="FirstParagraph"/>
      </w:pPr>
      <w:r>
        <w:t xml:space="preserve">Darin bedeutet</w:t>
      </w:r>
      <w:r>
        <w:t xml:space="preserve"> </w:t>
      </w:r>
      <w:r>
        <w:rPr>
          <w:rStyle w:val="VerbatimChar"/>
        </w:rPr>
        <w:t xml:space="preserve">0x2000</w:t>
      </w:r>
      <w:r>
        <w:t xml:space="preserve"> </w:t>
      </w:r>
      <w:r>
        <w:t xml:space="preserve">„Konfiguration übernehmen”,</w:t>
      </w:r>
      <w:r>
        <w:t xml:space="preserve"> </w:t>
      </w:r>
      <w:r>
        <w:rPr>
          <w:rStyle w:val="VerbatimChar"/>
        </w:rPr>
        <w:t xml:space="preserve">0x1C00</w:t>
      </w:r>
      <w:r>
        <w:t xml:space="preserve"> </w:t>
      </w:r>
      <w:r>
        <w:t xml:space="preserve">den unipolaren Eingang</w:t>
      </w:r>
      <w:r>
        <w:t xml:space="preserve"> </w:t>
      </w:r>
      <w:r>
        <w:t xml:space="preserve">gegen Masse,</w:t>
      </w:r>
      <w:r>
        <w:t xml:space="preserve"> </w:t>
      </w:r>
      <w:r>
        <w:rPr>
          <w:rStyle w:val="VerbatimChar"/>
        </w:rPr>
        <w:t xml:space="preserve">0x0008</w:t>
      </w:r>
      <w:r>
        <w:t xml:space="preserve"> </w:t>
      </w:r>
      <w:r>
        <w:t xml:space="preserve">die interne Referenz von 4,096 V,</w:t>
      </w:r>
      <w:r>
        <w:t xml:space="preserve"> </w:t>
      </w:r>
      <w:r>
        <w:rPr>
          <w:rStyle w:val="VerbatimChar"/>
        </w:rPr>
        <w:t xml:space="preserve">0x0001</w:t>
      </w:r>
      <w:r>
        <w:t xml:space="preserve"> </w:t>
      </w:r>
      <w:r>
        <w:t xml:space="preserve">„Konfiguration nicht</w:t>
      </w:r>
      <w:r>
        <w:t xml:space="preserve"> </w:t>
      </w:r>
      <w:r>
        <w:t xml:space="preserve">zurücklesen”; das nicht gesetzte Bit 6 wählt die kleine Bandbreite (stärkere Glättung),</w:t>
      </w:r>
      <w:r>
        <w:t xml:space="preserve"> </w:t>
      </w:r>
      <w:r>
        <w:t xml:space="preserve">die nicht gesetzten Bits 2 und 1 schalten den Kanalfolger ab. Der Schiebevorgang um</w:t>
      </w:r>
      <w:r>
        <w:t xml:space="preserve"> </w:t>
      </w:r>
      <w:r>
        <w:t xml:space="preserve">zwei Stellen setzt das 14-Bit-Wort in den 16-Bit-Rahmen.</w:t>
      </w:r>
    </w:p>
    <w:p>
      <w:pPr>
        <w:pStyle w:val="BodyText"/>
      </w:pPr>
      <w:r>
        <w:t xml:space="preserve">Damit ist die Umrechnung von Registerwert zu Klemmenspannung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16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096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65536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65</m:t>
              </m:r>
            </m:num>
            <m:den>
              <m:r>
                <m:t>22</m:t>
              </m:r>
            </m:den>
          </m:f>
          <m:r>
            <m:rPr>
              <m:sty m:val="p"/>
            </m:rPr>
            <m:t>=</m:t>
          </m:r>
          <m:r>
            <m:t>62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t>μ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,</m:t>
          </m:r>
          <m:r>
            <m:t>95455</m:t>
          </m:r>
          <m:r>
            <m:rPr>
              <m:sty m:val="p"/>
            </m:rPr>
            <m:t>=</m:t>
          </m:r>
          <m:r>
            <m:t>184</m:t>
          </m:r>
          <m:r>
            <m:rPr>
              <m:sty m:val="p"/>
            </m:rPr>
            <m:t>,</m:t>
          </m:r>
          <m:r>
            <m:t>659</m:t>
          </m:r>
          <m:r>
            <m:t> </m:t>
          </m:r>
          <m:r>
            <m:t>μ</m:t>
          </m:r>
          <m:r>
            <m:rPr>
              <m:nor/>
              <m:sty m:val="p"/>
            </m:rPr>
            <m:t>V je Schritt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und die größte messbare Klemmenspannung ist</w:t>
      </w:r>
      <w:r>
        <w:t xml:space="preserve"> </w:t>
      </w:r>
      <m:oMath>
        <m:r>
          <m:t>65535</m:t>
        </m:r>
        <m:r>
          <m:rPr>
            <m:sty m:val="p"/>
          </m:rPr>
          <m:t>⋅</m:t>
        </m:r>
        <m:r>
          <m:t>184</m:t>
        </m:r>
        <m:r>
          <m:rPr>
            <m:sty m:val="p"/>
          </m:rPr>
          <m:t>,</m:t>
        </m:r>
        <m:r>
          <m:t>659</m:t>
        </m:r>
        <m:r>
          <m:t> </m:t>
        </m:r>
        <m:r>
          <m:t>μ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1016</m:t>
        </m:r>
      </m:oMath>
      <w:r>
        <w:t xml:space="preserve"> </w:t>
      </w:r>
      <w:r>
        <w:t xml:space="preserve">V.</w:t>
      </w:r>
      <w:r>
        <w:t xml:space="preserve"> </w:t>
      </w:r>
      <w:r>
        <w:t xml:space="preserve">Sie liegt bewusst etwas unter dem, was der Treiber liefern kann: der Messweg soll nicht</w:t>
      </w:r>
      <w:r>
        <w:t xml:space="preserve"> </w:t>
      </w:r>
      <w:r>
        <w:t xml:space="preserve">vor dem Stellweg an seine Grenze kommen.</w:t>
      </w:r>
    </w:p>
    <w:bookmarkEnd w:id="35"/>
    <w:bookmarkStart w:id="36" w:name="die-mittelwertbildung"/>
    <w:p>
      <w:pPr>
        <w:pStyle w:val="Heading2"/>
      </w:pPr>
      <w:r>
        <w:t xml:space="preserve">2.4 Die Mittelwertbildung</w:t>
      </w:r>
    </w:p>
    <w:p>
      <w:pPr>
        <w:pStyle w:val="FirstParagraph"/>
      </w:pPr>
      <w:r>
        <w:t xml:space="preserve">Jeder Kanal wird bei jedem Durchlauf der Hauptschleife einmal gewandelt und in einen</w:t>
      </w:r>
      <w:r>
        <w:t xml:space="preserve"> </w:t>
      </w:r>
      <w:r>
        <w:t xml:space="preserve">Ringspeicher der Länge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geschrieben; der Mittelwert daraus steht in einem</w:t>
      </w:r>
      <w:r>
        <w:t xml:space="preserve"> </w:t>
      </w:r>
      <w:r>
        <w:t xml:space="preserve">eigenen Register. Die Firmware rechnet ganzzahlig: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x</m:t>
              </m:r>
            </m:e>
          </m:ba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 Abschneidung kostet höchstens einen Zählschritt, also 185</w:t>
      </w:r>
      <w:r>
        <w:t xml:space="preserve"> </w:t>
      </w:r>
      <m:oMath>
        <m:r>
          <m:t>μ</m:t>
        </m:r>
      </m:oMath>
      <w:r>
        <w:t xml:space="preserve">V an der Klemme —</w:t>
      </w:r>
      <w:r>
        <w:t xml:space="preserve"> </w:t>
      </w:r>
      <w:r>
        <w:t xml:space="preserve">weniger als das Rauschen des Aufbaus. Der Gewinn ist der übliche: unkorreliertes</w:t>
      </w:r>
      <w:r>
        <w:t xml:space="preserve"> </w:t>
      </w:r>
      <w:r>
        <w:t xml:space="preserve">Rauschen wird um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16</m:t>
        </m:r>
      </m:oMath>
      <w:r>
        <w:t xml:space="preserve"> </w:t>
      </w:r>
      <w:r>
        <w:t xml:space="preserve">kleiner.</w:t>
      </w:r>
    </w:p>
    <w:bookmarkEnd w:id="36"/>
    <w:bookmarkStart w:id="40" w:name="die-gesteckten-widerstände"/>
    <w:p>
      <w:pPr>
        <w:pStyle w:val="Heading2"/>
      </w:pPr>
      <w:r>
        <w:t xml:space="preserve">2.5 Die gesteckten Widerstände</w:t>
      </w:r>
    </w:p>
    <w:p>
      <w:pPr>
        <w:pStyle w:val="FirstParagraph"/>
      </w:pPr>
      <w:r>
        <w:t xml:space="preserve">Drei Widerstände sind gesteckt und bestimmen die Messbereiche: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im Kollektorzweig — legt den Strommessbereich und den Spannungsabfall fest,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im Basiszweig — dasselbe für den Basisstrom,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von der Basis nach Masse — ein Ableitwiderstand, der den Basisknoten</w:t>
      </w:r>
      <w:r>
        <w:t xml:space="preserve"> </w:t>
      </w:r>
      <w:r>
        <w:t xml:space="preserve">auch bei gesperrtem Transistor definiert hält.</w:t>
      </w:r>
    </w:p>
    <w:p>
      <w:pPr>
        <w:pStyle w:val="FirstParagraph"/>
      </w:pPr>
      <w:r>
        <w:t xml:space="preserve">Die verwendeten Werte sind in den Unterlagen nicht vermerkt. Sie lassen sich aber aus</w:t>
      </w:r>
      <w:r>
        <w:t xml:space="preserve"> </w:t>
      </w:r>
      <w:r>
        <w:t xml:space="preserve">den Anzeigewerten der Bedienblätter zurückrechnen, weil dort die Spannungen und die</w:t>
      </w:r>
      <w:r>
        <w:t xml:space="preserve"> </w:t>
      </w:r>
      <w:r>
        <w:t xml:space="preserve">daraus gebildeten Ströme nebeneinander stehen. Aus dem Blatt des ersten Quadranten: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482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0570</m:t>
              </m:r>
              <m:r>
                <m:t> </m:t>
              </m:r>
              <m:r>
                <m:rPr>
                  <m:nor/>
                  <m:sty m:val="p"/>
                </m:rPr>
                <m:t>mA</m:t>
              </m:r>
            </m:den>
          </m:f>
          <m:r>
            <m:rPr>
              <m:sty m:val="p"/>
            </m:rPr>
            <m:t>=</m:t>
          </m:r>
          <m:r>
            <m:t>7473</m:t>
          </m:r>
          <m:r>
            <m:rPr>
              <m:sty m:val="p"/>
            </m:rPr>
            <m:t>,</m:t>
          </m:r>
          <m:r>
            <m:t>7</m:t>
          </m:r>
          <m:r>
            <m:t> </m:t>
          </m:r>
          <m: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_</m:t>
              </m:r>
              <m:r>
                <m:t>G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_</m:t>
                  </m:r>
                  <m:r>
                    <m:t>G</m:t>
                  </m:r>
                  <m:r>
                    <m:t>N</m:t>
                  </m:r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056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0554</m:t>
              </m:r>
              <m:r>
                <m:t> </m:t>
              </m:r>
              <m:r>
                <m:rPr>
                  <m:nor/>
                  <m:sty m:val="p"/>
                </m:rPr>
                <m:t>mA</m:t>
              </m:r>
            </m:den>
          </m:f>
          <m:r>
            <m:rPr>
              <m:sty m:val="p"/>
            </m:rPr>
            <m:t>=</m:t>
          </m:r>
          <m:r>
            <m:t>1010</m:t>
          </m:r>
          <m:r>
            <m:rPr>
              <m:sty m:val="p"/>
            </m:rPr>
            <m:t>,</m:t>
          </m:r>
          <m:r>
            <m:t>8</m:t>
          </m:r>
          <m:r>
            <m:t> </m:t>
          </m:r>
          <m:r>
            <m:t>Ω</m:t>
          </m:r>
        </m:oMath>
      </m:oMathPara>
    </w:p>
    <w:p>
      <w:pPr>
        <w:pStyle w:val="FirstParagraph"/>
      </w:pPr>
      <w:r>
        <w:t xml:space="preserve">Das Blatt des dritten Quadranten ist dabei das aussagekräftigste, weil es mit dem</w:t>
      </w:r>
      <w:r>
        <w:t xml:space="preserve"> </w:t>
      </w:r>
      <w:r>
        <w:t xml:space="preserve">Zwanzigfachen des Basisstroms arbeitet und die Rundung der Anzeige dort entsprechend</w:t>
      </w:r>
      <w:r>
        <w:t xml:space="preserve"> </w:t>
      </w:r>
      <w:r>
        <w:t xml:space="preserve">weniger wiegt: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,</m:t>
              </m:r>
              <m:r>
                <m:t>611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575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3405</m:t>
              </m:r>
              <m:r>
                <m:t> </m:t>
              </m:r>
              <m:r>
                <m:rPr>
                  <m:nor/>
                  <m:sty m:val="p"/>
                </m:rPr>
                <m:t>mA</m:t>
              </m:r>
            </m:den>
          </m:f>
          <m:r>
            <m:rPr>
              <m:sty m:val="p"/>
            </m:rPr>
            <m:t>=</m:t>
          </m:r>
          <m:r>
            <m:t>7486</m:t>
          </m:r>
          <m:r>
            <m:rPr>
              <m:sty m:val="p"/>
            </m:rPr>
            <m:t>,</m:t>
          </m:r>
          <m:r>
            <m:t>8</m:t>
          </m:r>
          <m:r>
            <m:t> </m:t>
          </m:r>
          <m:r>
            <m:t>Ω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_</m:t>
              </m:r>
              <m:r>
                <m:t>G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575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5717</m:t>
              </m:r>
              <m:r>
                <m:t> </m:t>
              </m:r>
              <m:r>
                <m:rPr>
                  <m:nor/>
                  <m:sty m:val="p"/>
                </m:rPr>
                <m:t>mA</m:t>
              </m:r>
            </m:den>
          </m:f>
          <m:r>
            <m:rPr>
              <m:sty m:val="p"/>
            </m:rPr>
            <m:t>=</m:t>
          </m:r>
          <m:r>
            <m:t>1005</m:t>
          </m:r>
          <m:r>
            <m:rPr>
              <m:sty m:val="p"/>
            </m:rPr>
            <m:t>,</m:t>
          </m:r>
          <m:r>
            <m:t>8</m:t>
          </m:r>
          <m:r>
            <m:t> </m:t>
          </m:r>
          <m:r>
            <m:t>Ω</m:t>
          </m:r>
        </m:oMath>
      </m:oMathPara>
    </w:p>
    <w:p>
      <w:pPr>
        <w:pStyle w:val="FirstParagraph"/>
      </w:pPr>
      <w:r>
        <w:t xml:space="preserve">Über alle vier vorliegenden Blätter gemittelt ergibt sich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7485</m:t>
        </m:r>
        <m:r>
          <m:t> </m:t>
        </m:r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1005</m:t>
        </m:r>
        <m:r>
          <m:t> </m:t>
        </m:r>
        <m:r>
          <m:t>Ω</m:t>
        </m:r>
      </m:oMath>
      <w:r>
        <w:t xml:space="preserve">; die Anzeige hat nur drei Nachkommastellen, die Streuung</w:t>
      </w:r>
      <w:r>
        <w:t xml:space="preserve"> </w:t>
      </w:r>
      <w:r>
        <w:t xml:space="preserve">von etwa 0,4 % ist genau die Rundung — und dass das Blatt mit dem zwanzigfachen Strom</w:t>
      </w:r>
      <w:r>
        <w:t xml:space="preserve"> </w:t>
      </w:r>
      <w:r>
        <w:t xml:space="preserve">denselben Wert liefert, ist die Bestätigung. Die nächsten Werte der Reihe E24 sind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— beides sind übliche Werte, und</w:t>
      </w:r>
      <w:r>
        <w:t xml:space="preserve"> </w:t>
      </w:r>
      <w:r>
        <w:t xml:space="preserve">mehr als „der Bestückung nach plausibel” ist damit nicht behauptet.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lässt sich so</w:t>
      </w:r>
      <w:r>
        <w:t xml:space="preserve"> </w:t>
      </w:r>
      <w:r>
        <w:t xml:space="preserve">nicht zurückrechnen, weil auf allen vorliegenden Blättern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C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R</m:t>
            </m:r>
            <m:r>
              <m:t>C</m:t>
            </m:r>
            <m:r>
              <m:t>2</m:t>
            </m:r>
          </m:sub>
        </m:sSub>
      </m:oMath>
      <w:r>
        <w:t xml:space="preserve"> </w:t>
      </w:r>
      <w:r>
        <w:t xml:space="preserve">und damit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angezeigt wird;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bleibt deshalb eine Eingabe.</w:t>
      </w:r>
    </w:p>
    <w:p>
      <w:pPr>
        <w:pStyle w:val="CaptionedFigure"/>
      </w:pPr>
      <w:r>
        <w:drawing>
          <wp:inline>
            <wp:extent cx="3676650" cy="4505325"/>
            <wp:effectExtent b="0" l="0" r="0" t="0"/>
            <wp:docPr descr="Leiterplatte: Mikrorechner oben, Umsetzer und Treiber in der Mitte, rechts die Klemmen für npn und pnp mit den Steckplätzen für R_C und R_B." title="" id="38" name="Picture"/>
            <a:graphic>
              <a:graphicData uri="http://schemas.openxmlformats.org/drawingml/2006/picture">
                <pic:pic>
                  <pic:nvPicPr>
                    <pic:cNvPr descr="bilder/platine_layou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Leiterplatte: Mikrorechner oben, Umsetzer und Treiber in der Mitte, rechts die Klemmen für npn und pnp mit den Steckplätzen für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bookmarkEnd w:id="40"/>
    <w:bookmarkStart w:id="41" w:name="der-registerplan"/>
    <w:p>
      <w:pPr>
        <w:pStyle w:val="Heading2"/>
      </w:pPr>
      <w:r>
        <w:t xml:space="preserve">2.6 Der Registerplan</w:t>
      </w:r>
    </w:p>
    <w:p>
      <w:pPr>
        <w:pStyle w:val="FirstParagraph"/>
      </w:pPr>
      <w:r>
        <w:t xml:space="preserve">Der Mikrorechner ist nach außen ein gewöhnlicher Modbus-RTU-Teilnehmer mit der</w:t>
      </w:r>
      <w:r>
        <w:t xml:space="preserve"> </w:t>
      </w:r>
      <w:r>
        <w:t xml:space="preserve">Adresse 1 an der seriellen Schnittstelle (115200 Bit/s, 8N1). Er hält 13 Register: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in der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Schreiben?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REG_DA0+0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Stellwert Kollektorzweig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(Kanal 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REG_DA0+1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Stellwert Basiszweig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(Kanal 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2, 3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REG_DA0+2,3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belegt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REG_AD0+0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Messwert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C</m:t>
                  </m:r>
                  <m:r>
                    <m:t>1</m:t>
                  </m:r>
                </m:sub>
              </m:sSub>
            </m:oMath>
            <w:r>
              <w:t xml:space="preserve">, roh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REG_AD0+1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Messwert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, roh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REG_AD0+2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Messwert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1</m:t>
                  </m:r>
                </m:sub>
              </m:sSub>
            </m:oMath>
            <w:r>
              <w:t xml:space="preserve">, roh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REG_AD0+3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Messwert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, roh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 …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REG_ADMIW+0…3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dieselben vier Werte als Mittelwert über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</w:tbl>
    <w:p>
      <w:pPr>
        <w:pStyle w:val="BodyText"/>
      </w:pPr>
      <w:r>
        <w:t xml:space="preserve">Dass die Messregister nicht beschreibbar sind, steht nicht im Handbuch, sondern in einer</w:t>
      </w:r>
      <w:r>
        <w:t xml:space="preserve"> </w:t>
      </w:r>
      <w:r>
        <w:t xml:space="preserve">einzigen Zeile der Firmware: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setReg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aWert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aReg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aReg</w:t>
      </w:r>
      <w:r>
        <w:rPr>
          <w:rStyle w:val="OperatorTok"/>
        </w:rPr>
        <w:t xml:space="preserve">]!=</w:t>
      </w:r>
      <w:r>
        <w:rPr>
          <w:rStyle w:val="NormalTok"/>
        </w:rPr>
        <w:t xml:space="preserve">aWert</w:t>
      </w:r>
      <w:r>
        <w:rPr>
          <w:rStyle w:val="OperatorTok"/>
        </w:rPr>
        <w:t xml:space="preserve">)){</w:t>
      </w:r>
      <w:r>
        <w:br/>
      </w:r>
      <w:r>
        <w:rPr>
          <w:rStyle w:val="NormalTok"/>
        </w:rPr>
        <w:t xml:space="preserve">  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aReg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aWert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Ein Schreibbefehl auf Register 4 und höher wird quittiert, aber nicht ausgeführt. Das ist</w:t>
      </w:r>
      <w:r>
        <w:t xml:space="preserve"> </w:t>
      </w:r>
      <w:r>
        <w:t xml:space="preserve">kein Mangel, sondern die einzige Stelle, an der ein fehlerhaft eingerichteter Leitstand</w:t>
      </w:r>
      <w:r>
        <w:t xml:space="preserve"> </w:t>
      </w:r>
      <w:r>
        <w:t xml:space="preserve">sich selbst Messwerte vorschreiben könnte.</w:t>
      </w:r>
    </w:p>
    <w:p>
      <w:pPr>
        <w:pStyle w:val="BodyText"/>
      </w:pPr>
      <w:r>
        <w:t xml:space="preserve">Unterstützt werden die Funktionscodes 1, 2 (Bitleser, liefern Null), 3 und 4 (Register</w:t>
      </w:r>
      <w:r>
        <w:t xml:space="preserve"> </w:t>
      </w:r>
      <w:r>
        <w:t xml:space="preserve">lesen), 5, 6, 15, 16 (schreiben) sowie 8 (Diagnose-Echo). Das Telegrammende erkennt die</w:t>
      </w:r>
      <w:r>
        <w:t xml:space="preserve"> </w:t>
      </w:r>
      <w:r>
        <w:t xml:space="preserve">Firmware nicht an der Sendepause, sondern an der Sollänge, die aus dem Funktionscode</w:t>
      </w:r>
      <w:r>
        <w:t xml:space="preserve"> </w:t>
      </w:r>
      <w:r>
        <w:t xml:space="preserve">folgt; ist die Prüfsumme falsch, wird ein Byte verworfen und erneut aufgesetzt.</w:t>
      </w:r>
    </w:p>
    <w:bookmarkEnd w:id="41"/>
    <w:bookmarkEnd w:id="42"/>
    <w:bookmarkStart w:id="50" w:name="die-kaskadenregelung"/>
    <w:p>
      <w:pPr>
        <w:pStyle w:val="Heading1"/>
      </w:pPr>
      <w:r>
        <w:t xml:space="preserve">3 Die Kaskadenregelung</w:t>
      </w:r>
    </w:p>
    <w:bookmarkStart w:id="43" w:name="warum-überhaupt-geregelt-wird"/>
    <w:p>
      <w:pPr>
        <w:pStyle w:val="Heading2"/>
      </w:pPr>
      <w:r>
        <w:t xml:space="preserve">3.1 Warum überhaupt geregelt wird</w:t>
      </w:r>
    </w:p>
    <w:p>
      <w:pPr>
        <w:pStyle w:val="FirstParagraph"/>
      </w:pPr>
      <w:r>
        <w:t xml:space="preserve">Eine Kennlinie ist eine Aussage über einen eingestellten Zustand: „bei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t>μ</m:t>
        </m:r>
      </m:oMath>
      <w:r>
        <w:t xml:space="preserve">A</w:t>
      </w:r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 fließt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t xml:space="preserve">“. Beide Größen lassen sich aber nicht direkt</w:t>
      </w:r>
      <w:r>
        <w:t xml:space="preserve"> </w:t>
      </w:r>
      <w:r>
        <w:t xml:space="preserve">stellen. Gestellt werden zwei Spannungen an den Speisepunkten; was daraus wird, hängt</w:t>
      </w:r>
      <w:r>
        <w:t xml:space="preserve"> </w:t>
      </w:r>
      <w:r>
        <w:t xml:space="preserve">vom Prüfling ab. Zwei Beispiele:</w:t>
      </w:r>
    </w:p>
    <w:p>
      <w:pPr>
        <w:pStyle w:val="Compact"/>
        <w:numPr>
          <w:ilvl w:val="0"/>
          <w:numId w:val="1003"/>
        </w:numPr>
      </w:pPr>
      <w:r>
        <w:t xml:space="preserve">Erhöht man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B</m:t>
            </m:r>
            <m:r>
              <m:t>1</m:t>
            </m:r>
          </m:sub>
        </m:sSub>
      </m:oMath>
      <w:r>
        <w:t xml:space="preserve">, so steigt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aber nicht proportional, denn der</w:t>
      </w:r>
      <w:r>
        <w:t xml:space="preserve"> </w:t>
      </w:r>
      <w:r>
        <w:t xml:space="preserve">Basis-Emitter-Übergang ist eine Diode, und ein Teil des Stroms fließt durch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ab.</w:t>
      </w:r>
    </w:p>
    <w:p>
      <w:pPr>
        <w:pStyle w:val="Compact"/>
        <w:numPr>
          <w:ilvl w:val="0"/>
          <w:numId w:val="1003"/>
        </w:numPr>
      </w:pPr>
      <w:r>
        <w:t xml:space="preserve">Erhöht man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C</m:t>
            </m:r>
            <m:r>
              <m:t>1</m:t>
            </m:r>
          </m:sub>
        </m:sSub>
      </m:oMath>
      <w:r>
        <w:t xml:space="preserve">, so steigt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— aber der gleichzeitig steigende</w:t>
      </w:r>
      <w:r>
        <w:t xml:space="preserve"> </w:t>
      </w:r>
      <w:r>
        <w:t xml:space="preserve">Kollektorstrom vergrößert den Abfall über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und nimmt einen Teil davon wieder weg.</w:t>
      </w:r>
    </w:p>
    <w:p>
      <w:pPr>
        <w:pStyle w:val="FirstParagraph"/>
      </w:pPr>
      <w:r>
        <w:t xml:space="preserve">Die beiden Wirkungen sind außerdem verkoppelt: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hängt von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ab, und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hängt (schwach) von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ab. Deshalb wird in Kaskade geregelt.</w:t>
      </w:r>
    </w:p>
    <w:bookmarkEnd w:id="43"/>
    <w:bookmarkStart w:id="47" w:name="die-beiden-kreise"/>
    <w:p>
      <w:pPr>
        <w:pStyle w:val="Heading2"/>
      </w:pPr>
      <w:r>
        <w:t xml:space="preserve">3.2 Die beiden Kreise</w:t>
      </w:r>
    </w:p>
    <w:p>
      <w:pPr>
        <w:pStyle w:val="FirstParagraph"/>
      </w:pPr>
      <w:r>
        <w:rPr>
          <w:b/>
          <w:bCs/>
        </w:rPr>
        <w:t xml:space="preserve">Äußerer Kreis — Basisstrom.</w:t>
      </w:r>
      <w:r>
        <w:t xml:space="preserve"> </w:t>
      </w:r>
      <w:r>
        <w:t xml:space="preserve">Der Basisstrom wird nicht gemessen, sondern aus zwei</w:t>
      </w:r>
      <w:r>
        <w:t xml:space="preserve"> </w:t>
      </w:r>
      <w:r>
        <w:t xml:space="preserve">Spannungen gerechnet. Am Knoten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t xml:space="preserve"> </w:t>
      </w:r>
      <w:r>
        <w:t xml:space="preserve">(der Basis) gilt die Knotengleichung: was durch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zufließt, teilt sich auf in den Ableitstrom durch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und den Basisstrom.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R</m:t>
                          </m:r>
                          <m:r>
                            <m:t>B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R</m:t>
                          </m:r>
                          <m:r>
                            <m:t>B</m:t>
                          </m:r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Zufluss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R</m:t>
                          </m:r>
                          <m:r>
                            <m:t>B</m:t>
                          </m:r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_</m:t>
                          </m:r>
                          <m:r>
                            <m:t>G</m:t>
                          </m:r>
                          <m:r>
                            <m:t>N</m:t>
                          </m:r>
                          <m:r>
                            <m:t>D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Ableitung</m:t>
              </m:r>
            </m:lim>
          </m:limLow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B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B</m:t>
                      </m:r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B</m:t>
                      </m:r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G</m:t>
                      </m:r>
                      <m:r>
                        <m:t>N</m:t>
                      </m:r>
                      <m:r>
                        <m:t>D</m:t>
                      </m:r>
                    </m:sub>
                  </m:sSub>
                </m:den>
              </m:f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(I)</m:t>
          </m:r>
        </m:oMath>
      </m:oMathPara>
    </w:p>
    <w:p>
      <w:pPr>
        <w:pStyle w:val="FirstParagraph"/>
      </w:pPr>
      <w:r>
        <w:t xml:space="preserve">Stellglied ist der Digital-Analog-Kanal B (in der Bedienoberfläche „DA2”).</w:t>
      </w:r>
    </w:p>
    <w:p>
      <w:pPr>
        <w:pStyle w:val="BodyText"/>
      </w:pPr>
      <w:r>
        <w:rPr>
          <w:b/>
          <w:bCs/>
        </w:rPr>
        <w:t xml:space="preserve">Innerer Kreis — Kollektor-Emitter-Spannung.</w:t>
      </w:r>
      <w:r>
        <w:t xml:space="preserve"> </w:t>
      </w:r>
      <w:r>
        <w:t xml:space="preserve">Hier ist die Messung unmittelbar,</w:t>
      </w:r>
      <w:r>
        <w:t xml:space="preserve"> </w:t>
      </w:r>
      <w:r>
        <w:t xml:space="preserve">weil der Emitter an Masse liegt: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C</m:t>
                  </m:r>
                  <m:r>
                    <m:t>2</m:t>
                  </m:r>
                </m:sub>
              </m:sSub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Stellglied ist der Digital-Analog-Kanal A („DA1”).</w:t>
      </w:r>
    </w:p>
    <w:p>
      <w:pPr>
        <w:pStyle w:val="BodyText"/>
      </w:pPr>
      <w:r>
        <w:rPr>
          <w:b/>
          <w:bCs/>
        </w:rPr>
        <w:t xml:space="preserve">Die Messgröße.</w:t>
      </w:r>
      <w:r>
        <w:t xml:space="preserve"> </w:t>
      </w:r>
      <w:r>
        <w:t xml:space="preserve">Erst wenn beide Kreise eingeschwungen sind, wird der Kollektorstrom</w:t>
      </w:r>
      <w:r>
        <w:t xml:space="preserve"> </w:t>
      </w:r>
      <w:r>
        <w:t xml:space="preserve">aus dem Abfall über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gerechnet: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C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C</m:t>
                      </m:r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Dass der innere Kreis der schnellere sein muss, ist die Grundregel jeder Kaskade: der</w:t>
      </w:r>
      <w:r>
        <w:t xml:space="preserve"> </w:t>
      </w:r>
      <w:r>
        <w:t xml:space="preserve">äußere Kreis darf erst dann nachstellen, wenn der innere seine Störung schon</w:t>
      </w:r>
      <w:r>
        <w:t xml:space="preserve"> </w:t>
      </w:r>
      <w:r>
        <w:t xml:space="preserve">ausgeregelt hat. Verletzt man sie, schaukeln sich beide gegeneinander auf.</w:t>
      </w:r>
    </w:p>
    <w:p>
      <w:pPr>
        <w:pStyle w:val="BodyText"/>
      </w:pPr>
      <w:r>
        <w:rPr>
          <w:b/>
          <w:bCs/>
        </w:rPr>
        <w:t xml:space="preserve">Wie schnell der innere Kreis sein darf</w:t>
      </w:r>
      <w:r>
        <w:t xml:space="preserve">, ist ebenfalls nachrechenbar, und die Antwort</w:t>
      </w:r>
      <w:r>
        <w:t xml:space="preserve"> </w:t>
      </w:r>
      <w:r>
        <w:t xml:space="preserve">steckt in der Mittelwertbildung. Der Regler ist ein Integrierer — er addiert bei jedem</w:t>
      </w:r>
      <w:r>
        <w:t xml:space="preserve"> </w:t>
      </w:r>
      <w:r>
        <w:t xml:space="preserve">Durchlauf ein Stück auf den Stellwert —, und er sieht nicht den Istwert, sondern dessen</w:t>
      </w:r>
      <w:r>
        <w:t xml:space="preserve"> </w:t>
      </w:r>
      <w:r>
        <w:t xml:space="preserve">Mittelwert über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Abtastungen. Ein gleitender Mittelwert wirkt wie eine Totzeit von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Durchläufen. Für die Stabilität rechnet man beides zusammen: der</w:t>
      </w:r>
      <w:r>
        <w:t xml:space="preserve"> </w:t>
      </w:r>
      <w:r>
        <w:t xml:space="preserve">Integrierer hat bei der Kreisfrequenz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(im Takt der Durchläufe) den Betrag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</m:oMath>
      <w:r>
        <w:t xml:space="preserve">, der Mittelwert den Betrag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ω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</m:oMath>
      <w:r>
        <w:t xml:space="preserve">.</w:t>
      </w:r>
      <w:r>
        <w:t xml:space="preserve"> </w:t>
      </w:r>
      <w:r>
        <w:t xml:space="preserve">Die Phase erreicht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bei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5</m:t>
        </m:r>
        <m:r>
          <m:t> </m:t>
        </m:r>
        <m:r>
          <m:t>ω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also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349</m:t>
        </m:r>
      </m:oMath>
      <w:r>
        <w:t xml:space="preserve">. Dort ist der Kreisverstärkungsbetrag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66</m:t>
        </m:r>
        <m:r>
          <m:t> </m:t>
        </m:r>
        <m:r>
          <m:t>K</m:t>
        </m:r>
      </m:oMath>
      <w:r>
        <w:t xml:space="preserve">, und Stabilität</w:t>
      </w:r>
      <w:r>
        <w:t xml:space="preserve"> </w:t>
      </w:r>
      <w:r>
        <w:t xml:space="preserve">verlangt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66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 Browser-Seite arbeitet mit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35</m:t>
        </m:r>
      </m:oMath>
      <w:r>
        <w:t xml:space="preserve"> </w:t>
      </w:r>
      <w:r>
        <w:t xml:space="preserve">für den inneren und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für den</w:t>
      </w:r>
      <w:r>
        <w:t xml:space="preserve"> </w:t>
      </w:r>
      <w:r>
        <w:t xml:space="preserve">äußeren Kreis — knapp ein Drittel davon, wie es die Kaskadenbedingung verlangt. Mit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schwingt der Kreis auf; das ist nachgestellt und war der erste Befund der</w:t>
      </w:r>
      <w:r>
        <w:t xml:space="preserve"> </w:t>
      </w:r>
      <w:r>
        <w:t xml:space="preserve">Browser-Prüfung.</w:t>
      </w:r>
    </w:p>
    <w:p>
      <w:pPr>
        <w:pStyle w:val="CaptionedFigure"/>
      </w:pPr>
      <w:r>
        <w:drawing>
          <wp:inline>
            <wp:extent cx="5334000" cy="2669778"/>
            <wp:effectExtent b="0" l="0" r="0" t="0"/>
            <wp:docPr descr="Das Bedienblatt des ersten Quadranten: links die beiden Regler und die Kalibrierblöcke, in der Mitte die vier gemessenen Spannungen und die daraus gerechneten Ströme, rechts die Anzeigen und das Kennlinienbild." title="" id="45" name="Picture"/>
            <a:graphic>
              <a:graphicData uri="http://schemas.openxmlformats.org/drawingml/2006/picture">
                <pic:pic>
                  <pic:nvPicPr>
                    <pic:cNvPr descr="bilder/trendows_q1_blat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 Bedienblatt des ersten Quadranten: links die beiden Regler und die Kalibrierblöcke, in der Mitte die vier gemessenen Spannungen und die daraus gerechneten Ströme, rechts die Anzeigen und das Kennlinienbild.</w:t>
      </w:r>
    </w:p>
    <w:bookmarkEnd w:id="47"/>
    <w:bookmarkStart w:id="48" w:name="was-die-auflösung-begrenzt"/>
    <w:p>
      <w:pPr>
        <w:pStyle w:val="Heading2"/>
      </w:pPr>
      <w:r>
        <w:t xml:space="preserve">3.3 Was die Auflösung begrenzt</w:t>
      </w:r>
    </w:p>
    <w:p>
      <w:pPr>
        <w:pStyle w:val="FirstParagraph"/>
      </w:pPr>
      <w:r>
        <w:t xml:space="preserve">Die kleinste Änderung, die der Messplatz überhaupt darstellen kann, folgt aus den beiden</w:t>
      </w:r>
      <w:r>
        <w:t xml:space="preserve"> </w:t>
      </w:r>
      <w:r>
        <w:t xml:space="preserve">Umrechnungen aus Abschnitt 2. Beim Basisstrom gehen</w:t>
      </w:r>
      <w:r>
        <w:t xml:space="preserve"> </w:t>
      </w:r>
      <w:r>
        <w:rPr>
          <w:b/>
          <w:bCs/>
        </w:rPr>
        <w:t xml:space="preserve">zwei</w:t>
      </w:r>
      <w:r>
        <w:t xml:space="preserve"> </w:t>
      </w:r>
      <w:r>
        <w:t xml:space="preserve">gemessene Spannungen ein,</w:t>
      </w:r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B</m:t>
            </m:r>
            <m:r>
              <m:t>2</m:t>
            </m:r>
          </m:sub>
        </m:sSub>
      </m:oMath>
      <w:r>
        <w:t xml:space="preserve"> </w:t>
      </w:r>
      <w:r>
        <w:t xml:space="preserve">geht sogar zweimal ein — einmal in der Differenz über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und einmal im</w:t>
      </w:r>
      <w:r>
        <w:t xml:space="preserve"> </w:t>
      </w:r>
      <w:r>
        <w:t xml:space="preserve">Ableitstrom. Man leitet Gleichung (I) partiell ab: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G</m:t>
                      </m:r>
                      <m:r>
                        <m:t>N</m:t>
                      </m:r>
                      <m:r>
                        <m:t>D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Beide Spannungen sind auf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genau bekannt, und ihre Rundungsfehler sind</w:t>
      </w:r>
      <w:r>
        <w:t xml:space="preserve"> </w:t>
      </w:r>
      <w:r>
        <w:t xml:space="preserve">voneinander unabhängig; also ist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</m:sub>
          </m:sSub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_</m:t>
                              </m:r>
                              <m:r>
                                <m:t>G</m:t>
                              </m:r>
                              <m:r>
                                <m:t>N</m:t>
                              </m:r>
                              <m: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184</m:t>
          </m:r>
          <m:r>
            <m:rPr>
              <m:sty m:val="p"/>
            </m:rPr>
            <m:t>,</m:t>
          </m:r>
          <m:r>
            <m:t>659</m:t>
          </m:r>
          <m:r>
            <m:t> </m:t>
          </m:r>
          <m:r>
            <m:t>μ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333</m:t>
                      </m:r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4667</m:t>
                      </m:r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184</m:t>
          </m:r>
          <m:r>
            <m:rPr>
              <m:sty m:val="p"/>
            </m:rPr>
            <m:t>,</m:t>
          </m:r>
          <m:r>
            <m:t>659</m:t>
          </m:r>
          <m:r>
            <m:t> </m:t>
          </m:r>
          <m:r>
            <m:t>μ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,</m:t>
          </m:r>
          <m:r>
            <m:t>4727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272</m:t>
          </m:r>
          <m:r>
            <m:t> </m:t>
          </m:r>
          <m:r>
            <m:rPr>
              <m:nor/>
              <m:sty m:val="p"/>
            </m:rPr>
            <m:t>nA</m:t>
          </m:r>
        </m:oMath>
      </m:oMathPara>
    </w:p>
    <w:p>
      <w:pPr>
        <w:pStyle w:val="FirstParagraph"/>
      </w:pPr>
      <w:r>
        <w:t xml:space="preserve">Bei einem Basisstrom von 20</w:t>
      </w:r>
      <w:r>
        <w:t xml:space="preserve"> </w:t>
      </w:r>
      <m:oMath>
        <m:r>
          <m:t>μ</m:t>
        </m:r>
      </m:oMath>
      <w:r>
        <w:t xml:space="preserve">A sind das</w:t>
      </w:r>
      <w:r>
        <w:t xml:space="preserve"> </w:t>
      </w:r>
      <w:r>
        <w:rPr>
          <w:b/>
          <w:bCs/>
        </w:rPr>
        <w:t xml:space="preserve">1,36 %</w:t>
      </w:r>
      <w:r>
        <w:t xml:space="preserve">. Ohne den Ableitwiderstand — also</w:t>
      </w:r>
      <w:r>
        <w:t xml:space="preserve"> </w:t>
      </w:r>
      <w:r>
        <w:t xml:space="preserve">nur die Differenzmessung über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wären es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b>
          <m:e>
            <m:r>
              <m:t>k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34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nA, also</w:t>
      </w:r>
      <w:r>
        <w:t xml:space="preserve"> </w:t>
      </w:r>
      <w:r>
        <w:t xml:space="preserve">0,17 %:</w:t>
      </w:r>
      <w:r>
        <w:t xml:space="preserve"> </w:t>
      </w:r>
      <w:r>
        <w:rPr>
          <w:b/>
          <w:bCs/>
        </w:rPr>
        <w:t xml:space="preserve">der Ableitwiderstand kostet den Faktor 7,8 an Auflösung.</w:t>
      </w:r>
      <w:r>
        <w:t xml:space="preserve"> </w:t>
      </w:r>
      <w:r>
        <w:t xml:space="preserve">Er ist trotzdem</w:t>
      </w:r>
      <w:r>
        <w:t xml:space="preserve"> </w:t>
      </w:r>
      <w:r>
        <w:t xml:space="preserve">richtig, denn ohne ihn ist der Basisknoten bei gesperrtem Transistor undefiniert; aber er</w:t>
      </w:r>
      <w:r>
        <w:t xml:space="preserve"> </w:t>
      </w:r>
      <w:r>
        <w:t xml:space="preserve">gehört so groß gewählt, wie es die Stabilität gerade noch erlaubt. Die Browser-Seite</w:t>
      </w:r>
      <w:r>
        <w:t xml:space="preserve"> </w:t>
      </w:r>
      <w:r>
        <w:t xml:space="preserve">rechnet diese Zahl zu jeder Schiebereinstellung mit und zeigt beide Anteile getrennt.</w:t>
      </w:r>
    </w:p>
    <w:p>
      <w:pPr>
        <w:pStyle w:val="BodyText"/>
      </w:pPr>
      <w:r>
        <w:t xml:space="preserve">Beim Stellweg ist die Rechnung einfacher: ein Schritt am Digital-Analog-Umsetzer ändert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B</m:t>
            </m:r>
            <m:r>
              <m:t>1</m:t>
            </m:r>
          </m:sub>
        </m:sSub>
      </m:oMath>
      <w:r>
        <w:t xml:space="preserve"> </w:t>
      </w:r>
      <w:r>
        <w:t xml:space="preserve">um 188</w:t>
      </w:r>
      <w:r>
        <w:t xml:space="preserve"> </w:t>
      </w:r>
      <m:oMath>
        <m:r>
          <m:t>μ</m:t>
        </m:r>
      </m:oMath>
      <w:r>
        <w:t xml:space="preserve">V, also den Basisstrom um</w:t>
      </w:r>
      <w:r>
        <w:t xml:space="preserve"> </w:t>
      </w:r>
      <m:oMath>
        <m:r>
          <m:t>188</m:t>
        </m:r>
        <m:r>
          <m:t> </m:t>
        </m:r>
        <m:r>
          <m:t>μ</m:t>
        </m:r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t>7500</m:t>
        </m:r>
        <m:r>
          <m:t> </m:t>
        </m:r>
        <m:r>
          <m:t>Ω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nA.</w:t>
      </w:r>
      <w:r>
        <w:t xml:space="preserve"> </w:t>
      </w:r>
      <w:r>
        <w:t xml:space="preserve">Der Stellweg ist damit elfmal feiner als der Messweg. Das ist die richtige Reihenfolge —</w:t>
      </w:r>
      <w:r>
        <w:t xml:space="preserve"> </w:t>
      </w:r>
      <w:r>
        <w:t xml:space="preserve">umgekehrt könnte der Regler den Sollwert grundsätzlich nicht treffen —, hat aber eine</w:t>
      </w:r>
      <w:r>
        <w:t xml:space="preserve"> </w:t>
      </w:r>
      <w:r>
        <w:t xml:space="preserve">Folge, die man kennen muss: der Regler kann den letzten Rest nicht mehr wegregeln,</w:t>
      </w:r>
      <w:r>
        <w:t xml:space="preserve"> </w:t>
      </w:r>
      <w:r>
        <w:t xml:space="preserve">sondern pendelt innerhalb eines Zählschritts der Messung. Eine Regelabweichung unterhalb</w:t>
      </w:r>
      <w:r>
        <w:t xml:space="preserve"> </w:t>
      </w:r>
      <w:r>
        <w:t xml:space="preserve">von</w:t>
      </w:r>
      <w:r>
        <w:t xml:space="preserve"> </w:t>
      </w:r>
      <m:oMath>
        <m:r>
          <m:t>Δ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ist keine Leistung, sondern Zufall. Die Prüfung der Browser-Seite setzt</w:t>
      </w:r>
      <w:r>
        <w:t xml:space="preserve"> </w:t>
      </w:r>
      <w:r>
        <w:t xml:space="preserve">die Schranke deshalb in Zählschritten und nicht in Prozent.</w:t>
      </w:r>
    </w:p>
    <w:p>
      <w:pPr>
        <w:pStyle w:val="BodyText"/>
      </w:pPr>
      <w:r>
        <w:t xml:space="preserve">Beim Stellbereich gibt es eine zweite Grenze, die bei der Aufnahme sichtbar wird. Der</w:t>
      </w:r>
      <w:r>
        <w:t xml:space="preserve"> </w:t>
      </w:r>
      <w:r>
        <w:t xml:space="preserve">Speisepunkt muss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12</m:t>
          </m:r>
          <m:r>
            <m:rPr>
              <m:sty m:val="p"/>
            </m:rPr>
            <m:t>,</m:t>
          </m:r>
          <m:r>
            <m:t>10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leisten — 12,10 V, nicht 12,32 V, weil der Messweg früher an seinen Anschlag kommt als</w:t>
      </w:r>
      <w:r>
        <w:t xml:space="preserve"> </w:t>
      </w:r>
      <w:r>
        <w:t xml:space="preserve">der Treiber (Abschnitt 2.3). Bei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470</m:t>
        </m:r>
        <m:r>
          <m:t> </m:t>
        </m:r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40</m:t>
        </m:r>
        <m:r>
          <m:t> </m:t>
        </m:r>
        <m:r>
          <m:t>μ</m:t>
        </m:r>
      </m:oMath>
      <w:r>
        <w:t xml:space="preserve">A ist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10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mA, also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V, und über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V hinaus ist</w:t>
      </w:r>
      <w:r>
        <w:t xml:space="preserve"> </w:t>
      </w:r>
      <w:r>
        <w:t xml:space="preserve">nichts mehr zu holen. Genau das zeigen die Bedienblätter als „Abweichungen aufgrund</w:t>
      </w:r>
      <w:r>
        <w:t xml:space="preserve"> </w:t>
      </w:r>
      <w:r>
        <w:t xml:space="preserve">fehlender Regelreserve”: die Kennlinie bricht nicht ab, sie bleibt stehen. Abhilfe ist</w:t>
      </w:r>
      <w:r>
        <w:t xml:space="preserve"> </w:t>
      </w:r>
      <w:r>
        <w:t xml:space="preserve">ein kleineres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zum Preis der Stromauflösung.</w:t>
      </w:r>
    </w:p>
    <w:bookmarkEnd w:id="48"/>
    <w:bookmarkStart w:id="49" w:name="ablauf-einer-kennlinienaufnahme"/>
    <w:p>
      <w:pPr>
        <w:pStyle w:val="Heading2"/>
      </w:pPr>
      <w:r>
        <w:t xml:space="preserve">3.4 Ablauf einer Kennlinienaufnahme</w:t>
      </w:r>
    </w:p>
    <w:p>
      <w:pPr>
        <w:pStyle w:val="FirstParagraph"/>
      </w:pPr>
      <w:r>
        <w:t xml:space="preserve">Die Ablaufsteuerung des ersten Quadranten arbeitet in vier Schritten:</w:t>
      </w:r>
    </w:p>
    <w:p>
      <w:pPr>
        <w:pStyle w:val="Compact"/>
        <w:numPr>
          <w:ilvl w:val="0"/>
          <w:numId w:val="1004"/>
        </w:numPr>
      </w:pPr>
      <w:r>
        <w:t xml:space="preserve">Ein Basisstrom wird vorgegeben (beispielsweise in Stufen von 0,2 mA von 0,2 mA bis</w:t>
      </w:r>
      <w:r>
        <w:t xml:space="preserve"> </w:t>
      </w:r>
      <w:r>
        <w:t xml:space="preserve">1 mA) und vom äußeren Kreis eingeregelt.</w:t>
      </w:r>
    </w:p>
    <w:p>
      <w:pPr>
        <w:pStyle w:val="Compact"/>
        <w:numPr>
          <w:ilvl w:val="0"/>
          <w:numId w:val="1004"/>
        </w:numPr>
      </w:pPr>
      <w:r>
        <w:t xml:space="preserve">Die Kollektor-Emitter-Spannung wird vom inneren Kreis in Schritten von beispielsweise</w:t>
      </w:r>
      <w:r>
        <w:t xml:space="preserve"> </w:t>
      </w:r>
      <w:r>
        <w:t xml:space="preserve">0,1 V hochgefahren. Bei geringen Änderungen darf die Schrittweite wachsen.</w:t>
      </w:r>
    </w:p>
    <w:p>
      <w:pPr>
        <w:pStyle w:val="Compact"/>
        <w:numPr>
          <w:ilvl w:val="0"/>
          <w:numId w:val="1004"/>
        </w:numPr>
      </w:pPr>
      <w:r>
        <w:t xml:space="preserve">Nach dem Einschwingen beider Kreise — Sollwert und Istwert werden verglichen —</w:t>
      </w:r>
      <w:r>
        <w:t xml:space="preserve"> </w:t>
      </w:r>
      <w:r>
        <w:t xml:space="preserve">wird der Kollektorstrom aus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R</m:t>
                </m:r>
                <m:r>
                  <m:t>C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R</m:t>
                </m:r>
                <m:r>
                  <m:t>C</m:t>
                </m:r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gerechnet und der Punkt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abgelegt.</w:t>
      </w:r>
    </w:p>
    <w:p>
      <w:pPr>
        <w:pStyle w:val="Compact"/>
        <w:numPr>
          <w:ilvl w:val="0"/>
          <w:numId w:val="1004"/>
        </w:numPr>
      </w:pPr>
      <w:r>
        <w:t xml:space="preserve">Abgebrochen wird, wenn alle vorgegebenen Basisstromkurven durchfahren sind und</w:t>
      </w:r>
      <w:r>
        <w:t xml:space="preserve"> </w:t>
      </w:r>
      <w:r>
        <w:t xml:space="preserve">beim größten Basisstrom der letzte Wert von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erreicht ist.</w:t>
      </w:r>
    </w:p>
    <w:p>
      <w:pPr>
        <w:pStyle w:val="FirstParagraph"/>
      </w:pPr>
      <w:r>
        <w:t xml:space="preserve">Die anderen Quadranten entstehen aus denselben vier Schritten mit vertauschten Rollen</w:t>
      </w:r>
      <w:r>
        <w:t xml:space="preserve"> </w:t>
      </w:r>
      <w:r>
        <w:t xml:space="preserve">von Sollgröße und Laufgröße.</w:t>
      </w:r>
    </w:p>
    <w:bookmarkEnd w:id="49"/>
    <w:bookmarkEnd w:id="50"/>
    <w:bookmarkStart w:id="66" w:name="X63d4764a8101f9b6f936fac3c48d152555c2d2b"/>
    <w:p>
      <w:pPr>
        <w:pStyle w:val="Heading1"/>
      </w:pPr>
      <w:r>
        <w:t xml:space="preserve">4 Was der Messplatz liefert: vier Quadranten</w:t>
      </w:r>
    </w:p>
    <w:p>
      <w:pPr>
        <w:pStyle w:val="FirstParagraph"/>
      </w:pPr>
      <w:r>
        <w:t xml:space="preserve">Am Prüfling (npn-Leistungstransistor Tesla KU611 im Metallgehäuse) ergeben sich die vier</w:t>
      </w:r>
      <w:r>
        <w:t xml:space="preserve"> </w:t>
      </w:r>
      <w:r>
        <w:t xml:space="preserve">Kennfelder. Sie sind hier so gezeigt, wie das Gerät sie ausgibt.</w:t>
      </w:r>
    </w:p>
    <w:p>
      <w:pPr>
        <w:pStyle w:val="CaptionedFigure"/>
      </w:pPr>
      <w:r>
        <w:drawing>
          <wp:inline>
            <wp:extent cx="5334000" cy="3272966"/>
            <wp:effectExtent b="0" l="0" r="0" t="0"/>
            <wp:docPr descr="Erster Quadrant: Ausgangskennlinienfeld I_C(U_{CE}) mit dem Basisstrom als Schar. Der Knick bei etwa 0,3 V trennt Sättigung und aktiven Bereich; im aktiven Bereich steigen die Kurven nur noch schwach — das ist der Early-Effekt." title="" id="52" name="Picture"/>
            <a:graphic>
              <a:graphicData uri="http://schemas.openxmlformats.org/drawingml/2006/picture">
                <pic:pic>
                  <pic:nvPicPr>
                    <pic:cNvPr descr="bilder/ku611_q1_ic_u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Erster Quadrant: Ausgangskennlinienfeld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mit dem Basisstrom als Schar. Der Knick bei etwa 0,3 V trennt Sättigung und aktiven Bereich; im aktiven Bereich steigen die Kurven nur noch schwach — das ist der Early-Effekt.</w:t>
      </w:r>
    </w:p>
    <w:p>
      <w:pPr>
        <w:pStyle w:val="CaptionedFigure"/>
      </w:pPr>
      <w:r>
        <w:drawing>
          <wp:inline>
            <wp:extent cx="5334000" cy="3504551"/>
            <wp:effectExtent b="0" l="0" r="0" t="0"/>
            <wp:docPr descr="Zweiter Quadrant: Stromsteuerkennlinie I_C(I_B). Die Krümmung nach unten zeigt, dass die Stromverstärkung mit dem Strom abnimmt; die vier Kurven für verschiedene U_{CE} liegen fast aufeinander." title="" id="55" name="Picture"/>
            <a:graphic>
              <a:graphicData uri="http://schemas.openxmlformats.org/drawingml/2006/picture">
                <pic:pic>
                  <pic:nvPicPr>
                    <pic:cNvPr descr="bilder/ku611_q2_ic_i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Zweiter Quadrant: Stromsteuerkennlinie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Die Krümmung nach unten zeigt, dass die Stromverstärkung mit dem Strom abnimmt; die vier Kurven für verschiedene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liegen fast aufeinander.</w:t>
      </w:r>
    </w:p>
    <w:p>
      <w:pPr>
        <w:pStyle w:val="CaptionedFigure"/>
      </w:pPr>
      <w:r>
        <w:drawing>
          <wp:inline>
            <wp:extent cx="5334000" cy="3504551"/>
            <wp:effectExtent b="0" l="0" r="0" t="0"/>
            <wp:docPr descr="Dritter Quadrant: Eingangskennlinie U_{BE}(I_B) — die Diodenkennlinie des Basis-Emitter-Übergangs, in logarithmischer Betrachtung eine Gerade." title="" id="58" name="Picture"/>
            <a:graphic>
              <a:graphicData uri="http://schemas.openxmlformats.org/drawingml/2006/picture">
                <pic:pic>
                  <pic:nvPicPr>
                    <pic:cNvPr descr="bilder/ku611_q3_ube_ib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Dritter Quadrant: Eingangskennlinie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— die Diodenkennlinie des Basis-Emitter-Übergangs, in logarithmischer Betrachtung eine Gerade.</w:t>
      </w:r>
    </w:p>
    <w:p>
      <w:pPr>
        <w:pStyle w:val="CaptionedFigure"/>
      </w:pPr>
      <w:r>
        <w:drawing>
          <wp:inline>
            <wp:extent cx="5334000" cy="3371158"/>
            <wp:effectExtent b="0" l="0" r="0" t="0"/>
            <wp:docPr descr="Vierter Quadrant: Rückwirkung U_{BE}(U_{CE}). Der Effekt ist klein — wenige Millivolt über den ganzen Bereich — und genau das ist die Aussage: die Rückwirkung eines Bipolartransistors in Emitterschaltung ist gering." title="" id="61" name="Picture"/>
            <a:graphic>
              <a:graphicData uri="http://schemas.openxmlformats.org/drawingml/2006/picture">
                <pic:pic>
                  <pic:nvPicPr>
                    <pic:cNvPr descr="bilder/ku611_q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Vierter Quadrant: Rückwirkung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. Der Effekt ist klein — wenige Millivolt über den ganzen Bereich — und genau das ist die Aussage: die Rückwirkung eines Bipolartransistors in Emitterschaltung ist gering.</w:t>
      </w:r>
    </w:p>
    <w:p>
      <w:pPr>
        <w:pStyle w:val="BodyText"/>
      </w:pPr>
      <w:r>
        <w:t xml:space="preserve">Für die Auswertung wurde ein zweiter Datensatz verwendet, der als Textdatei vorliegt</w:t>
      </w:r>
      <w:r>
        <w:t xml:space="preserve"> </w:t>
      </w:r>
      <w:r>
        <w:t xml:space="preserve">und einen Kleinsignaltransistor BC337-25 beschreibt: fünf Dateien mit den Feldern</w:t>
      </w:r>
      <w:r>
        <w:t xml:space="preserve"> </w:t>
      </w:r>
      <w:r>
        <w:rPr>
          <w:rStyle w:val="VerbatimChar"/>
        </w:rPr>
        <w:t xml:space="preserve">Ic/Vbe</w:t>
      </w:r>
      <w:r>
        <w:t xml:space="preserve">,</w:t>
      </w:r>
      <w:r>
        <w:t xml:space="preserve"> </w:t>
      </w:r>
      <w:r>
        <w:rPr>
          <w:rStyle w:val="VerbatimChar"/>
        </w:rPr>
        <w:t xml:space="preserve">Ic/Vce</w:t>
      </w:r>
      <w:r>
        <w:t xml:space="preserve">,</w:t>
      </w:r>
      <w:r>
        <w:t xml:space="preserve"> </w:t>
      </w:r>
      <w:r>
        <w:rPr>
          <w:rStyle w:val="VerbatimChar"/>
        </w:rPr>
        <w:t xml:space="preserve">Ic/Ib</w:t>
      </w:r>
      <w:r>
        <w:t xml:space="preserve">,</w:t>
      </w:r>
      <w:r>
        <w:t xml:space="preserve"> </w:t>
      </w:r>
      <w:r>
        <w:rPr>
          <w:rStyle w:val="VerbatimChar"/>
        </w:rPr>
        <w:t xml:space="preserve">hFE/Vce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hFE/Ic</w:t>
      </w:r>
      <w:r>
        <w:t xml:space="preserve">, jeweils mit fünf Kurven und den</w:t>
      </w:r>
      <w:r>
        <w:t xml:space="preserve"> </w:t>
      </w:r>
      <w:r>
        <w:t xml:space="preserve">Spaltenköpfen</w:t>
      </w:r>
      <w:r>
        <w:t xml:space="preserve"> </w:t>
      </w:r>
      <w:r>
        <w:rPr>
          <w:rStyle w:val="VerbatimChar"/>
        </w:rPr>
        <w:t xml:space="preserve">Trace:</w:t>
      </w:r>
      <w:r>
        <w:t xml:space="preserve">,</w:t>
      </w:r>
      <w:r>
        <w:t xml:space="preserve"> </w:t>
      </w:r>
      <w:r>
        <w:rPr>
          <w:rStyle w:val="VerbatimChar"/>
        </w:rPr>
        <w:t xml:space="preserve">Tag: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Colour:</w:t>
      </w:r>
      <w:r>
        <w:t xml:space="preserve">. Der Grund für den Wechsel ist der</w:t>
      </w:r>
      <w:r>
        <w:t xml:space="preserve"> </w:t>
      </w:r>
      <w:r>
        <w:t xml:space="preserve">Messbereich: der Leistungstransistor arbeitet bei Basisströmen um 1 mA, der</w:t>
      </w:r>
      <w:r>
        <w:t xml:space="preserve"> </w:t>
      </w:r>
      <w:r>
        <w:t xml:space="preserve">Kleinsignaltransistor bei 8 … 40</w:t>
      </w:r>
      <w:r>
        <w:t xml:space="preserve"> </w:t>
      </w:r>
      <m:oMath>
        <m:r>
          <m:t>μ</m:t>
        </m:r>
      </m:oMath>
      <w:r>
        <w:t xml:space="preserve">A, und für den Vergleich mit einem</w:t>
      </w:r>
      <w:r>
        <w:t xml:space="preserve"> </w:t>
      </w:r>
      <w:r>
        <w:t xml:space="preserve">Kleinsignalmodell ist der zweite Bereich der lehrreichere. Über die Herkunft der</w:t>
      </w:r>
      <w:r>
        <w:t xml:space="preserve"> </w:t>
      </w:r>
      <w:r>
        <w:t xml:space="preserve">Dateien ist im Arbeitsbereich nichts weiter hinterlegt als die Dateien selbst.</w:t>
      </w:r>
    </w:p>
    <w:p>
      <w:pPr>
        <w:pStyle w:val="CaptionedFigure"/>
      </w:pPr>
      <w:r>
        <w:drawing>
          <wp:inline>
            <wp:extent cx="5334000" cy="3693794"/>
            <wp:effectExtent b="0" l="0" r="0" t="0"/>
            <wp:docPr descr="Die Kennfelder lassen sich in jedem Rechenwerkzeug weiterverarbeiten; hier eine Flächenanpassung I_C(I_B, U_{CE}) als Zwischenschritt." title="" id="64" name="Picture"/>
            <a:graphic>
              <a:graphicData uri="http://schemas.openxmlformats.org/drawingml/2006/picture">
                <pic:pic>
                  <pic:nvPicPr>
                    <pic:cNvPr descr="bilder/matlab_curve_fitte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Kennfelder lassen sich in jedem Rechenwerkzeug weiterverarbeiten; hier eine Flächenanpassung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als Zwischenschritt.</w:t>
      </w:r>
    </w:p>
    <w:bookmarkEnd w:id="66"/>
    <w:bookmarkStart w:id="83" w:name="vom-kennfeld-zum-modell"/>
    <w:p>
      <w:pPr>
        <w:pStyle w:val="Heading1"/>
      </w:pPr>
      <w:r>
        <w:t xml:space="preserve">5 Vom Kennfeld zum Modell</w:t>
      </w:r>
    </w:p>
    <w:bookmarkStart w:id="67" w:name="die-modellgleichungen"/>
    <w:p>
      <w:pPr>
        <w:pStyle w:val="Heading2"/>
      </w:pPr>
      <w:r>
        <w:t xml:space="preserve">5.1 Die Modellgleichungen</w:t>
      </w:r>
    </w:p>
    <w:p>
      <w:pPr>
        <w:pStyle w:val="FirstParagraph"/>
      </w:pPr>
      <w:r>
        <w:t xml:space="preserve">Verwendet wird ein reduziertes Gummel-Poon-Modell mit vier Gleichungen. Es ist bewusst</w:t>
      </w:r>
      <w:r>
        <w:t xml:space="preserve"> </w:t>
      </w:r>
      <w:r>
        <w:t xml:space="preserve">klein gehalten: jede Gleichung beschreibt genau einen im Kennfeld sichtbaren Effekt,</w:t>
      </w:r>
      <w:r>
        <w:t xml:space="preserve"> </w:t>
      </w:r>
      <w:r>
        <w:t xml:space="preserve">und es kommt kein Parameter vor, der sich nicht an einer Stelle des Kennfelds ablesen</w:t>
      </w:r>
      <w:r>
        <w:t xml:space="preserve"> </w:t>
      </w:r>
      <w:r>
        <w:t xml:space="preserve">ließe. Mit der Temperaturspannung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852</m:t>
        </m:r>
      </m:oMath>
      <w:r>
        <w:t xml:space="preserve"> </w:t>
      </w:r>
      <w:r>
        <w:t xml:space="preserve">mV (T = 300 K):</w:t>
      </w:r>
    </w:p>
    <w:p>
      <w:pPr>
        <w:pStyle w:val="BodyText"/>
      </w:pPr>
      <w:r>
        <w:rPr>
          <w:b/>
          <w:bCs/>
        </w:rPr>
        <w:t xml:space="preserve">(1) Der Kollektorstrom (Shockley mit Early-Faktor)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Der erste Faktor ist die Diodengleichung des Basis-Emitter-Übergangs, der zweite die</w:t>
      </w:r>
      <w:r>
        <w:t xml:space="preserve"> </w:t>
      </w:r>
      <w:r>
        <w:t xml:space="preserve">Basisweitenmodulation: die Ausgangskennlinie steigt im aktiven Bereich linear an und</w:t>
      </w:r>
      <w:r>
        <w:t xml:space="preserve"> </w:t>
      </w:r>
      <w:r>
        <w:t xml:space="preserve">schneidet die verlängerte Achse bei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(2) Die stromabhängige Stromverstärkung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Das ist die Hochstrominjektion: bei großen Strömen fällt die Stromverstärkung ab.</w:t>
      </w:r>
    </w:p>
    <w:p>
      <w:pPr>
        <w:pStyle w:val="BodyText"/>
      </w:pPr>
      <w:r>
        <w:rPr>
          <w:b/>
          <w:bCs/>
        </w:rPr>
        <w:t xml:space="preserve">(3) Der Basisstrom mit Bahnwiderstand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</m:oMath>
      <w:r>
        <w:t xml:space="preserve"> </w:t>
      </w:r>
      <w:r>
        <w:t xml:space="preserve">ist der Bahnwiderstand der Basiszuleitung: bei großem Basisstrom liegt nicht</w:t>
      </w:r>
      <w:r>
        <w:t xml:space="preserve"> </w:t>
      </w:r>
      <w:r>
        <w:t xml:space="preserve">die volle Klemmenspannung am Übergang. Die Gleichung ist implizit —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steht auf</w:t>
      </w:r>
      <w:r>
        <w:t xml:space="preserve"> </w:t>
      </w:r>
      <w:r>
        <w:t xml:space="preserve">beiden Seiten — und wird durch Einsetzen gelöst (Abschnitt 5.6).</w:t>
      </w:r>
    </w:p>
    <w:p>
      <w:pPr>
        <w:pStyle w:val="BodyText"/>
      </w:pPr>
      <w:r>
        <w:rPr>
          <w:b/>
          <w:bCs/>
        </w:rPr>
        <w:t xml:space="preserve">(4) Die Umkehrung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aus vorgegebenem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Das ist Gleichung (1) nach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aufgelöst und wird überall dort gebraucht, wo ein</w:t>
      </w:r>
      <w:r>
        <w:t xml:space="preserve"> </w:t>
      </w:r>
      <w:r>
        <w:t xml:space="preserve">Arbeitspunkt über den Kollektorstrom vorgegeben ist.</w:t>
      </w:r>
    </w:p>
    <w:p>
      <w:pPr>
        <w:pStyle w:val="BodyText"/>
      </w:pPr>
      <w:r>
        <w:t xml:space="preserve">Sieben Parameter treten auf: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.</w:t>
      </w:r>
    </w:p>
    <w:bookmarkEnd w:id="67"/>
    <w:bookmarkStart w:id="71" w:name="erster-weg-merkmalsweise-ablesung"/>
    <w:p>
      <w:pPr>
        <w:pStyle w:val="Heading2"/>
      </w:pPr>
      <w:r>
        <w:t xml:space="preserve">5.2 Erster Weg: merkmalsweise Ablesung</w:t>
      </w:r>
    </w:p>
    <w:p>
      <w:pPr>
        <w:pStyle w:val="FirstParagraph"/>
      </w:pPr>
      <w:r>
        <w:t xml:space="preserve">Der erste Weg braucht keinen Rechner, nur Logarithmenpapier und ein Lineal. Er</w:t>
      </w:r>
      <w:r>
        <w:t xml:space="preserve"> </w:t>
      </w:r>
      <w:r>
        <w:t xml:space="preserve">bestimmt vier der sieben Parameter unmittelbar aus je einem Merkmal des Kennfelds.</w:t>
      </w:r>
    </w:p>
    <w:p>
      <w:pPr>
        <w:pStyle w:val="BodyText"/>
      </w:pP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und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aus der Gummel-Kurve.</w:t>
      </w:r>
      <w:r>
        <w:t xml:space="preserve"> </w:t>
      </w:r>
      <w:r>
        <w:t xml:space="preserve">Logarithmiert man Gleichung (1),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ist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eine Gerade. Aus ihrer Steigung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folgt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aus dem Achsenabschnitt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. An den vier brauchbaren Kurven des Datensatzes ergaben</w:t>
      </w:r>
      <w:r>
        <w:t xml:space="preserve"> </w:t>
      </w:r>
      <w:r>
        <w:t xml:space="preserve">sich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</m:t>
        </m:r>
      </m:oMath>
      <w:r>
        <w:t xml:space="preserve">;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999</m:t>
        </m:r>
      </m:oMath>
      <w:r>
        <w:t xml:space="preserve">;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989</m:t>
        </m:r>
      </m:oMath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036</m:t>
        </m:r>
      </m:oMath>
      <w:r>
        <w:t xml:space="preserve">, also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004</m:t>
        </m:r>
      </m:oMath>
      <w:r>
        <w:t xml:space="preserve"> </w:t>
      </w:r>
      <w:r>
        <w:t xml:space="preserve">im Mittel,</w:t>
      </w:r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zwischen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A und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A, im Mittel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A.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aus der Ausgangskennlinie.</w:t>
      </w:r>
      <w:r>
        <w:t xml:space="preserve"> </w:t>
      </w:r>
      <w:r>
        <w:t xml:space="preserve">Die Gerade im aktiven Bereich verlängert man nach</w:t>
      </w:r>
      <w:r>
        <w:t xml:space="preserve"> </w:t>
      </w:r>
      <w:r>
        <w:t xml:space="preserve">links; ihr Schnittpunkt mit der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-Achse liegt bei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. Aus den fünf</w:t>
      </w:r>
      <w:r>
        <w:t xml:space="preserve"> </w:t>
      </w:r>
      <w:r>
        <w:t xml:space="preserve">Basisstromkurven: 107,3 V; 123,8 V; 137,1 V; 158,1 V; 203,9 V — Mittel</w:t>
      </w:r>
      <w:r>
        <w:t xml:space="preserve"> </w:t>
      </w:r>
      <w:r>
        <w:rPr>
          <w:b/>
          <w:bCs/>
        </w:rPr>
        <w:t xml:space="preserve">146,0 V</w:t>
      </w:r>
      <w:r>
        <w:t xml:space="preserve">.</w:t>
      </w:r>
      <w:r>
        <w:t xml:space="preserve"> </w:t>
      </w:r>
      <w:r>
        <w:t xml:space="preserve">Die große Streuung ist keine Schlamperei, sondern die Aussage selbst: der Early-Effekt</w:t>
      </w:r>
      <w:r>
        <w:t xml:space="preserve"> </w:t>
      </w:r>
      <w:r>
        <w:t xml:space="preserve">ist bei diesem Bauteil schwach, und aus einer fast waagerechten Geraden lässt sich ein</w:t>
      </w:r>
      <w:r>
        <w:t xml:space="preserve"> </w:t>
      </w:r>
      <w:r>
        <w:t xml:space="preserve">weit entfernter Schnittpunkt nur ungenau bestimmen. Abschnitt 5.5 bestätigt das.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aus der Stromsteuerkennlinie.</w:t>
      </w:r>
      <w:r>
        <w:t xml:space="preserve"> </w:t>
      </w:r>
      <w:r>
        <w:t xml:space="preserve">Die Steigung von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ergab je</w:t>
      </w:r>
      <w:r>
        <w:t xml:space="preserve"> </w:t>
      </w:r>
      <w:r>
        <w:t xml:space="preserve">nach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263; 270; 276; 279 — Mittel</w:t>
      </w:r>
      <w:r>
        <w:t xml:space="preserve"> </w:t>
      </w:r>
      <w:r>
        <w:rPr>
          <w:b/>
          <w:bCs/>
        </w:rPr>
        <w:t xml:space="preserve">272</w:t>
      </w:r>
      <w:r>
        <w:t xml:space="preserve">. Der größte gemessene Wert von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 </w:t>
      </w:r>
      <w:r>
        <w:t xml:space="preserve">über alle Daten ist 275. Beide Wege stimmen auf 1 % überein.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lassen sich so nicht bestimmen: im gemessenen Bereich</w:t>
      </w:r>
      <w:r>
        <w:t xml:space="preserve"> </w:t>
      </w:r>
      <w:r>
        <w:t xml:space="preserve">bis 9,3 mA ist kein Hochstromabfall sichtbar, und die Daten sind bei konstantem</w:t>
      </w:r>
      <w:r>
        <w:t xml:space="preserve"> </w:t>
      </w:r>
      <w:r>
        <w:t xml:space="preserve">Basisstrom aufgenommen, so dass der Bahnwiderstand sich nicht abhebt. Das Ergebnis der</w:t>
      </w:r>
      <w:r>
        <w:t xml:space="preserve"> </w:t>
      </w:r>
      <w:r>
        <w:t xml:space="preserve">Ablesung ist an dieser Stelle also nicht eine Zahl, sondern die Schranke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≫</m:t>
        </m:r>
        <m:r>
          <m:t>9</m:t>
        </m:r>
      </m:oMath>
      <w:r>
        <w:t xml:space="preserve"> </w:t>
      </w:r>
      <w:r>
        <w:t xml:space="preserve">mA.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Die merkmalsweise Extraktion: Gummel-Gerade, Early-Schnittpunkt, Steigung der Stromsteuerkennlinie." title="" id="69" name="Picture"/>
            <a:graphic>
              <a:graphicData uri="http://schemas.openxmlformats.org/drawingml/2006/picture">
                <pic:pic>
                  <pic:nvPicPr>
                    <pic:cNvPr descr="bilder/bjt_extracti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merkmalsweise Extraktion: Gummel-Gerade, Early-Schnittpunkt, Steigung der Stromsteuerkennlinie.</w:t>
      </w:r>
    </w:p>
    <w:bookmarkEnd w:id="71"/>
    <w:bookmarkStart w:id="75" w:name="X7ed41f24039ad45273d96e2e636d0776244a8d9"/>
    <w:p>
      <w:pPr>
        <w:pStyle w:val="Heading2"/>
      </w:pPr>
      <w:r>
        <w:t xml:space="preserve">5.3 Zweiter Weg: Gesamtausgleich über alle Kurven</w:t>
      </w:r>
    </w:p>
    <w:p>
      <w:pPr>
        <w:pStyle w:val="FirstParagraph"/>
      </w:pPr>
      <w:r>
        <w:t xml:space="preserve">Der zweite Weg minimiert den Gesamtfehler aller fünf Kennfelder gleichzeitig. Als</w:t>
      </w:r>
      <w:r>
        <w:t xml:space="preserve"> </w:t>
      </w:r>
      <w:r>
        <w:t xml:space="preserve">Gütemaß dient der Mittelwert der datensatzweisen mittleren quadratischen Abweichung —</w:t>
      </w:r>
      <w:r>
        <w:t xml:space="preserve"> </w:t>
      </w:r>
      <w:r>
        <w:t xml:space="preserve">jeder Datensatz zählt gleich viel, damit nicht der mit den meisten Punkten das Ergebnis</w:t>
      </w:r>
      <w:r>
        <w:t xml:space="preserve"> </w:t>
      </w:r>
      <w:r>
        <w:t xml:space="preserve">allein bestimmt: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 </m:t>
              </m:r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p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Bei der Gummel-Kurve ist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(weil dort der Strom über vier Zehnerpotenzen läuft), bei allen anderen Kennfeldern der</w:t>
      </w:r>
      <w:r>
        <w:t xml:space="preserve"> </w:t>
      </w:r>
      <w:r>
        <w:t xml:space="preserve">relative Fehler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Minimiert wird mit dem Simplexverfahren nach Nelder und Mead: ein Vielflach aus acht</w:t>
      </w:r>
      <w:r>
        <w:t xml:space="preserve"> </w:t>
      </w:r>
      <w:r>
        <w:t xml:space="preserve">Punkten im siebendimensionalen Parameterraum wird gespiegelt, gestreckt, gestaucht oder</w:t>
      </w:r>
      <w:r>
        <w:t xml:space="preserve"> </w:t>
      </w:r>
      <w:r>
        <w:t xml:space="preserve">zusammengezogen, bis es sich um das Minimum zusammenzieht. Es braucht keine</w:t>
      </w:r>
      <w:r>
        <w:t xml:space="preserve"> </w:t>
      </w:r>
      <w:r>
        <w:t xml:space="preserve">Ableitungen — richtig gewählt, weil zwei der Parameter (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</m:oMath>
      <w:r>
        <w:t xml:space="preserve">) über</w:t>
      </w:r>
      <w:r>
        <w:t xml:space="preserve"> </w:t>
      </w:r>
      <w:r>
        <w:t xml:space="preserve">Zehnerpotenzen laufen und deshalb logarithmisch geführt werden.</w:t>
      </w:r>
    </w:p>
    <w:p>
      <w:pPr>
        <w:pStyle w:val="BodyText"/>
      </w:pPr>
      <w:r>
        <w:t xml:space="preserve">Ergebnis (Startwerte aus Abschnitt 5.2):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Gesamtausgleich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1,004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1,004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85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765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253,2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146,0 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126,6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200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18,8</w:t>
            </w:r>
            <w:r>
              <w:t xml:space="preserve"> </w:t>
            </w: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0,1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 A</w:t>
            </w:r>
          </w:p>
        </w:tc>
      </w:tr>
    </w:tbl>
    <w:p>
      <w:pPr>
        <w:pStyle w:val="BodyText"/>
      </w:pPr>
      <w:r>
        <w:t xml:space="preserve">Der Fehler je Kennfeld sinkt dabei deutlich: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Kennfeld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vorher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nachher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Gummel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Ausgangskennlinie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2,658 %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0,620 %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3,001 %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0,732 %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2,554 %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0,548 %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2,425 %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0,579 %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Gesamtausgleich: Messung als Punkte, Modell als Linien, in allen fünf Kennfeldern gleichzeitig." title="" id="73" name="Picture"/>
            <a:graphic>
              <a:graphicData uri="http://schemas.openxmlformats.org/drawingml/2006/picture">
                <pic:pic>
                  <pic:nvPicPr>
                    <pic:cNvPr descr="bilder/bjt_fi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Gesamtausgleich: Messung als Punkte, Modell als Linien, in allen fünf Kennfeldern gleichzeitig.</w:t>
      </w:r>
    </w:p>
    <w:bookmarkEnd w:id="75"/>
    <w:bookmarkStart w:id="79" w:name="dritter-weg-das-erweiterte-modell"/>
    <w:p>
      <w:pPr>
        <w:pStyle w:val="Heading2"/>
      </w:pPr>
      <w:r>
        <w:t xml:space="preserve">5.4 Dritter Weg: das erweiterte Modell</w:t>
      </w:r>
    </w:p>
    <w:p>
      <w:pPr>
        <w:pStyle w:val="FirstParagraph"/>
      </w:pPr>
      <w:r>
        <w:t xml:space="preserve">Nimmt man den Leckterm des Basisstroms hinzu (zwei weitere Parameter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für die Rekombination in der Sperrschicht) und hält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auf</w:t>
      </w:r>
      <w:r>
        <w:t xml:space="preserve"> </w:t>
      </w:r>
      <w:r>
        <w:t xml:space="preserve">Datenblattwerten fest, so bleiben vier freie Parameter. Das Ergebnis: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004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726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A,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249</m:t>
        </m:r>
        <m:r>
          <m:rPr>
            <m:sty m:val="p"/>
          </m:rPr>
          <m:t>,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103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V,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534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A,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350</m:t>
        </m:r>
      </m:oMath>
      <w:r>
        <w:t xml:space="preserve">.</w:t>
      </w:r>
    </w:p>
    <w:p>
      <w:pPr>
        <w:pStyle w:val="BodyText"/>
      </w:pPr>
      <w:r>
        <w:t xml:space="preserve">Der Vergleich mit dem Datenblatt des BC337-25 fällt so aus: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Ausgleich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Datenblatt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73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103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 V</w:t>
            </w:r>
          </w:p>
        </w:tc>
      </w:tr>
    </w:tbl>
    <w:p>
      <w:pPr>
        <w:pStyle w:val="BodyText"/>
      </w:pPr>
      <w:r>
        <w:t xml:space="preserve">Die Abweichung bei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ist keine Überraschung: der Buchstabe „25” im Typnamen</w:t>
      </w:r>
      <w:r>
        <w:t xml:space="preserve"> </w:t>
      </w:r>
      <w:r>
        <w:t xml:space="preserve">bezeichnet eine Auswahlgruppe mit einer Streubreite von etwa 160 bis 400. Das</w:t>
      </w:r>
      <w:r>
        <w:t xml:space="preserve"> </w:t>
      </w:r>
      <w:r>
        <w:t xml:space="preserve">vermessene Bauteil liegt in der Gruppe, nicht in deren Mitte.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 erweiterte Modell mit Leckterm im Vergleich zur Messung." title="" id="77" name="Picture"/>
            <a:graphic>
              <a:graphicData uri="http://schemas.openxmlformats.org/drawingml/2006/picture">
                <pic:pic>
                  <pic:nvPicPr>
                    <pic:cNvPr descr="bilder/bjt_gesam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 erweiterte Modell mit Leckterm im Vergleich zur Messung.</w:t>
      </w:r>
    </w:p>
    <w:bookmarkEnd w:id="79"/>
    <w:bookmarkStart w:id="80" w:name="X65da5aad7dfe001944fba649746d93996f533e6"/>
    <w:p>
      <w:pPr>
        <w:pStyle w:val="Heading2"/>
      </w:pPr>
      <w:r>
        <w:t xml:space="preserve">5.5 Was aus diesen Daten überhaupt bestimmbar ist</w:t>
      </w:r>
    </w:p>
    <w:p>
      <w:pPr>
        <w:pStyle w:val="FirstParagraph"/>
      </w:pPr>
      <w:r>
        <w:t xml:space="preserve">Ein angepasster Parameter ist nicht dasselbe wie ein bestimmter Parameter. Die Probe ist</w:t>
      </w:r>
      <w:r>
        <w:t xml:space="preserve"> </w:t>
      </w:r>
      <w:r>
        <w:t xml:space="preserve">einfach: man ändert einen Parameter um 20 % und sieht nach, um welchen Faktor das</w:t>
      </w:r>
      <w:r>
        <w:t xml:space="preserve"> </w:t>
      </w:r>
      <w:r>
        <w:t xml:space="preserve">Gütemaß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dabei wächst. Wächst es stark, ist der Parameter durch die Daten festgelegt;</w:t>
      </w:r>
      <w:r>
        <w:t xml:space="preserve"> </w:t>
      </w:r>
      <w:r>
        <w:t xml:space="preserve">bleibt es fast gleich, ist es eine flache Mulde, und jeder Wert darin ist gleich gut.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wächst um den Faktor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Urteil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3211,81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 bestimmt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38,50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 bestimmt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 bestimmt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schwach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bestimmbar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bestimmbar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bestimmbar</w:t>
            </w:r>
          </w:p>
        </w:tc>
      </w:tr>
    </w:tbl>
    <w:p>
      <w:pPr>
        <w:pStyle w:val="BodyText"/>
      </w:pPr>
      <w:r>
        <w:t xml:space="preserve">Das ist das ehrlichste Ergebnis dieses Abschnitts. Drei der sieben Parameter sind aus</w:t>
      </w:r>
      <w:r>
        <w:t xml:space="preserve"> </w:t>
      </w:r>
      <w:r>
        <w:t xml:space="preserve">diesen Messungen nicht zu gewinnen — nicht weil das Verfahren schlecht wäre, sondern</w:t>
      </w:r>
      <w:r>
        <w:t xml:space="preserve"> </w:t>
      </w:r>
      <w:r>
        <w:t xml:space="preserve">weil die Messung den Bereich nicht berührt, in dem sie wirken: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wirkt erst bei</w:t>
      </w:r>
      <w:r>
        <w:t xml:space="preserve"> </w:t>
      </w:r>
      <w:r>
        <w:t xml:space="preserve">Strömen weit über 10 mA,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</m:oMath>
      <w:r>
        <w:t xml:space="preserve"> </w:t>
      </w:r>
      <w:r>
        <w:t xml:space="preserve">erst bei Basisströmen im Milliamperebereich,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überhaupt nur, wenn man die Rückwirkung auf den Basisstrom genau genug misst. Wer sie</w:t>
      </w:r>
      <w:r>
        <w:t xml:space="preserve"> </w:t>
      </w:r>
      <w:r>
        <w:t xml:space="preserve">braucht, muss andere Messungen fahren, nicht besser rechnen.</w:t>
      </w:r>
    </w:p>
    <w:bookmarkEnd w:id="80"/>
    <w:bookmarkStart w:id="81" w:name="wie-die-implizite-gleichung-gelöst-wird"/>
    <w:p>
      <w:pPr>
        <w:pStyle w:val="Heading2"/>
      </w:pPr>
      <w:r>
        <w:t xml:space="preserve">5.6 Wie die implizite Gleichung gelöst wird</w:t>
      </w:r>
    </w:p>
    <w:p>
      <w:pPr>
        <w:pStyle w:val="FirstParagraph"/>
      </w:pPr>
      <w:r>
        <w:t xml:space="preserve">Gleichung (3) hat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auf beiden Seiten. Gelöst wird sie durch wiederholtes Einsetzen:</w:t>
      </w:r>
      <w:r>
        <w:t xml:space="preserve"> </w:t>
      </w:r>
      <w:r>
        <w:t xml:space="preserve">man beginnt mit</w:t>
      </w:r>
      <w:r>
        <w:t xml:space="preserve"> </w:t>
      </w:r>
      <m:oMath>
        <m:sSubSup>
          <m:e>
            <m:r>
              <m:t>I</m:t>
            </m:r>
          </m:e>
          <m:sub>
            <m:r>
              <m:t>B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(also ohne Bahnwiderstand) und</w:t>
      </w:r>
      <w:r>
        <w:t xml:space="preserve"> </w:t>
      </w:r>
      <w:r>
        <w:t xml:space="preserve">rechnet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B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sup>
                  </m:sSubSup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bis sich nichts mehr ändert. Das Verfahren zieht zusammen, solange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∂</m:t>
            </m:r>
            <m:sSubSup>
              <m:e>
                <m:r>
                  <m:t>I</m:t>
                </m:r>
              </m:e>
              <m:sub>
                <m:r>
                  <m:t>B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bSup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bSup>
              <m:e>
                <m:r>
                  <m:t>I</m:t>
                </m:r>
              </m:e>
              <m:sub>
                <m:r>
                  <m:t>B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</m:e>
                </m:d>
              </m:sup>
            </m:sSubSup>
          </m:e>
        </m:d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ist, also solange</w:t>
      </w:r>
      <w:r>
        <w:t xml:space="preserve"> </w:t>
      </w:r>
      <w:r>
        <w:t xml:space="preserve">der Spannungsabfall am Bahnwiderstand klein gegen die Temperaturspannung bleibt. Bei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t>μ</m:t>
        </m:r>
      </m:oMath>
      <w:r>
        <w:t xml:space="preserve">A 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r>
          <m:t>8</m:t>
        </m:r>
        <m:r>
          <m:t> </m:t>
        </m:r>
        <m:r>
          <m:t>Ω</m:t>
        </m:r>
      </m:oMath>
      <w:r>
        <w:t xml:space="preserve"> </w:t>
      </w:r>
      <w:r>
        <w:t xml:space="preserve">ist dieser Abfall 0,4 mV gegen 26 mV —</w:t>
      </w:r>
      <w:r>
        <w:t xml:space="preserve"> </w:t>
      </w:r>
      <w:r>
        <w:t xml:space="preserve">das Verfahren braucht dort drei bis vier Schritte.</w:t>
      </w:r>
    </w:p>
    <w:p>
      <w:pPr>
        <w:pStyle w:val="BodyText"/>
      </w:pPr>
      <w:r>
        <w:t xml:space="preserve">Wird umgekehrt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zu einem vorgegebenen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gesucht, hilft die Halbierung: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wächst streng monoton, also genügt es, das Suchfenster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 </m:t>
            </m:r>
            <m:r>
              <m:rPr>
                <m:nor/>
                <m:sty m:val="p"/>
              </m:rPr>
              <m:t>V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t> </m:t>
            </m:r>
            <m:r>
              <m:rPr>
                <m:nor/>
                <m:sty m:val="p"/>
              </m:rPr>
              <m:t>V</m:t>
            </m:r>
          </m:e>
        </m:d>
      </m:oMath>
      <w:r>
        <w:t xml:space="preserve"> </w:t>
      </w:r>
      <w:r>
        <w:t xml:space="preserve">50-mal zu halbieren. Das ist langsamer als Newton, kann aber nicht</w:t>
      </w:r>
      <w:r>
        <w:t xml:space="preserve"> </w:t>
      </w:r>
      <w:r>
        <w:t xml:space="preserve">davonlaufen — bei einer Exponentialfunktion ein Vorzug.</w:t>
      </w:r>
    </w:p>
    <w:bookmarkEnd w:id="81"/>
    <w:bookmarkStart w:id="82" w:name="zwei-parametersätze-und-ihr-abstand"/>
    <w:p>
      <w:pPr>
        <w:pStyle w:val="Heading2"/>
      </w:pPr>
      <w:r>
        <w:t xml:space="preserve">5.7 Zwei Parametersätze und ihr Abstand</w:t>
      </w:r>
    </w:p>
    <w:p>
      <w:pPr>
        <w:pStyle w:val="FirstParagraph"/>
      </w:pPr>
      <w:r>
        <w:t xml:space="preserve">Im Projekt sind zwei Parametersätze in Gebrauch, und das ist Absicht: sie sind zwei</w:t>
      </w:r>
      <w:r>
        <w:t xml:space="preserve"> </w:t>
      </w:r>
      <w:r>
        <w:t xml:space="preserve">unabhängige Wege zum selben Ziel und zeigen, wie weit das Ergebnis trägt.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Arbeitssatz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Fitsatz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Herkunft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erweitertes Modell (5.4) +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aus Ablesung (5.2)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Gesamtausgleich (5.3)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726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765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146,0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126,6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0,9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 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18,8</w:t>
            </w:r>
            <w:r>
              <w:t xml:space="preserve"> </w:t>
            </w: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 V</w:t>
            </w:r>
          </w:p>
        </w:tc>
      </w:tr>
    </w:tbl>
    <w:p>
      <w:pPr>
        <w:pStyle w:val="BodyText"/>
      </w:pPr>
      <w:r>
        <w:t xml:space="preserve">An denselben Messdaten gemessen (Programm</w:t>
      </w:r>
      <w:r>
        <w:t xml:space="preserve"> </w:t>
      </w:r>
      <w:r>
        <w:rPr>
          <w:rStyle w:val="VerbatimChar"/>
        </w:rPr>
        <w:t xml:space="preserve">bjt_kennwerte.py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Kennfeld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Arbeitssatz RMS / größte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Fitsatz RMS / größte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e>
              </m:d>
            </m:oMath>
            <w:r>
              <w:t xml:space="preserve">, 146 Punkte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2,510 % / 6,128 %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0,621 % / 1,771 %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, 69 Punkte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2,093 % / 5,389 %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0,573 % / 1,299 %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e>
              </m:d>
            </m:oMath>
            <w:r>
              <w:t xml:space="preserve">, 146 Punkte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2,696 % / 6,058 %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0,739 % / 2,216 %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Gummel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31 Punkte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0,068 / 0,156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0,064 / 0,137</w:t>
            </w:r>
          </w:p>
        </w:tc>
      </w:tr>
    </w:tbl>
    <w:p>
      <w:pPr>
        <w:pStyle w:val="BodyText"/>
      </w:pPr>
      <w:r>
        <w:t xml:space="preserve">Der Fitsatz trifft die Messung viermal genauer. Für alles Folgende — Kleinsignal,</w:t>
      </w:r>
      <w:r>
        <w:t xml:space="preserve"> </w:t>
      </w:r>
      <w:r>
        <w:t xml:space="preserve">Vierpol, Browser-Seite — wird deshalb der Fitsatz verwendet und der Arbeitssatz als</w:t>
      </w:r>
      <w:r>
        <w:t xml:space="preserve"> </w:t>
      </w:r>
      <w:r>
        <w:t xml:space="preserve">Gegenprobe mitgeführt.</w:t>
      </w:r>
    </w:p>
    <w:bookmarkEnd w:id="82"/>
    <w:bookmarkEnd w:id="83"/>
    <w:bookmarkStart w:id="93" w:name="kleinsignal-die-h-parameter"/>
    <w:p>
      <w:pPr>
        <w:pStyle w:val="Heading1"/>
      </w:pPr>
      <w:r>
        <w:t xml:space="preserve">6 Kleinsignal: die h-Parameter</w:t>
      </w:r>
    </w:p>
    <w:bookmarkStart w:id="84" w:name="was-ein-h-parameter-ist"/>
    <w:p>
      <w:pPr>
        <w:pStyle w:val="Heading2"/>
      </w:pPr>
      <w:r>
        <w:t xml:space="preserve">6.1 Was ein h-Parameter ist</w:t>
      </w:r>
    </w:p>
    <w:p>
      <w:pPr>
        <w:pStyle w:val="FirstParagraph"/>
      </w:pPr>
      <w:r>
        <w:t xml:space="preserve">Im Arbeitspunkt wird die Kennfläche durch ihre Tangentialebene ersetzt. Als unabhängige</w:t>
      </w:r>
      <w:r>
        <w:t xml:space="preserve"> </w:t>
      </w:r>
      <w:r>
        <w:t xml:space="preserve">Größen wählt man in Emitterschaltung den Eingangsstrom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und die Ausgangsspannung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; die abhängigen sind Eingangsspannung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und Ausgangsstrom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. Das</w:t>
      </w:r>
      <w:r>
        <w:t xml:space="preserve"> </w:t>
      </w:r>
      <w:r>
        <w:t xml:space="preserve">ergibt die Hybridform: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11</m:t>
                        </m:r>
                        <m:r>
                          <m:t>e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12</m:t>
                        </m:r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21</m:t>
                        </m:r>
                        <m:r>
                          <m:t>e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22</m:t>
                        </m:r>
                        <m:r>
                          <m:t>e</m:t>
                        </m:r>
                      </m:sub>
                    </m:sSub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C</m:t>
                        </m:r>
                        <m:r>
                          <m:t>E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11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B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12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B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e>
            <m:sub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21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22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e>
            <m:sub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Jeder der vier ist die Steigung einer Tangente in genau einem der vier Quadranten. Das</w:t>
      </w:r>
      <w:r>
        <w:t xml:space="preserve"> </w:t>
      </w:r>
      <w:r>
        <w:t xml:space="preserve">ist der Grund, warum das Vierquadrantenbild so gezeichnet wird: es ist kein</w:t>
      </w:r>
      <w:r>
        <w:t xml:space="preserve"> </w:t>
      </w:r>
      <w:r>
        <w:t xml:space="preserve">Anschauungsbild, sondern die grafische Fassung dieser vier Ableitungen.</w:t>
      </w:r>
    </w:p>
    <w:bookmarkEnd w:id="84"/>
    <w:bookmarkStart w:id="85" w:name="herleitung-aus-dem-modell"/>
    <w:p>
      <w:pPr>
        <w:pStyle w:val="Heading2"/>
      </w:pPr>
      <w:r>
        <w:t xml:space="preserve">6.2 Herleitung aus dem Modell</w:t>
      </w:r>
    </w:p>
    <w:p>
      <w:pPr>
        <w:pStyle w:val="FirstParagraph"/>
      </w:pPr>
      <w:r>
        <w:t xml:space="preserve">Das Modell gibt nicht unmittelbar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sondern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. Man bildet deshalb zuerst die vier Leitwerte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und rechnet daraus um. Aus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π</m:t>
            </m:r>
          </m:sub>
        </m:sSub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μ</m:t>
            </m:r>
          </m:sub>
        </m:sSub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folgt unmittelbar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sSub>
            <m:e>
              <m:r>
                <m:t>u</m:t>
              </m:r>
            </m:e>
            <m:sub>
              <m:r>
                <m:t>C</m:t>
              </m:r>
              <m:r>
                <m:t>E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h</m:t>
              </m:r>
            </m:e>
            <m:sub>
              <m:r>
                <m:t>11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12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Einsetzen in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o</m:t>
            </m:r>
          </m:sub>
        </m:sSub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ergibt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</m:sub>
                  </m:sSub>
                </m:num>
                <m:den>
                  <m:sSub>
                    <m:e>
                      <m:r>
                        <m:t>g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</m:e>
          </m:d>
          <m:sSub>
            <m:e>
              <m:r>
                <m:t>u</m:t>
              </m:r>
            </m:e>
            <m:sub>
              <m:r>
                <m:t>C</m:t>
              </m:r>
              <m:r>
                <m:t>E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h</m:t>
              </m:r>
            </m:e>
            <m:sub>
              <m:r>
                <m:t>21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22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Damit ist der Übergang vom Kennfeld zum Vierpol vollständig hergeleitet — ohne ein</w:t>
      </w:r>
      <w:r>
        <w:t xml:space="preserve"> </w:t>
      </w:r>
      <w:r>
        <w:t xml:space="preserve">Ersatzschaltbild vorauszusetzen. Die Leitwerte selbst werden als zentrale Differenzen</w:t>
      </w:r>
      <w:r>
        <w:t xml:space="preserve"> </w:t>
      </w:r>
      <w:r>
        <w:t xml:space="preserve">gerechnet, etwa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e>
              </m:d>
            </m:num>
            <m:den>
              <m:r>
                <m:t>2</m:t>
              </m:r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t> 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weil Gleichung (3) implizit ist und sich nicht geschlossen ableiten lässt. Die</w:t>
      </w:r>
      <w:r>
        <w:t xml:space="preserve"> </w:t>
      </w:r>
      <w:r>
        <w:t xml:space="preserve">Schrittweite ist ein Kompromiss: zu groß, und die Krümmung fälscht das Ergebnis; zu</w:t>
      </w:r>
      <w:r>
        <w:t xml:space="preserve"> </w:t>
      </w:r>
      <w:r>
        <w:t xml:space="preserve">klein, und die Auslöschung gleicher Zahlen frisst die Stellen auf. Bei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mV gegen</w:t>
      </w:r>
      <w:r>
        <w:t xml:space="preserve"> </w:t>
      </w:r>
      <m:oMath>
        <m:r>
          <m:t>n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26</m:t>
        </m:r>
      </m:oMath>
      <w:r>
        <w:t xml:space="preserve"> </w:t>
      </w:r>
      <w:r>
        <w:t xml:space="preserve">mV liegt der Verfahrensfehler bei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δ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— vernachlässigbar.</w:t>
      </w:r>
    </w:p>
    <w:p>
      <w:pPr>
        <w:pStyle w:val="BodyText"/>
      </w:pPr>
      <w:r>
        <w:t xml:space="preserve">Zur Gegenprobe von Hand: für den Kollektorstrom ist die Ableitung geschlossen bekannt,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mA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004</m:t>
              </m:r>
              <m:r>
                <m:rPr>
                  <m:sty m:val="p"/>
                </m:rPr>
                <m:t>⋅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852</m:t>
              </m:r>
              <m:r>
                <m:t> </m:t>
              </m:r>
              <m:r>
                <m:rPr>
                  <m:nor/>
                  <m:sty m:val="p"/>
                </m:rPr>
                <m:t>mV</m:t>
              </m:r>
            </m:den>
          </m:f>
          <m:r>
            <m:rPr>
              <m:sty m:val="p"/>
            </m:rPr>
            <m:t>=</m:t>
          </m:r>
          <m:r>
            <m:t>192</m:t>
          </m:r>
          <m:r>
            <m:rPr>
              <m:sty m:val="p"/>
            </m:rPr>
            <m:t>,</m:t>
          </m:r>
          <m:r>
            <m:t>6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und genau diesen Wert liefert auch die numerische Differenz.</w:t>
      </w:r>
    </w:p>
    <w:bookmarkEnd w:id="85"/>
    <w:bookmarkStart w:id="92" w:name="die-zahlen-im-arbeitspunkt"/>
    <w:p>
      <w:pPr>
        <w:pStyle w:val="Heading2"/>
      </w:pPr>
      <w:r>
        <w:t xml:space="preserve">6.3 Die Zahlen im Arbeitspunkt</w:t>
      </w:r>
    </w:p>
    <w:p>
      <w:pPr>
        <w:pStyle w:val="FirstParagraph"/>
      </w:pPr>
      <w:r>
        <w:t xml:space="preserve">Arbeitspunkt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mA,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V. Aus Gleichung (4) folgt zuerst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, daraus über Gleichung (3) der Basisstrom: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Arbeitssatz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Fitsatz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Abstand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658,0 mV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657,7 mV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18,58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18,82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11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1452,7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1397,2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3,8 %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21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22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33,02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34,39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12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192,64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192,64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Drei Beobachtungen:</w:t>
      </w:r>
    </w:p>
    <w:p>
      <w:pPr>
        <w:pStyle w:val="Compact"/>
        <w:numPr>
          <w:ilvl w:val="0"/>
          <w:numId w:val="1005"/>
        </w:numPr>
      </w:pPr>
      <w:r>
        <w:t xml:space="preserve">Die Steilheit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ist in beiden Sätzen identisch, weil sie nach 6.2 nur von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abhängt — und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ist der am besten bestimmte Parameter überhaupt.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</m:oMath>
      <w:r>
        <w:t xml:space="preserve"> </w:t>
      </w:r>
      <w:r>
        <w:t xml:space="preserve">unterscheiden sich um weniger als 5 %, obwohl die</w:t>
      </w:r>
      <w:r>
        <w:t xml:space="preserve"> </w:t>
      </w:r>
      <w:r>
        <w:t xml:space="preserve">zugrunde liegenden Parametersätze sich in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um 15 % und in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B</m:t>
            </m:r>
          </m:sub>
        </m:sSub>
      </m:oMath>
      <w:r>
        <w:t xml:space="preserve"> </w:t>
      </w:r>
      <w:r>
        <w:t xml:space="preserve">um den</w:t>
      </w:r>
      <w:r>
        <w:t xml:space="preserve"> </w:t>
      </w:r>
      <w:r>
        <w:t xml:space="preserve">Faktor 3 unterscheiden. Das ist die eigentliche Aussage von Abschnitt 5.5: die nicht</w:t>
      </w:r>
      <w:r>
        <w:t xml:space="preserve"> </w:t>
      </w:r>
      <w:r>
        <w:t xml:space="preserve">bestimmbaren Parameter sind deshalb nicht bestimmbar, weil sie im Ergebnis fast nichts</w:t>
      </w:r>
      <w:r>
        <w:t xml:space="preserve"> </w:t>
      </w:r>
      <w:r>
        <w:t xml:space="preserve">ändern.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</m:oMath>
      <w:r>
        <w:t xml:space="preserve"> </w:t>
      </w:r>
      <w:r>
        <w:t xml:space="preserve">ist im Arbeitssatz um anderthalb Zehnerpotenzen kleiner, weil dort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V gesetzt ist — das heißt „keine Rückwirkung”. Beide Werte sind so</w:t>
      </w:r>
      <w:r>
        <w:t xml:space="preserve"> </w:t>
      </w:r>
      <w:r>
        <w:t xml:space="preserve">klein, dass sie in jeder Verstärkerrechnung verschwinden;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liegt bei 1 V Ausgangshub unter 20</w:t>
      </w:r>
      <w:r>
        <w:t xml:space="preserve"> </w:t>
      </w:r>
      <m:oMath>
        <m:r>
          <m:t>μ</m:t>
        </m:r>
      </m:oMath>
      <w:r>
        <w:t xml:space="preserve">V.</w:t>
      </w:r>
    </w:p>
    <w:p>
      <w:pPr>
        <w:pStyle w:val="FirstParagraph"/>
      </w:pPr>
      <w:r>
        <w:t xml:space="preserve">Die Probe „</w:t>
      </w:r>
      <m:oMath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  <m:r>
          <m:rPr>
            <m:sty m:val="p"/>
          </m:rPr>
          <m:t>≈</m:t>
        </m:r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” geht auf: 269 gegen 253 beim Fitsatz. Die</w:t>
      </w:r>
      <w:r>
        <w:t xml:space="preserve"> </w:t>
      </w:r>
      <w:r>
        <w:t xml:space="preserve">Differenz ist kein Fehler, sondern der Unterschied zwischen Gleichstromverstärkung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) und Wechselstromverstärkung (</w:t>
      </w:r>
      <m:oMath>
        <m:r>
          <m:rPr>
            <m:sty m:val="p"/>
          </m:rPr>
          <m:t>∂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); letztere ist</w:t>
      </w:r>
      <w:r>
        <w:t xml:space="preserve"> </w:t>
      </w:r>
      <w:r>
        <w:t xml:space="preserve">größer, solange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 </w:t>
      </w:r>
      <w:r>
        <w:t xml:space="preserve">mit dem Strom noch steigt.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e vier h-Parameter als Tangenten in ihren vier Kennfeldern. Punkte: Messung. Linie: Modell. Gestrichelt: die Tangente, deren Steigung der jeweilige h-Parameter ist." title="" id="87" name="Picture"/>
            <a:graphic>
              <a:graphicData uri="http://schemas.openxmlformats.org/drawingml/2006/picture">
                <pic:pic>
                  <pic:nvPicPr>
                    <pic:cNvPr descr="bilder/bjt_hparam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vier h-Parameter als Tangenten in ihren vier Kennfeldern. Punkte: Messung. Linie: Modell. Gestrichelt: die Tangente, deren Steigung der jeweilige h-Parameter ist.</w:t>
      </w:r>
    </w:p>
    <w:p>
      <w:pPr>
        <w:pStyle w:val="CaptionedFigure"/>
      </w:pPr>
      <w:r>
        <w:drawing>
          <wp:inline>
            <wp:extent cx="5334000" cy="4543523"/>
            <wp:effectExtent b="0" l="0" r="0" t="0"/>
            <wp:docPr descr="Das Vierquadranten-Kennfeld mit dem durchgezogenen Arbeitspunkt. Die Messpunkte in den Quadranten 3 und 4 sind aus je zwei Messdateien über den gemeinsamen Kollektorstrom rekonstruiert." title="" id="90" name="Picture"/>
            <a:graphic>
              <a:graphicData uri="http://schemas.openxmlformats.org/drawingml/2006/picture">
                <pic:pic>
                  <pic:nvPicPr>
                    <pic:cNvPr descr="bilder/bjt_4quadran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 Vierquadranten-Kennfeld mit dem durchgezogenen Arbeitspunkt. Die Messpunkte in den Quadranten 3 und 4 sind aus je zwei Messdateien über den gemeinsamen Kollektorstrom rekonstruiert.</w:t>
      </w:r>
    </w:p>
    <w:bookmarkEnd w:id="92"/>
    <w:bookmarkEnd w:id="93"/>
    <w:bookmarkStart w:id="101" w:name="vom-h-vierpol-zur-kettenmatrix"/>
    <w:p>
      <w:pPr>
        <w:pStyle w:val="Heading1"/>
      </w:pPr>
      <w:r>
        <w:t xml:space="preserve">7 Vom h-Vierpol zur Kettenmatrix</w:t>
      </w:r>
    </w:p>
    <w:bookmarkStart w:id="94" w:name="warum-a-parameter"/>
    <w:p>
      <w:pPr>
        <w:pStyle w:val="Heading2"/>
      </w:pPr>
      <w:r>
        <w:t xml:space="preserve">7.1 Warum A-Parameter</w:t>
      </w:r>
    </w:p>
    <w:p>
      <w:pPr>
        <w:pStyle w:val="FirstParagraph"/>
      </w:pPr>
      <w:r>
        <w:t xml:space="preserve">Die Hybridform ist zum Messen bequem, zum Zusammensetzen aber unbrauchbar: schaltet man</w:t>
      </w:r>
      <w:r>
        <w:t xml:space="preserve"> </w:t>
      </w:r>
      <w:r>
        <w:t xml:space="preserve">zwei Vierpole hintereinander, so lassen sich ihre h-Matrizen nicht einfach</w:t>
      </w:r>
      <w:r>
        <w:t xml:space="preserve"> </w:t>
      </w:r>
      <w:r>
        <w:t xml:space="preserve">multiplizieren. Die Kettenform kann das. Sie beschreibt Eingang durch Ausgang: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und für eine Kette gilt schlicht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sSub>
          <m:e>
            <m:r>
              <m:rPr>
                <m:sty m:val="b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</m:oMath>
      <w:r>
        <w:t xml:space="preserve">.</w:t>
      </w:r>
    </w:p>
    <w:bookmarkEnd w:id="94"/>
    <w:bookmarkStart w:id="95" w:name="die-umrechnung-h-rightarrow-a"/>
    <w:p>
      <w:pPr>
        <w:pStyle w:val="Heading2"/>
      </w:pPr>
      <w:r>
        <w:t xml:space="preserve">7.2 Die Umrechnung 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</w:t>
      </w:r>
    </w:p>
    <w:p>
      <w:pPr>
        <w:pStyle w:val="FirstParagraph"/>
      </w:pPr>
      <w:r>
        <w:t xml:space="preserve">Mit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11</m:t>
            </m:r>
          </m:sub>
        </m:sSub>
        <m:sSub>
          <m:e>
            <m:r>
              <m:t>h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lautet sie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21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Herleitung in zwei Zeilen: die zweite Hybridzeile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21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22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nach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aufgelöst gibt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22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21</m:t>
            </m:r>
          </m:sub>
        </m:sSub>
      </m:oMath>
      <w:r>
        <w:t xml:space="preserve">; das in die erste Zeile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11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eingesetzt gibt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11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h</m:t>
                </m:r>
              </m:e>
              <m:sub>
                <m:r>
                  <m:t>21</m:t>
                </m:r>
              </m:sub>
            </m:sSub>
          </m:e>
        </m:d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12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11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22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h</m:t>
                </m:r>
              </m:e>
              <m:sub>
                <m:r>
                  <m:t>21</m:t>
                </m:r>
              </m:sub>
            </m:sSub>
          </m:e>
        </m:d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. Mit dem</w:t>
      </w:r>
      <w:r>
        <w:t xml:space="preserve"> </w:t>
      </w:r>
      <w:r>
        <w:t xml:space="preserve">Vorzeichenwechsel des Kettenzählpfeils (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statt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) steht die Matrix da.</w:t>
      </w:r>
    </w:p>
    <w:bookmarkEnd w:id="95"/>
    <w:bookmarkStart w:id="96" w:name="querwiderstände"/>
    <w:p>
      <w:pPr>
        <w:pStyle w:val="Heading2"/>
      </w:pPr>
      <w:r>
        <w:t xml:space="preserve">7.3 Querwiderstände</w:t>
      </w:r>
    </w:p>
    <w:p>
      <w:pPr>
        <w:pStyle w:val="FirstParagraph"/>
      </w:pPr>
      <w:r>
        <w:t xml:space="preserve">Ein Widerstand, der quer vom Signalweg gegen Masse liegt (der Basiswiderstand gegen die</w:t>
      </w:r>
      <w:r>
        <w:t xml:space="preserve"> </w:t>
      </w:r>
      <w:r>
        <w:t xml:space="preserve">Betriebsspannung ist für das Kleinsignal dasselbe, weil die Betriebsspannung</w:t>
      </w:r>
      <w:r>
        <w:t xml:space="preserve"> </w:t>
      </w:r>
      <w:r>
        <w:t xml:space="preserve">Wechselstrommasse ist), hat die Kettenmatrix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R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denn er lässt die Spannung durch 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) und zweigt den Strom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ab.</w:t>
      </w:r>
    </w:p>
    <w:bookmarkEnd w:id="96"/>
    <w:bookmarkStart w:id="100" w:name="die-emitterschaltung-durchgerechnet"/>
    <w:p>
      <w:pPr>
        <w:pStyle w:val="Heading2"/>
      </w:pPr>
      <w:r>
        <w:t xml:space="preserve">7.4 Die Emitterschaltung, durchgerechnet</w:t>
      </w:r>
    </w:p>
    <w:p>
      <w:pPr>
        <w:pStyle w:val="FirstParagraph"/>
      </w:pPr>
      <w:r>
        <w:t xml:space="preserve">Schaltung: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V,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, Basisvorwiderstand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von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t xml:space="preserve">zur Basis, Last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, Quellwiderstand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Schritt 1 — Arbeitspunkt.</w:t>
      </w:r>
      <w:r>
        <w:t xml:space="preserve"> </w:t>
      </w:r>
      <w:r>
        <w:t xml:space="preserve">Zwei Maschen, zwei Unbekannte (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), und</w:t>
      </w:r>
      <w:r>
        <w:t xml:space="preserve"> </w:t>
      </w:r>
      <w:r>
        <w:t xml:space="preserve">rechts stehen die Modellgleichungen: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Gelöst wird mit Newton-Raphson. Die Jacobi-Matrix wird numerisch gebildet (das Modell</w:t>
      </w:r>
      <w:r>
        <w:t xml:space="preserve"> </w:t>
      </w:r>
      <w:r>
        <w:t xml:space="preserve">ist implizit), die Schrittweite wird begrenzt —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sSub>
              <m:e>
                <m:r>
                  <m:t>U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≤</m:t>
        </m:r>
        <m:r>
          <m:t>50</m:t>
        </m:r>
      </m:oMath>
      <w:r>
        <w:t xml:space="preserve"> </w:t>
      </w:r>
      <w:r>
        <w:t xml:space="preserve">mV,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V — weil eine Exponentialfunktion einen ungebremsten</w:t>
      </w:r>
      <w:r>
        <w:t xml:space="preserve"> </w:t>
      </w:r>
      <w:r>
        <w:t xml:space="preserve">Newton-Schritt sonst über alle Zahlgrenzen trägt. Als Rückfallebene dient eine</w:t>
      </w:r>
      <w:r>
        <w:t xml:space="preserve"> </w:t>
      </w:r>
      <w:r>
        <w:t xml:space="preserve">verschachtelte Halbierung.</w:t>
      </w:r>
    </w:p>
    <w:p>
      <w:pPr>
        <w:pStyle w:val="BodyText"/>
      </w:pPr>
      <w:r>
        <w:t xml:space="preserve">Der Basiswiderstand wurde so gewählt, dass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herauskäme: exakt</w:t>
      </w:r>
      <w:r>
        <w:t xml:space="preserve"> </w:t>
      </w:r>
      <w:r>
        <w:t xml:space="preserve">532,1 k</w:t>
      </w:r>
      <m:oMath>
        <m:r>
          <m:t>Ω</m:t>
        </m:r>
      </m:oMath>
      <w:r>
        <w:t xml:space="preserve">, nächster Wert der Reihe E24</w:t>
      </w:r>
      <w:r>
        <w:t xml:space="preserve"> </w:t>
      </w:r>
      <w:r>
        <w:rPr>
          <w:b/>
          <w:bCs/>
        </w:rPr>
        <w:t xml:space="preserve">510 k</w:t>
      </w:r>
      <m:oMath>
        <m:r>
          <m:t>Ω</m:t>
        </m:r>
      </m:oMath>
      <w:r>
        <w:t xml:space="preserve">. Mit diesem</w:t>
      </w:r>
      <w:r>
        <w:t xml:space="preserve"> </w:t>
      </w:r>
      <w:r>
        <w:t xml:space="preserve">Reihenwert liegt der Arbeitspunkt nach 6 Newton-Schritten bei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Arbeitssatz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Fitsatz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669,3 mV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668,2 mV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28,10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28,10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7,17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7,36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7,83 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7,64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</w:tr>
    </w:tbl>
    <w:p>
      <w:pPr>
        <w:pStyle w:val="BodyText"/>
      </w:pPr>
      <w:r>
        <w:t xml:space="preserve">Dass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nicht genau 7,5 V wird, ist die Folge des E24-Sprungs von 532 auf</w:t>
      </w:r>
      <w:r>
        <w:t xml:space="preserve"> </w:t>
      </w:r>
      <w:r>
        <w:t xml:space="preserve">510 k</w:t>
      </w:r>
      <m:oMath>
        <m:r>
          <m:t>Ω</m:t>
        </m:r>
      </m:oMath>
      <w:r>
        <w:t xml:space="preserve">: 4 % mehr Basisstrom, 4 % mehr Kollektorstrom, 0,3 V weniger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Schritt 2 — h-Parameter in diesem Arbeitspunkt</w:t>
      </w:r>
      <w:r>
        <w:t xml:space="preserve"> </w:t>
      </w:r>
      <w:r>
        <w:t xml:space="preserve">(nicht im Arbeitspunkt aus</w:t>
      </w:r>
      <w:r>
        <w:t xml:space="preserve"> </w:t>
      </w:r>
      <w:r>
        <w:t xml:space="preserve">Abschnitt 6.3 — Kleinsignalparameter gelten nur dort, wo sie gerechnet wurden). Fitsatz:</w:t>
      </w:r>
      <w:r>
        <w:t xml:space="preserve"> </w:t>
      </w: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=</m:t>
        </m:r>
        <m:r>
          <m:t>941</m:t>
        </m:r>
        <m:r>
          <m:rPr>
            <m:sty m:val="p"/>
          </m:rPr>
          <m:t>,</m:t>
        </m:r>
        <m:r>
          <m:t>5</m:t>
        </m:r>
        <m:r>
          <m:t> </m:t>
        </m:r>
        <m:r>
          <m:t>Ω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874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  <m:r>
          <m:rPr>
            <m:sty m:val="p"/>
          </m:rPr>
          <m:t>=</m:t>
        </m:r>
        <m:r>
          <m:t>277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  <m:r>
          <m:rPr>
            <m:sty m:val="p"/>
          </m:rPr>
          <m:t>=</m:t>
        </m:r>
        <m:r>
          <m:t>51</m:t>
        </m:r>
        <m:r>
          <m:rPr>
            <m:sty m:val="p"/>
          </m:rPr>
          <m:t>,</m:t>
        </m:r>
        <m:r>
          <m:t>49</m:t>
        </m:r>
        <m:r>
          <m:t> </m:t>
        </m:r>
        <m:r>
          <m:t>μ</m:t>
        </m:r>
      </m:oMath>
      <w:r>
        <w:t xml:space="preserve">S,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05367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Schritt 3 — Kettenmatrizen.</w:t>
      </w:r>
      <w:r>
        <w:t xml:space="preserve"> </w:t>
      </w:r>
      <w:r>
        <w:t xml:space="preserve">Der Transistor: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93749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39893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85876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60997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dazu die beiden Querwiderstände mit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961</m:t>
        </m:r>
        <m:r>
          <m:t> </m:t>
        </m:r>
        <m:r>
          <m:t>μ</m:t>
        </m:r>
      </m:oMath>
      <w:r>
        <w:t xml:space="preserve">S 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mS.</w:t>
      </w:r>
    </w:p>
    <w:p>
      <w:pPr>
        <w:pStyle w:val="BodyText"/>
      </w:pPr>
      <w:r>
        <w:rPr>
          <w:b/>
          <w:bCs/>
        </w:rPr>
        <w:t xml:space="preserve">Schritt 4 — Kette.</w:t>
      </w:r>
      <w:r>
        <w:t xml:space="preserve"> </w:t>
      </w:r>
      <w:r>
        <w:t xml:space="preserve">In Signalrichtung: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A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sub>
          </m:sSub>
          <m:r>
            <m:t> 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T</m:t>
              </m:r>
            </m:sub>
          </m:sSub>
          <m:r>
            <m:t> </m:t>
          </m:r>
          <m:sSub>
            <m:e>
              <m:r>
                <m:rPr>
                  <m:sty m:val="b"/>
                </m:rPr>
                <m:t>A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59268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39893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80289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61664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Schritt 5 — Beschaltung.</w:t>
      </w:r>
      <w:r>
        <w:t xml:space="preserve"> </w:t>
      </w:r>
      <w:r>
        <w:t xml:space="preserve">Aus den A-Parametern folgen die Kennwerte der</w:t>
      </w:r>
      <w:r>
        <w:t xml:space="preserve"> </w:t>
      </w:r>
      <w:r>
        <w:t xml:space="preserve">beschalteten Stufe unmittelbar: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v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Kennwert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Arbeitssatz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Fitsatz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978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944</w:t>
            </w:r>
            <w:r>
              <w:t xml:space="preserve"> </w:t>
            </w: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951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949</w:t>
            </w:r>
            <w:r>
              <w:t xml:space="preserve"> </w:t>
            </w: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262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 </w:t>
            </w:r>
            <w:r>
              <w:t xml:space="preserve">(48,4 dB)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254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 </w:t>
            </w:r>
            <w:r>
              <w:t xml:space="preserve">(48,1 dB)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129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(42,2 dB)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123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(41,8 dB)</w:t>
            </w:r>
          </w:p>
        </w:tc>
      </w:tr>
    </w:tbl>
    <w:p>
      <w:pPr>
        <w:pStyle w:val="BodyText"/>
      </w:pPr>
      <w:r>
        <w:t xml:space="preserve">Die Gegenprobe von Hand: die Spannungsverstärkung einer Emitterschaltung ist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</m:e>
        </m:d>
      </m:oMath>
      <w:r>
        <w:t xml:space="preserve">. Mit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64</m:t>
        </m:r>
        <m:r>
          <m:t> </m:t>
        </m:r>
        <m:r>
          <m:rPr>
            <m:nor/>
            <m:sty m:val="p"/>
          </m:rPr>
          <m:t>mA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,</m:t>
        </m:r>
        <m:r>
          <m:t>95</m:t>
        </m:r>
        <m:r>
          <m:t> </m:t>
        </m:r>
        <m:r>
          <m:rPr>
            <m:nor/>
            <m:sty m:val="p"/>
          </m:rPr>
          <m:t>mV</m:t>
        </m:r>
        <m:r>
          <m:rPr>
            <m:sty m:val="p"/>
          </m:rPr>
          <m:t>=</m:t>
        </m:r>
        <m:r>
          <m:t>294</m:t>
        </m:r>
      </m:oMath>
      <w:r>
        <w:t xml:space="preserve"> </w:t>
      </w:r>
      <w:r>
        <w:t xml:space="preserve">mS,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909</m:t>
        </m:r>
        <m:r>
          <m:t> </m:t>
        </m:r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ergibt sich</w:t>
      </w:r>
      <w:r>
        <w:t xml:space="preserve"> </w:t>
      </w:r>
      <m:oMath>
        <m:r>
          <m:t>909</m:t>
        </m:r>
        <m:r>
          <m:rPr>
            <m:sty m:val="p"/>
          </m:rPr>
          <m:t>∥</m:t>
        </m:r>
        <m:r>
          <m:t>19421</m:t>
        </m:r>
        <m:r>
          <m:rPr>
            <m:sty m:val="p"/>
          </m:rPr>
          <m:t>=</m:t>
        </m:r>
        <m:r>
          <m:t>868</m:t>
        </m:r>
        <m:r>
          <m:t> </m:t>
        </m:r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255</m:t>
        </m:r>
        <m:r>
          <m:rPr>
            <m:sty m:val="p"/>
          </m:rPr>
          <m:t>,</m:t>
        </m:r>
        <m:r>
          <m:t>6</m:t>
        </m:r>
      </m:oMath>
      <w:r>
        <w:t xml:space="preserve">. Zwischen Handformel und</w:t>
      </w:r>
      <w:r>
        <w:t xml:space="preserve"> </w:t>
      </w:r>
      <w:r>
        <w:t xml:space="preserve">Kettenrechnung liegen damit 0,5 % — das ist der Anteil, den der Basiswiderstand und die</w:t>
      </w:r>
      <w:r>
        <w:t xml:space="preserve"> </w:t>
      </w:r>
      <w:r>
        <w:t xml:space="preserve">Rückwirkung beitragen und den die Handformel weglässt.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∥</m:t>
        </m:r>
        <m:r>
          <m:t>19400</m:t>
        </m:r>
        <m:r>
          <m:rPr>
            <m:sty m:val="p"/>
          </m:rPr>
          <m:t>=</m:t>
        </m:r>
        <m:r>
          <m:t>951</m:t>
        </m:r>
        <m:r>
          <m:t> </m:t>
        </m:r>
        <m:r>
          <m:t>Ω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auch das stimmt.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≈</m:t>
        </m:r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941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∥</m:t>
        </m:r>
        <m:r>
          <m:t>510000</m:t>
        </m:r>
        <m:r>
          <m:rPr>
            <m:sty m:val="p"/>
          </m:rPr>
          <m:t>=</m:t>
        </m:r>
        <m:r>
          <m:t>939</m:t>
        </m:r>
        <m:r>
          <m:rPr>
            <m:sty m:val="p"/>
          </m:rPr>
          <m:t>,</m:t>
        </m:r>
        <m:r>
          <m:t>7</m:t>
        </m:r>
        <m:r>
          <m:t> </m:t>
        </m:r>
        <m:r>
          <m:t>Ω</m:t>
        </m:r>
      </m:oMath>
      <w:r>
        <w:t xml:space="preserve">; die Kettenrechnung sagt 944</w:t>
      </w:r>
      <w:r>
        <w:t xml:space="preserve"> </w:t>
      </w:r>
      <m:oMath>
        <m:r>
          <m:t>Ω</m:t>
        </m:r>
      </m:oMath>
      <w:r>
        <w:t xml:space="preserve">, der Rest ist die Rückwirkung über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Die Emitterschaltung: Arbeitspunkt im Ausgangskennlinienfeld mit Arbeitsgerade, Kleinsignalgrößen und Aussteuergrenzen." title="" id="98" name="Picture"/>
            <a:graphic>
              <a:graphicData uri="http://schemas.openxmlformats.org/drawingml/2006/picture">
                <pic:pic>
                  <pic:nvPicPr>
                    <pic:cNvPr descr="bilder/bjt_verstaerke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Emitterschaltung: Arbeitspunkt im Ausgangskennlinienfeld mit Arbeitsgerade, Kleinsignalgrößen und Aussteuergrenzen.</w:t>
      </w:r>
    </w:p>
    <w:bookmarkEnd w:id="100"/>
    <w:bookmarkEnd w:id="101"/>
    <w:bookmarkStart w:id="105" w:name="der-transistor-als-vierpol-die-klammer"/>
    <w:p>
      <w:pPr>
        <w:pStyle w:val="Heading1"/>
      </w:pPr>
      <w:r>
        <w:t xml:space="preserve">8 Der Transistor als Vierpol — die Klammer</w:t>
      </w:r>
    </w:p>
    <w:p>
      <w:pPr>
        <w:pStyle w:val="CaptionedFigure"/>
      </w:pPr>
      <w:r>
        <w:drawing>
          <wp:inline>
            <wp:extent cx="2242158" cy="1569928"/>
            <wp:effectExtent b="0" l="0" r="0" t="0"/>
            <wp:docPr descr="Der Transistor als Vierpol: Eingangstor Basis-Emitter, Ausgangstor Kollektor-Emitter, Zählpfeile hinein." title="" id="103" name="Picture"/>
            <a:graphic>
              <a:graphicData uri="http://schemas.openxmlformats.org/drawingml/2006/picture">
                <pic:pic>
                  <pic:nvPicPr>
                    <pic:cNvPr descr="bilder/vierpol_transistor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58" cy="156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Transistor als Vierpol: Eingangstor Basis-Emitter, Ausgangstor Kollektor-Emitter, Zählpfeile hinein.</w:t>
      </w:r>
    </w:p>
    <w:p>
      <w:pPr>
        <w:pStyle w:val="BodyText"/>
      </w:pPr>
      <w:r>
        <w:t xml:space="preserve">Der Bogen dieses Manuskripts lässt sich in einem Satz sagen: der Messplatz stellt zwei</w:t>
      </w:r>
      <w:r>
        <w:t xml:space="preserve"> </w:t>
      </w:r>
      <w:r>
        <w:t xml:space="preserve">Größen ein und misst zwei, das Modell verbindet die vier durch Gleichungen, und die</w:t>
      </w:r>
      <w:r>
        <w:t xml:space="preserve"> </w:t>
      </w:r>
      <w:r>
        <w:t xml:space="preserve">Ableitungen dieser Gleichungen im Arbeitspunkt sind die Vierpolparameter. Jede Stufe</w:t>
      </w:r>
      <w:r>
        <w:t xml:space="preserve"> </w:t>
      </w:r>
      <w:r>
        <w:t xml:space="preserve">prüft die vorige: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Zweiter, unabhängiger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Umrechnung Register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Volt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Bauteilwerte der Schaltpläne gegen die Angaben im Übersichtsplan (12,32 V / 12,10 V gegen „0 … 12 V”)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Steckwiderstände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Rückrechnung aus drei Bedienblättern, Streuung 0,4 %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merkmalsweise Ablesung gegen Gesamtausgleich gegen erweitertes Modell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Bestimmbarkeit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Empfindlichkeit des Gütemaßes statt Behauptung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numerische Differenz gegen die geschlossene Formel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Verstärkerkennwerte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Kettenmatrix gegen die Handformel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Ganze Kette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Parametersätze, Abstand im Ergebnis unter 5 %</w:t>
            </w:r>
          </w:p>
        </w:tc>
      </w:tr>
    </w:tbl>
    <w:bookmarkEnd w:id="105"/>
    <w:bookmarkStart w:id="106" w:name="beiliegende-programme"/>
    <w:p>
      <w:pPr>
        <w:pStyle w:val="Heading1"/>
      </w:pPr>
      <w:r>
        <w:t xml:space="preserve">9 Beiliegende Programme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sie 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bjt_extract.py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merkmalsweise Ablesung (Abschnitt 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bjt_fit.py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Gesamtausgleich über alle Kennfelder, Bestimmbarkeit (5.3, 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bjt_gesamt.py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erweitertes Modell mit Leckterm, Datenblattvergleich (5.4)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bjt_analyse.py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bjt_verify.py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bjt_modell_vergleich.py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Zwischenschritte und Gegenproben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Kennfelder und Parameter auf einem Blatt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bjt_hparam.py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h-Parameter im Arbeitspunkt mit Tangentenbild (Abschnitt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bjt_4quadrant.py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Vierquadranten-Kennfeld mit durchgezogenem Arbeitspunkt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bjt_verstaerker.py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Emitterschaltung: Newton-Arbeitspunkt, Kettenmatrix (Abschnitt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bjt_kennwerte.py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vergleicht beide Parametersätze an denselben Daten und schreibt alle Zahlen dieses Manuskripts nach</w:t>
            </w:r>
            <w:r>
              <w:t xml:space="preserve"> </w:t>
            </w:r>
            <w:r>
              <w:rPr>
                <w:rStyle w:val="VerbatimChar"/>
              </w:rPr>
              <w:t xml:space="preserve">kennwerte.json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geraetekonstanten.py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rechnet die Umrechnungen aus Abschnitt 2 aus den Bauteilwerten und schreibt sie nach</w:t>
            </w:r>
            <w:r>
              <w:t xml:space="preserve"> </w:t>
            </w:r>
            <w:r>
              <w:rPr>
                <w:rStyle w:val="VerbatimChar"/>
              </w:rPr>
              <w:t xml:space="preserve">geraet.json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Kennlinien-Schreiber.ino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ad_da.cpp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modbus.cpp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Firmware des Messplatzes</w:t>
            </w:r>
          </w:p>
        </w:tc>
      </w:tr>
    </w:tbl>
    <w:p>
      <w:pPr>
        <w:pStyle w:val="BodyText"/>
      </w:pPr>
      <w:r>
        <w:t xml:space="preserve">Alle Auswerteprogramme brauchen nur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und laufen im Ordner der</w:t>
      </w:r>
      <w:r>
        <w:t xml:space="preserve"> </w:t>
      </w:r>
      <w:r>
        <w:t xml:space="preserve">Messdateien.</w:t>
      </w:r>
    </w:p>
    <w:bookmarkEnd w:id="106"/>
    <w:bookmarkStart w:id="107" w:name="was-offen-ist"/>
    <w:p>
      <w:pPr>
        <w:pStyle w:val="Heading1"/>
      </w:pPr>
      <w:r>
        <w:t xml:space="preserve">10 Was offen ist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ist nicht dokumentiert.</w:t>
      </w:r>
      <w:r>
        <w:t xml:space="preserve"> </w:t>
      </w:r>
      <w:r>
        <w:t xml:space="preserve">Der Wert lässt sich aus den vorliegenden Blättern</w:t>
      </w:r>
      <w:r>
        <w:t xml:space="preserve"> </w:t>
      </w:r>
      <w:r>
        <w:t xml:space="preserve">nicht zurückrechnen (Abschnitt 2.5). Die Browser-Seite führt ihn deshalb als</w:t>
      </w:r>
      <w:r>
        <w:t xml:space="preserve"> </w:t>
      </w:r>
      <w:r>
        <w:t xml:space="preserve">Eingabe; wer das Gerät in der Hand hat, sollte ihn nachtragen.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Die Messdatei-Herkunft.</w:t>
      </w:r>
      <w:r>
        <w:t xml:space="preserve"> </w:t>
      </w:r>
      <w:r>
        <w:t xml:space="preserve">Die fünf Textdateien des BC337-25 tragen keine</w:t>
      </w:r>
      <w:r>
        <w:t xml:space="preserve"> </w:t>
      </w:r>
      <w:r>
        <w:t xml:space="preserve">Geräteangabe. Für die Auswertung ist das gleichgültig, für die Nachvollziehbarkeit</w:t>
      </w:r>
      <w:r>
        <w:t xml:space="preserve"> </w:t>
      </w:r>
      <w:r>
        <w:t xml:space="preserve">nicht.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Die Regelparameter.</w:t>
      </w:r>
      <w:r>
        <w:t xml:space="preserve"> </w:t>
      </w:r>
      <w:r>
        <w:t xml:space="preserve">Die beiden Regler des Bedienblatts sind als PID-Blöcke</w:t>
      </w:r>
      <w:r>
        <w:t xml:space="preserve"> </w:t>
      </w:r>
      <w:r>
        <w:t xml:space="preserve">ausgeführt; ihre Beiwerte liegen im Projekt des Leitstands und nicht im</w:t>
      </w:r>
      <w:r>
        <w:t xml:space="preserve"> </w:t>
      </w:r>
      <w:r>
        <w:t xml:space="preserve">Arbeitsbereich. Die Browser-Seite bildet die Kaskade deshalb mit einem einfachen</w:t>
      </w:r>
      <w:r>
        <w:t xml:space="preserve"> </w:t>
      </w:r>
      <w:r>
        <w:t xml:space="preserve">Integralregler nach und weist das aus.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Der vierte Quadrant am Leistungstransistor.</w:t>
      </w:r>
      <w:r>
        <w:t xml:space="preserve"> </w:t>
      </w:r>
      <w:r>
        <w:t xml:space="preserve">Die Rückwirkung ist so klein, dass</w:t>
      </w:r>
      <w:r>
        <w:t xml:space="preserve"> </w:t>
      </w:r>
      <w:r>
        <w:t xml:space="preserve">sie im vorliegenden Blatt nahe an der Auflösungsgrenze des Messwegs liegt</w:t>
      </w:r>
      <w:r>
        <w:t xml:space="preserve"> </w:t>
      </w:r>
      <w:r>
        <w:t xml:space="preserve">(Abschnitt 3.3). Eine Messung mit größerem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und kleinerem Bereich wäre</w:t>
      </w:r>
      <w:r>
        <w:t xml:space="preserve"> </w:t>
      </w:r>
      <w:r>
        <w:t xml:space="preserve">aussagekräftiger.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9" Target="media/rId89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6" Target="media/rId86.png" /><Relationship Type="http://schemas.openxmlformats.org/officeDocument/2006/relationships/image" Id="rId97" Target="media/rId9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0" Target="media/rId20.jpg" /><Relationship Type="http://schemas.openxmlformats.org/officeDocument/2006/relationships/image" Id="rId37" Target="media/rId37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24" Target="media/rId24.png" /><Relationship Type="http://schemas.openxmlformats.org/officeDocument/2006/relationships/image" Id="rId102" Target="media/rId10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Kennlinienschreiber für Transistoren mit ESP32 und BJT-Modell</dc:title>
  <dc:creator>Prof. Dr.-Ing. Ralph Wystup M.Sc. — erstellt mit KI und Agent (Claude Code, Anthropic)</dc:creator>
  <dc:language>de</dc:language>
  <cp:keywords/>
  <dcterms:created xsi:type="dcterms:W3CDTF">2026-09-30T07:09:36Z</dcterms:created>
  <dcterms:modified xsi:type="dcterms:W3CDTF">2026-09-30T07:09:36Z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Fassung 1.0 · 29.09.2026</vt:lpwstr>
  </property>
  <property fmtid="{D5CDD505-2E9C-101B-9397-08002B2CF9AE}" pid="3" name="subtitle">
    <vt:lpwstr>Vom gesteuerten Messplatz über das Vierquadranten-Kennfeld zum Kleinsignal-Vierpol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