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Vorlesungsmanuskript</w:t>
      </w:r>
    </w:p>
    <w:p>
      <w:pPr>
        <w:pStyle w:val="BodyText"/>
      </w:pPr>
      <w:r>
        <w:rPr>
          <w:b/>
          <w:bCs/>
        </w:rPr>
        <w:t xml:space="preserve">Halbleiter-Elektronik</w:t>
      </w:r>
    </w:p>
    <w:p>
      <w:pPr>
        <w:pStyle w:val="BodyText"/>
      </w:pPr>
      <w:r>
        <w:rPr>
          <w:b/>
          <w:bCs/>
        </w:rPr>
        <w:t xml:space="preserve">Bipolare Transistoren: Erweitertes SPICE-Modell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93"/>
        <w:gridCol w:w="5326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Themen:</w:t>
            </w:r>
          </w:p>
          <w:p>
            <w:pPr>
              <w:jc w:val="left"/>
            </w:pPr>
            <w:r>
              <w:t xml:space="preserve">▸ Gummel-Poon-Modell</w:t>
            </w:r>
          </w:p>
          <w:p>
            <w:pPr>
              <w:jc w:val="left"/>
            </w:pPr>
            <w:r>
              <w:t xml:space="preserve">▸ Early-Effekt (Kollektor &amp; Basis)</w:t>
            </w:r>
          </w:p>
          <w:p>
            <w:pPr>
              <w:jc w:val="left"/>
            </w:pPr>
            <w:r>
              <w:t xml:space="preserve">▸ Hochstrom-Effekt (Webster)</w:t>
            </w:r>
          </w:p>
          <w:p>
            <w:pPr>
              <w:jc w:val="left"/>
            </w:pPr>
            <w:r>
              <w:t xml:space="preserve">▸ Interner Basiswiderstand</w:t>
            </w:r>
          </w:p>
          <w:p>
            <w:pPr>
              <w:jc w:val="left"/>
            </w:pPr>
            <w:r>
              <w:t xml:space="preserve">▸ Newton-Raphson-Verfahren</w:t>
            </w:r>
          </w:p>
          <w:p>
            <w:pPr>
              <w:jc w:val="left"/>
            </w:pPr>
            <w:r>
              <w:t xml:space="preserve">▸ Bisektionsverfahren</w:t>
            </w:r>
          </w:p>
          <w:p>
            <w:pPr>
              <w:jc w:val="left"/>
            </w:pPr>
            <w:r>
              <w:t xml:space="preserve">▸ Arbeitspunkt-Berechnung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Begleitprogramm:</w:t>
            </w:r>
          </w:p>
          <w:p>
            <w:pPr>
              <w:jc w:val="left"/>
            </w:pPr>
            <w:r>
              <w:t xml:space="preserve">Erweitere_Spice_Parameter_1.py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Umgebung:</w:t>
            </w:r>
          </w:p>
          <w:p>
            <w:pPr>
              <w:jc w:val="left"/>
            </w:pPr>
            <w:r>
              <w:t xml:space="preserve">Python 3.x, NumPy, Matplotlib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Voraussetzungen:</w:t>
            </w:r>
          </w:p>
          <w:p>
            <w:pPr>
              <w:jc w:val="left"/>
            </w:pPr>
            <w:r>
              <w:t xml:space="preserve">Grundkenntnisse Halbleiterphysik, Schaltungstechnik, Differentialrechnung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067300" cy="27505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bilder/20_bjt_spice_bild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5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Prof. Dr.-Ing. Ralph Wystup M.Sc.</w:t>
      </w:r>
    </w:p>
    <w:bookmarkStart w:id="23" w:name="motivation-und-lernziele"/>
    <w:p>
      <w:pPr>
        <w:pStyle w:val="Heading1"/>
      </w:pPr>
      <w:r>
        <w:t xml:space="preserve">1 Motivation und Lernziele</w:t>
      </w:r>
    </w:p>
    <w:p>
      <w:pPr>
        <w:pStyle w:val="FirstParagraph"/>
      </w:pPr>
      <w:r>
        <w:t xml:space="preserve">Das ideale Shockley-Modell des bipolaren Transistors (BJT) beschreibt das Bauelement mit nur wenigen Parametern und ist hervorragend geeignet, um das grundlegende Verhalten zu verstehen. Für die Simulation realer Schaltungen – insbesondere mit SPICE-Simulatoren wie LTspice oder ngspice – werden jedoch deutlich differenziertere Modelle benötigt. Das bekannteste davon ist das</w:t>
      </w:r>
      <w:r>
        <w:t xml:space="preserve"> </w:t>
      </w:r>
      <w:r>
        <w:rPr>
          <w:b/>
          <w:bCs/>
        </w:rPr>
        <w:t xml:space="preserve">Gummel-Poon-Modell</w:t>
      </w:r>
      <w:r>
        <w:t xml:space="preserve">, das dem Standard-SPICE-Transistormodell zugrunde liegt.</w:t>
      </w:r>
    </w:p>
    <w:p>
      <w:pPr>
        <w:pStyle w:val="BodyText"/>
      </w:pPr>
      <w:r>
        <w:t xml:space="preserve">In dieser Vorlesung analysieren wir Schritt für Schritt ein Python-Programm, das die wichtigsten Erweiterungen des Standardmodells implementiert und den Transistor-Arbeitspunkt numerisch berechnet.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70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Ziele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Nach dieser Einheit können Sie: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den Einfluss der Early-Spannung auf Kollektor- und Basisstrom quantitativ beschreiben,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den Webster-Effekt (beta-Abfall bei Hochstrom) modellieren und berechnen,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den internen Basiswiderstand als Korrektur der effektiven Basis-Emitter-Spannung einbeziehen,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ein nichtlineares Gleichungssystem mit dem Newton-Raphson-Verfahren lösen,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einen Arbeitspunkt via Bisektionsverfahren automatisch einstellen,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alle genannten Effekte im Python-Code identifizieren und nachvollziehen.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6" w:name="X1623125b07fdfd4b3f083646c001fba680b2b68"/>
    <w:p>
      <w:pPr>
        <w:pStyle w:val="Heading1"/>
      </w:pPr>
      <w:r>
        <w:t xml:space="preserve">2 Physikalische Grundlagen des bipolaren Transistors</w:t>
      </w:r>
    </w:p>
    <w:bookmarkStart w:id="24" w:name="das-ideale-dioden-exponentialgesetz"/>
    <w:p>
      <w:pPr>
        <w:pStyle w:val="Heading2"/>
      </w:pPr>
      <w:r>
        <w:t xml:space="preserve">2.1 Das ideale Dioden-Exponentialgesetz</w:t>
      </w:r>
    </w:p>
    <w:p>
      <w:pPr>
        <w:pStyle w:val="FirstParagraph"/>
      </w:pPr>
      <w:r>
        <w:t xml:space="preserve">Der Kollektorstrom eines npn-Transistors im Normalbetrieb (Vorwärtsbetrieb, aktiver Bereich) folgt aus der Shockley-Gleichung. Der Sättigungsstrom</w:t>
      </w:r>
      <w:r>
        <w:t xml:space="preserve"> </w:t>
      </w:r>
      <w:r>
        <w:rPr>
          <w:i/>
          <w:iCs/>
        </w:rPr>
        <w:t xml:space="preserve">I</w:t>
      </w:r>
      <w:r>
        <w:t xml:space="preserve">ₛ (SPICE: IS) beschreibt den Diffusionsstrom bei vollständiger Verarmung der Basis: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mit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nor/>
                  <m:sty m:val="p"/>
                </m:rPr>
                <m:t> </m:t>
              </m:r>
              <m:r>
                <m:t>T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≈</m:t>
          </m:r>
          <m:r>
            <m:t>25.86</m:t>
          </m:r>
          <m:r>
            <m:rPr>
              <m:nor/>
              <m:sty m:val="p"/>
            </m:rPr>
            <m:t> mV</m:t>
          </m:r>
          <m:r>
            <m:rPr>
              <m:nor/>
              <m:sty m:val="p"/>
            </m:rPr>
            <m:t> </m:t>
          </m:r>
          <m:r>
            <m:rPr>
              <m:nor/>
              <m:sty m:val="p"/>
            </m:rPr>
            <m:t>bei </m:t>
          </m:r>
          <m:r>
            <m:t>T</m:t>
          </m:r>
          <m:r>
            <m:rPr>
              <m:sty m:val="p"/>
            </m:rPr>
            <m:t>=</m:t>
          </m:r>
          <m:r>
            <m:t>300</m:t>
          </m:r>
          <m:r>
            <m:rPr>
              <m:nor/>
              <m:sty m:val="p"/>
            </m:rPr>
            <m:t> K</m:t>
          </m:r>
        </m:oMath>
      </m:oMathPara>
    </w:p>
    <w:p>
      <w:pPr>
        <w:pStyle w:val="FirstParagraph"/>
      </w:pPr>
      <w:r>
        <w:t xml:space="preserve">und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Idealfaktor (SPICE: NF)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≈</m:t>
          </m:r>
          <m:r>
            <m:t>1.0</m:t>
          </m:r>
        </m:oMath>
      </m:oMathPara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Temperaturspannung</w:t>
      </w:r>
      <w:r>
        <w:t xml:space="preserve"> </w:t>
      </w:r>
      <w:r>
        <w:t xml:space="preserve">Vᴛ ist gegeben durch: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nor/>
                  <m:sty m:val="p"/>
                </m:rPr>
                <m:t> </m:t>
              </m:r>
              <m:r>
                <m:t>T</m:t>
              </m:r>
            </m:num>
            <m:den>
              <m:r>
                <m:t>q</m:t>
              </m:r>
            </m:den>
          </m:f>
        </m:oMath>
      </m:oMathPara>
    </w:p>
    <w:p>
      <w:pPr>
        <w:pStyle w:val="FirstParagraph"/>
      </w:pPr>
      <w:r>
        <w:t xml:space="preserve">$$= \frac{1.381 \times 10^{- 23}\text{ J/K\:\,} \cdot \text{\:\,}300\text{ K}}{1.602 \times 10^{- 19}\text{ C}}$$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25.86</m:t>
          </m:r>
          <m:r>
            <m:rPr>
              <m:nor/>
              <m:sty m:val="p"/>
            </m:rPr>
            <m:t> mV</m:t>
          </m:r>
        </m:oMath>
      </m:oMathPara>
    </w:p>
    <w:bookmarkEnd w:id="24"/>
    <w:bookmarkStart w:id="25" w:name="stromverstärkung-und-basisstrom"/>
    <w:p>
      <w:pPr>
        <w:pStyle w:val="Heading2"/>
      </w:pPr>
      <w:r>
        <w:t xml:space="preserve">2.2 Stromverstärkung und Basisstrom</w:t>
      </w:r>
    </w:p>
    <w:p>
      <w:pPr>
        <w:pStyle w:val="FirstParagraph"/>
      </w:pPr>
      <w:r>
        <w:t xml:space="preserve">Im idealen Modell ist die DC-Stromverstärkung</w:t>
      </w:r>
      <w:r>
        <w:t xml:space="preserve"> </w:t>
      </w:r>
      <w:r>
        <w:rPr>
          <w:i/>
          <w:iCs/>
        </w:rPr>
        <w:t xml:space="preserve">β</w:t>
      </w:r>
      <w:r>
        <w:t xml:space="preserve">ₛ (SPICE: BF) konstant. Der Basisstrom ergibt sich damit zu: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In der Praxis ist</w:t>
      </w:r>
      <w:r>
        <w:t xml:space="preserve"> </w:t>
      </w:r>
      <w:r>
        <w:rPr>
          <w:i/>
          <w:iCs/>
        </w:rPr>
        <w:t xml:space="preserve">β</w:t>
      </w:r>
      <w:r>
        <w:t xml:space="preserve"> </w:t>
      </w:r>
      <w:r>
        <w:t xml:space="preserve">jedoch strom-, temperatur- und spannungsabhängig. Das Gummel-Poon-Modell und die im Programm implementierten Erweiterungen bilden diese Abhängigkeiten quantitativ ab.</w:t>
      </w:r>
    </w:p>
    <w:bookmarkEnd w:id="25"/>
    <w:bookmarkEnd w:id="26"/>
    <w:bookmarkStart w:id="45" w:name="Xcfe931cad46475091ec4006db7b864cb85492b4"/>
    <w:p>
      <w:pPr>
        <w:pStyle w:val="Heading1"/>
      </w:pPr>
      <w:r>
        <w:t xml:space="preserve">3 Erweiterte SPICE-Parameter – Herleitung und Bedeutung</w:t>
      </w:r>
    </w:p>
    <w:bookmarkStart w:id="30" w:name="early-effekt-am-kollektor-vaf"/>
    <w:p>
      <w:pPr>
        <w:pStyle w:val="Heading2"/>
      </w:pPr>
      <w:r>
        <w:t xml:space="preserve">3.1 Early-Effekt am Kollektor (VAF)</w:t>
      </w:r>
    </w:p>
    <w:bookmarkStart w:id="27" w:name="physikalische-ursache"/>
    <w:p>
      <w:pPr>
        <w:pStyle w:val="Heading3"/>
      </w:pPr>
      <w:r>
        <w:t xml:space="preserve">3.1.1 Physikalische Ursache</w:t>
      </w:r>
    </w:p>
    <w:p>
      <w:pPr>
        <w:pStyle w:val="FirstParagraph"/>
      </w:pPr>
      <w:r>
        <w:t xml:space="preserve">Bei zunehmendem</w:t>
      </w:r>
      <w:r>
        <w:t xml:space="preserve"> </w:t>
      </w:r>
      <w:r>
        <w:rPr>
          <w:i/>
          <w:iCs/>
        </w:rPr>
        <w:t xml:space="preserve">V</w:t>
      </w:r>
      <w:r>
        <w:t xml:space="preserve">ᴄᴇ weitet sich die Raumladungszone an der Kollektor-Basis-Sperrschicht aus. Dadurch wird die effektive Basisbreite</w:t>
      </w:r>
      <w:r>
        <w:t xml:space="preserve"> </w:t>
      </w:r>
      <w:r>
        <w:rPr>
          <w:i/>
          <w:iCs/>
        </w:rPr>
        <w:t xml:space="preserve">W</w:t>
      </w:r>
      <w:r>
        <w:t xml:space="preserve">ᴃ schmaler (Basisbreitenmodulation). Da die Steigung des Trägerprofils in der Basis zunimmt, steigt der Kollektorstrom an. Dieser Effekt heißt</w:t>
      </w:r>
      <w:r>
        <w:t xml:space="preserve"> </w:t>
      </w:r>
      <w:r>
        <w:rPr>
          <w:b/>
          <w:bCs/>
        </w:rPr>
        <w:t xml:space="preserve">Early-Effekt</w:t>
      </w:r>
      <w:r>
        <w:t xml:space="preserve"> </w:t>
      </w:r>
      <w:r>
        <w:t xml:space="preserve">(nach James Early, 1952).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80"/>
        <w:gridCol w:w="7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Modell</w:t>
            </w:r>
          </w:p>
        </w:tc>
        <w:tc>
          <w:tcPr/>
          <w:p>
            <w:pPr>
              <w:jc w:val="left"/>
            </w:pPr>
            <w:r>
              <w:t xml:space="preserve">Die modifizierte Kollektor-Kennlinie lautet:</w:t>
            </w:r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</m:num>
                      <m:den>
                        <m: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m:t> 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E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>
            <w:pPr>
              <w:jc w:val="left"/>
            </w:pPr>
            <w:r>
              <w:t xml:space="preserve">SPICE-Parameter: VAF (Forward Early Voltage, Kollektor-Early-Spannung, typisch 50–200 V)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geometrische-interpretation"/>
    <w:p>
      <w:pPr>
        <w:pStyle w:val="Heading3"/>
      </w:pPr>
      <w:r>
        <w:t xml:space="preserve">3.1.2 Geometrische Interpretation</w:t>
      </w:r>
    </w:p>
    <w:p>
      <w:pPr>
        <w:pStyle w:val="FirstParagraph"/>
      </w:pPr>
      <w:r>
        <w:t xml:space="preserve">Extrapoliert man die Ausgangskennlinien Iᴄ(Vᴄᴇ) im aktiven Bereich nach links bis zur Vᴄᴇ-Achse, schneiden sie sich (näherungsweise) alle im Punkt</w:t>
      </w:r>
      <w:r>
        <w:t xml:space="preserve"> </w:t>
      </w:r>
      <w:r>
        <w:rPr>
          <w:i/>
          <w:iCs/>
        </w:rPr>
        <w:t xml:space="preserve">V</w:t>
      </w:r>
      <w:r>
        <w:t xml:space="preserve">ᴄᴇ = −Vₐ. Dieser Schnittpunkt definiert die Early-Spannung Vₐ (SPICE: VAF). Je größer Vₐ, desto flacher die Kennlinien und desto geringer der Early-Effekt.</w:t>
      </w:r>
    </w:p>
    <w:bookmarkEnd w:id="28"/>
    <w:bookmarkStart w:id="29" w:name="ausgangsleitwert"/>
    <w:p>
      <w:pPr>
        <w:pStyle w:val="Heading3"/>
      </w:pPr>
      <w:r>
        <w:t xml:space="preserve">3.1.3 Ausgangsleitwert</w:t>
      </w:r>
    </w:p>
    <w:p>
      <w:pPr>
        <w:pStyle w:val="FirstParagraph"/>
      </w:pPr>
      <w:r>
        <w:t xml:space="preserve">Der differentielle Ausgangsleitwert (Kleinsignal) ergibt sich durch Ableiten:</w:t>
      </w:r>
    </w:p>
    <w:p>
      <w:pPr>
        <w:pStyle w:val="BodyText"/>
      </w:pPr>
      <w:r>
        <w:t xml:space="preserve">Ausgehend von der Early‑Gleichung: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leitet sich der</w:t>
      </w:r>
      <w:r>
        <w:t xml:space="preserve"> </w:t>
      </w:r>
      <w:r>
        <w:rPr>
          <w:b/>
          <w:bCs/>
        </w:rPr>
        <w:t xml:space="preserve">Ausgangsleitwert</w:t>
      </w:r>
      <w:r>
        <w:t xml:space="preserve"> </w:t>
      </w:r>
      <w:r>
        <w:t xml:space="preserve">ab: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Da der Ausdruck vor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genau der Arbeitspunkt‑Kollektorstrom ist, gilt: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Exakt ist dabei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denn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enthält bereits den Faktor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. Der relative Abstand zwischen Näherung und exaktem Ausdruck ist genau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: bei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146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sind das 3,4 %, bei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95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schon 13,2 %.</w:t>
      </w:r>
    </w:p>
    <w:bookmarkEnd w:id="29"/>
    <w:bookmarkEnd w:id="30"/>
    <w:bookmarkStart w:id="31" w:name="basis-early-effekt-var-vab"/>
    <w:p>
      <w:pPr>
        <w:pStyle w:val="Heading2"/>
      </w:pPr>
      <w:r>
        <w:t xml:space="preserve">3.2 Basis-Early-Effekt (VAR / VAB)</w:t>
      </w:r>
    </w:p>
    <w:p>
      <w:pPr>
        <w:pStyle w:val="FirstParagraph"/>
      </w:pPr>
      <w:r>
        <w:t xml:space="preserve">Analog zum Kollektor-Early-Effekt existiert ein Early-Effekt auf den Basisstrom. Durch die Basisbreitenmodulation verändert sich nicht nur Iᴄ, sondern auch Iᴃ. SPICE modelliert dies mit der</w:t>
      </w:r>
      <w:r>
        <w:t xml:space="preserve"> </w:t>
      </w:r>
      <w:r>
        <w:rPr>
          <w:b/>
          <w:bCs/>
        </w:rPr>
        <w:t xml:space="preserve">Basis-Early-Spannung</w:t>
      </w:r>
      <w:r>
        <w:t xml:space="preserve"> </w:t>
      </w:r>
      <w:r>
        <w:t xml:space="preserve">(SPICE: VAR, auch Vₐᴃ oder Vₐᴃ genannt):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β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SPICE: VAR</w:t>
      </w:r>
      <w:r>
        <w:t xml:space="preserve"> </w:t>
      </w:r>
      <w:r>
        <w:t xml:space="preserve">(Reverse Early Voltage, Einfluss auf den Basisstrom) Typischer Wert: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…</m:t>
        </m:r>
        <m:r>
          <m:t>500</m:t>
        </m:r>
        <m:r>
          <m:rPr>
            <m:nor/>
            <m:sty m:val="p"/>
          </m:rPr>
          <m:t> V</m:t>
        </m:r>
      </m:oMath>
    </w:p>
    <w:p>
      <w:pPr>
        <w:pStyle w:val="BodyText"/>
      </w:pPr>
      <w:r>
        <w:t xml:space="preserve">Für Vₐᴃ → ∞ verschwindet dieser Effekt (idealer Basisstrom). In der Praxis ist Vₐᴃ meist größer als Vₐ, d. h. der Basis-Early-Effekt ist schwächer als der Kollektor-Early-Effekt.</w:t>
      </w:r>
    </w:p>
    <w:bookmarkEnd w:id="31"/>
    <w:bookmarkStart w:id="41" w:name="hochstrom-effekt-beta-abfall-ikf"/>
    <w:p>
      <w:pPr>
        <w:pStyle w:val="Heading2"/>
      </w:pPr>
      <w:r>
        <w:t xml:space="preserve">3.3 Hochstrom-Effekt: Beta-Abfall (IKF)</w:t>
      </w:r>
    </w:p>
    <w:bookmarkStart w:id="32" w:name="section"/>
    <w:p>
      <w:pPr>
        <w:pStyle w:val="Heading3"/>
      </w:pPr>
    </w:p>
    <w:bookmarkEnd w:id="32"/>
    <w:bookmarkStart w:id="36" w:name="section-1"/>
    <w:p>
      <w:pPr>
        <w:pStyle w:val="Heading3"/>
      </w:pPr>
      <w:r>
        <w:drawing>
          <wp:inline>
            <wp:extent cx="5067300" cy="353133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bilder/20_bjt_spice_bild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31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section-2"/>
    <w:p>
      <w:pPr>
        <w:pStyle w:val="Heading3"/>
      </w:pPr>
    </w:p>
    <w:bookmarkEnd w:id="37"/>
    <w:bookmarkStart w:id="38" w:name="ursache"/>
    <w:p>
      <w:pPr>
        <w:pStyle w:val="Heading3"/>
      </w:pPr>
      <w:r>
        <w:t xml:space="preserve">3.3.1 Ursache</w:t>
      </w:r>
    </w:p>
    <w:p>
      <w:pPr>
        <w:pStyle w:val="FirstParagraph"/>
      </w:pPr>
      <w:r>
        <w:t xml:space="preserve">Bei sehr hohen Kollektorströmen (Iᴄ &gt; IᴊF, dem "Knickstrom") beginnt die injizierte Trägerkonzentration in der Basis mit der Dotierungskonzentration vergleichbar zu werden. Es tritt</w:t>
      </w:r>
      <w:r>
        <w:t xml:space="preserve"> </w:t>
      </w:r>
      <w:r>
        <w:rPr>
          <w:b/>
          <w:bCs/>
        </w:rPr>
        <w:t xml:space="preserve">Hochinjektion</w:t>
      </w:r>
      <w:r>
        <w:t xml:space="preserve"> </w:t>
      </w:r>
      <w:r>
        <w:t xml:space="preserve">auf. Zwei Effekte reduzieren</w:t>
      </w:r>
      <w:r>
        <w:t xml:space="preserve"> </w:t>
      </w:r>
      <w:r>
        <w:rPr>
          <w:i/>
          <w:iCs/>
        </w:rPr>
        <w:t xml:space="preserve">β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Webster-Effekt: Bei Hochinjektion sinkt das Verhältnis Iᴄ/Iᴃ, da der Rekombinationsstrom in der Basis überproportional zunimmt.</w:t>
      </w:r>
    </w:p>
    <w:p>
      <w:pPr>
        <w:numPr>
          <w:ilvl w:val="0"/>
          <w:numId w:val="1002"/>
        </w:numPr>
      </w:pPr>
      <w:r>
        <w:t xml:space="preserve">Kirk-Effekt: Bei sehr hohen Stromdichten verlagert sich die Kollektorraumladungszone in die epitaxiale Schicht (Basisausweitung).</w:t>
      </w:r>
    </w:p>
    <w:bookmarkEnd w:id="38"/>
    <w:bookmarkStart w:id="39" w:name="modell-nach-webster-gummel-poon"/>
    <w:p>
      <w:pPr>
        <w:pStyle w:val="Heading3"/>
      </w:pPr>
      <w:r>
        <w:t xml:space="preserve">3.3.2 Modell nach Webster / Gummel-Poon</w:t>
      </w:r>
    </w:p>
    <w:p>
      <w:pPr>
        <w:pStyle w:val="FirstParagraph"/>
      </w:pPr>
      <w:r>
        <w:t xml:space="preserve">Das Gummel-Poon-Modell beschreibt den Hochstrom-Abfall von</w:t>
      </w:r>
      <w:r>
        <w:t xml:space="preserve"> </w:t>
      </w:r>
      <w:r>
        <w:rPr>
          <w:i/>
          <w:iCs/>
        </w:rPr>
        <w:t xml:space="preserve">β</w:t>
      </w:r>
      <w:r>
        <w:t xml:space="preserve"> </w:t>
      </w:r>
      <w:r>
        <w:t xml:space="preserve">durch: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K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 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Knickstrom (SPICE: IKF, typisch </m:t>
          </m:r>
          <m:r>
            <m:t>10</m:t>
          </m:r>
          <m:r>
            <m:rPr>
              <m:nor/>
              <m:sty m:val="p"/>
            </m:rPr>
            <m:t> mA</m:t>
          </m:r>
          <m:r>
            <m:rPr>
              <m:sty m:val="p"/>
            </m:rPr>
            <m:t>…</m:t>
          </m:r>
          <m:r>
            <m:t>1</m:t>
          </m:r>
          <m:r>
            <m:rPr>
              <m:nor/>
              <m:sty m:val="p"/>
            </m:rPr>
            <m:t> 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≪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rPr>
              <m:nor/>
              <m:sty m:val="p"/>
            </m:rPr>
            <m:t>(kein Abfall)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→</m:t>
          </m:r>
          <m:r>
            <m:t>0</m:t>
          </m:r>
          <m:r>
            <m:rPr>
              <m:nor/>
              <m:sty m:val="p"/>
            </m:rPr>
            <m:t>(vollst</m:t>
          </m:r>
          <m:acc>
            <m:accPr>
              <m:chr m:val="̈"/>
            </m:accPr>
            <m:e>
              <m:r>
                <m:rPr>
                  <m:nor/>
                  <m:sty m:val="p"/>
                </m:rPr>
                <m:t>a</m:t>
              </m:r>
            </m:e>
          </m:acc>
          <m:r>
            <m:rPr>
              <m:nor/>
              <m:sty m:val="p"/>
            </m:rPr>
            <m:t>ndiger</m:t>
          </m:r>
          <m:r>
            <m:rPr>
              <m:nor/>
              <m:sty m:val="p"/>
            </m:rPr>
            <m:t> Abfall)</m:t>
          </m:r>
        </m:oMath>
      </m:oMathPara>
    </w:p>
    <w:bookmarkEnd w:id="39"/>
    <w:bookmarkStart w:id="40" w:name="herleitung-der-formel"/>
    <w:p>
      <w:pPr>
        <w:pStyle w:val="Heading3"/>
      </w:pPr>
      <w:r>
        <w:t xml:space="preserve">3.3.3 Herleitung der Formel</w:t>
      </w:r>
    </w:p>
    <w:p>
      <w:pPr>
        <w:pStyle w:val="FirstParagraph"/>
      </w:pPr>
      <w:r>
        <w:t xml:space="preserve">Ausgangspunkt ist die allgemeine Ladungssteuerungsgleichung des Gummel-Poon-Modells. Die normierte Basisladung Qᴃ/Qᴃ₀ lautet näherungsweise: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acc>
            <m:accPr>
              <m:chr m:val="̈"/>
            </m:accPr>
            <m:e>
              <m:r>
                <m:rPr>
                  <m:nor/>
                  <m:sty m:val="p"/>
                </m:rPr>
                <m:t>u</m:t>
              </m:r>
            </m:e>
          </m:acc>
          <m:r>
            <m:rPr>
              <m:nor/>
              <m:sty m:val="p"/>
            </m:rPr>
            <m:t>r 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≪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: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rPr>
              <m:nor/>
              <m:sty m:val="p"/>
            </m:rPr>
            <m:t>(normale Basisladung)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acc>
            <m:accPr>
              <m:chr m:val="̈"/>
            </m:accPr>
            <m:e>
              <m:r>
                <m:rPr>
                  <m:nor/>
                  <m:sty m:val="p"/>
                </m:rPr>
                <m:t>u</m:t>
              </m:r>
            </m:e>
          </m:acc>
          <m:r>
            <m:rPr>
              <m:nor/>
              <m:sty m:val="p"/>
            </m:rPr>
            <m:t>r 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: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den>
              </m:f>
            </m:e>
          </m:rad>
          <m:r>
            <m:rPr>
              <m:nor/>
              <m:sty m:val="p"/>
            </m:rPr>
            <m:t>(erh</m:t>
          </m:r>
          <m:acc>
            <m:accPr>
              <m:chr m:val="̈"/>
            </m:accPr>
            <m:e>
              <m:r>
                <m:rPr>
                  <m:nor/>
                  <m:sty m:val="p"/>
                </m:rPr>
                <m:t>o</m:t>
              </m:r>
            </m:e>
          </m:acc>
          <m:r>
            <m:rPr>
              <m:nor/>
              <m:sty m:val="p"/>
            </m:rPr>
            <m:t>hte</m:t>
          </m:r>
          <m:r>
            <m:rPr>
              <m:nor/>
              <m:sty m:val="p"/>
            </m:rPr>
            <m:t> Ladung)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Da 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>
              <m:nor/>
              <m:sty m:val="p"/>
            </m:rPr>
            <m:t> gilt: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ideal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K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 </m:t>
                  </m:r>
                </m:e>
              </m:rad>
            </m:den>
          </m:f>
        </m:oMath>
      </m:oMathPara>
    </w:p>
    <w:bookmarkEnd w:id="40"/>
    <w:bookmarkEnd w:id="41"/>
    <w:bookmarkStart w:id="44" w:name="interner-basiswiderstand-rbm"/>
    <w:p>
      <w:pPr>
        <w:pStyle w:val="Heading2"/>
      </w:pPr>
      <w:r>
        <w:t xml:space="preserve">3.4 Interner Basiswiderstand (RBM)</w:t>
      </w:r>
    </w:p>
    <w:bookmarkStart w:id="42" w:name="physikalische-ursache-1"/>
    <w:p>
      <w:pPr>
        <w:pStyle w:val="Heading3"/>
      </w:pPr>
      <w:r>
        <w:t xml:space="preserve">3.4.1 Physikalische Ursache</w:t>
      </w:r>
    </w:p>
    <w:p>
      <w:pPr>
        <w:pStyle w:val="FirstParagraph"/>
      </w:pPr>
      <w:r>
        <w:t xml:space="preserve">Die Basiszone hat eine endliche laterale Ausdehnung. Der Basisstrom muss durch den Bahnwiderstand des Basisgebietes fließen. Dieser</w:t>
      </w:r>
      <w:r>
        <w:t xml:space="preserve"> </w:t>
      </w:r>
      <w:r>
        <w:rPr>
          <w:b/>
          <w:bCs/>
        </w:rPr>
        <w:t xml:space="preserve">interne Basiswiderstand</w:t>
      </w:r>
      <w:r>
        <w:t xml:space="preserve"> </w:t>
      </w:r>
      <w:r>
        <w:t xml:space="preserve">Rᴃ,int (SPICE: RBM) bewirkt einen ohmschen Spannungsabfall, der die effektiv wirkende Basis-Emitter-Spannung reduziert: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"/>
              <m:endChr m:val=")"/>
              <m:sepChr m:val=""/>
              <m:grow/>
            </m:dPr>
            <m:e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nor/>
                  <m:sty m:val="p"/>
                </m:rPr>
                <m:t>Interner Basiswiderstand (SPICE: RBM, typisch </m:t>
              </m:r>
              <m:r>
                <m:t>1</m:t>
              </m:r>
              <m:r>
                <m:rPr>
                  <m:sty m:val="p"/>
                </m:rPr>
                <m:t>…</m:t>
              </m:r>
              <m:r>
                <m:t>50</m:t>
              </m:r>
              <m:r>
                <m:rPr>
                  <m:nor/>
                  <m:sty m:val="p"/>
                </m:rPr>
                <m:t> </m:t>
              </m:r>
              <m:r>
                <m:t>Ω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rPr>
              <m:nor/>
              <m:sty m:val="p"/>
            </m:rPr>
            <m:t>Basisstrom am Arbeitspunkt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:</m:t>
          </m:r>
          <m:acc>
            <m:accPr>
              <m:chr m:val="̈"/>
            </m:accPr>
            <m:e>
              <m:r>
                <m:rPr>
                  <m:nor/>
                  <m:sty m:val="p"/>
                </m:rPr>
                <m:t> </m:t>
              </m:r>
              <m:r>
                <m:rPr>
                  <m:nor/>
                  <m:sty m:val="p"/>
                </m:rPr>
                <m:t>A</m:t>
              </m:r>
            </m:e>
          </m:acc>
          <m:r>
            <m:rPr>
              <m:nor/>
              <m:sty m:val="p"/>
            </m:rPr>
            <m:t>ußere</m:t>
          </m:r>
          <m:r>
            <m:rPr>
              <m:nor/>
              <m:sty m:val="p"/>
            </m:rPr>
            <m:t> Basis-Emitter-Spannung (Klemmenspannung)</m:t>
          </m:r>
        </m:oMath>
      </m:oMathPara>
    </w:p>
    <w:p>
      <w:pPr>
        <w:pStyle w:val="FirstParagraph"/>
      </w:pPr>
      <w:r>
        <w:t xml:space="preserve">Da Iᴃ von Vᴃᴇ,eff und Vᴃᴇ,eff von Iᴃ abhängt, entsteht eine implizite Rückkopplung. Im Programm wird diese Kopplung bei jeder Auswertung von F(Vᴃᴇ, Vᴄᴇ) konsistent berücksichtigt.</w:t>
      </w:r>
    </w:p>
    <w:bookmarkEnd w:id="42"/>
    <w:bookmarkStart w:id="43" w:name="X7a979833ba19fc88163bd38e125f6a5cc16c08d"/>
    <w:p>
      <w:pPr>
        <w:pStyle w:val="Heading3"/>
      </w:pPr>
      <w:r>
        <w:t xml:space="preserve">3.4.2 Ableitung der effektiven Spannung nach V_BE</w:t>
      </w:r>
    </w:p>
    <w:p>
      <w:pPr>
        <w:pStyle w:val="FirstParagraph"/>
      </w:pPr>
      <w:r>
        <w:t xml:space="preserve">Für die Jacobi-Matrix wird die Ableitung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eff</m:t>
                </m:r>
              </m:sub>
            </m:sSub>
          </m:num>
          <m:den>
            <m:r>
              <m:t>d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den>
        </m:f>
      </m:oMath>
      <w:r>
        <w:t xml:space="preserve"> </w:t>
      </w:r>
      <w:r>
        <w:t xml:space="preserve">benötigt. Mit Iᴃ = (Vᴃᴃ − Vᴃᴇ)/Rᴃ: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Externer Basisvorwiderstand (Schaltung)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Interner Basisbahnwiderstand (Bauelement-Parameter)</m:t>
          </m:r>
        </m:oMath>
      </m:oMathPara>
    </w:p>
    <w:bookmarkEnd w:id="43"/>
    <w:bookmarkEnd w:id="44"/>
    <w:bookmarkEnd w:id="45"/>
    <w:bookmarkStart w:id="46" w:name="spice-parameterübersicht"/>
    <w:p>
      <w:pPr>
        <w:pStyle w:val="Heading1"/>
      </w:pPr>
      <w:r>
        <w:t xml:space="preserve">4 SPICE-Parameterübersicht</w:t>
      </w:r>
    </w:p>
    <w:p>
      <w:pPr>
        <w:pStyle w:val="FirstParagraph"/>
      </w:pPr>
      <w:r>
        <w:t xml:space="preserve">Die folgende Tabelle fasst alle im Programm verwendeten Parameter zusammen:</w:t>
      </w:r>
    </w:p>
    <w:tbl>
      <w:tblPr>
        <w:tblStyle w:val="Table"/>
        <w:tblW w:type="pct" w:w="4902"/>
        <w:jc w:val="left"/>
        <w:tblLayout w:type="fixed"/>
        <w:tblLook w:firstRow="1" w:lastRow="0" w:firstColumn="0" w:lastColumn="0" w:noHBand="0" w:noVBand="0" w:val="0020"/>
      </w:tblPr>
      <w:tblGrid>
        <w:gridCol w:w="1708"/>
        <w:gridCol w:w="1009"/>
        <w:gridCol w:w="931"/>
        <w:gridCol w:w="4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SPICE-Parameter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1×10⁻¹³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Sättigungsstrom (Diffusionsstrom bei Verarmung)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Kleinsignal-Stromverstärkung (Forward Beta)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Idealfaktor des Emitterübergangs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Kollektor-Early-Spannung (Ausgangskennl. Steigung)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Vₐᴃ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Basis-Early-Spannung (Einfluss auf Iᴃ)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IᴊF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Knickstrom: Beginn des β-Abfalls bei Hochstrom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Rᴃ,int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Interner (minimaler) Basisbahnwiderstand</w:t>
            </w:r>
          </w:p>
        </w:tc>
      </w:tr>
    </w:tbl>
    <w:bookmarkEnd w:id="46"/>
    <w:bookmarkStart w:id="49" w:name="die-untersuchte-schaltung"/>
    <w:p>
      <w:pPr>
        <w:pStyle w:val="Heading1"/>
      </w:pPr>
      <w:r>
        <w:t xml:space="preserve">5 Die untersuchte Schaltung</w:t>
      </w:r>
    </w:p>
    <w:bookmarkStart w:id="47" w:name="fixed-bias-schaltung"/>
    <w:p>
      <w:pPr>
        <w:pStyle w:val="Heading2"/>
      </w:pPr>
      <w:r>
        <w:t xml:space="preserve">5.1 Fixed-Bias-Schaltung</w:t>
      </w:r>
    </w:p>
    <w:p>
      <w:pPr>
        <w:pStyle w:val="FirstParagraph"/>
      </w:pPr>
      <w:r>
        <w:t xml:space="preserve">Das Programm analysiert eine</w:t>
      </w:r>
      <w:r>
        <w:t xml:space="preserve"> </w:t>
      </w:r>
      <w:r>
        <w:rPr>
          <w:b/>
          <w:bCs/>
        </w:rPr>
        <w:t xml:space="preserve">Fixed-Bias-Schaltung</w:t>
      </w:r>
      <w:r>
        <w:t xml:space="preserve"> </w:t>
      </w:r>
      <w:r>
        <w:t xml:space="preserve">(einfache Basisvorspannung) mit npn-Transistor: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V_CC = 25 V (Versorgungsspannung)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V_BB = V_CC (Basisspannung = V_CC, fixed bias)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 = 100 Ohm (Kollektorwiderstand)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 = variabel (wird durch Bisektionsverfahren optimiert)</w:t>
            </w:r>
          </w:p>
        </w:tc>
      </w:tr>
    </w:tbl>
    <w:bookmarkEnd w:id="47"/>
    <w:bookmarkStart w:id="48" w:name="maschengleichungen"/>
    <w:p>
      <w:pPr>
        <w:pStyle w:val="Heading2"/>
      </w:pPr>
      <w:r>
        <w:t xml:space="preserve">5.2 Maschengleichungen</w:t>
      </w:r>
    </w:p>
    <w:p>
      <w:pPr>
        <w:pStyle w:val="FirstParagraph"/>
      </w:pPr>
      <w:r>
        <w:t xml:space="preserve">Aus den zwei unabhängigen Maschen ergeben sich die Gleichungen:</w:t>
      </w:r>
    </w:p>
    <w:p>
      <w:pPr>
        <w:pStyle w:val="BodyText"/>
      </w:pPr>
      <w:r>
        <w:rPr>
          <w:b/>
          <w:bCs/>
        </w:rPr>
        <w:t xml:space="preserve">Basiskreis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Kollektorkreis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nor/>
              <m:sty m:val="p"/>
            </m:rPr>
            <m:t>(Lastgerade)</m:t>
          </m:r>
        </m:oMath>
      </m:oMathPara>
    </w:p>
    <w:bookmarkEnd w:id="48"/>
    <w:bookmarkEnd w:id="49"/>
    <w:bookmarkStart w:id="56" w:name="Xbf6e85d48d0b1177040d1bd5d5cc8368f6bd956"/>
    <w:p>
      <w:pPr>
        <w:pStyle w:val="Heading1"/>
      </w:pPr>
      <w:r>
        <w:t xml:space="preserve">6 Das nichtlineare Gleichungssystem F(V_BE, V_CE) = 0</w:t>
      </w:r>
    </w:p>
    <w:bookmarkStart w:id="54" w:name="aufstellung"/>
    <w:p>
      <w:pPr>
        <w:pStyle w:val="Heading2"/>
      </w:pPr>
      <w:r>
        <w:t xml:space="preserve">6.1 Aufstellung</w:t>
      </w:r>
    </w:p>
    <w:p>
      <w:pPr>
        <w:pStyle w:val="FirstParagraph"/>
      </w:pPr>
      <w:r>
        <w:t xml:space="preserve">Gesucht sind die zwei Unbekannten Vᴃᴇ und Vᴄᴇ, die gleichzeitig die Transistorkennlinie und die Lastgeraden-Gleichungen erfüllen. Man stellt zwei Residuen Gleichungen auf:</w:t>
      </w:r>
    </w:p>
    <w:bookmarkStart w:id="50" w:name="X898b63de7d661f6ea50766280e3bc296b04c8c4"/>
    <w:p>
      <w:pPr>
        <w:pStyle w:val="Heading3"/>
      </w:pPr>
      <w:r>
        <w:t xml:space="preserve">Gleichung 1 – Basiskreis (mit Basis-Early-Effekt)</w:t>
      </w:r>
    </w:p>
    <w:bookmarkEnd w:id="50"/>
    <w:bookmarkStart w:id="51" w:name="section-3"/>
    <w:p>
      <w:pPr>
        <w:pStyle w:val="Heading3"/>
      </w:pP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β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nor/>
              <m:sty m:val="p"/>
            </m:rPr>
            <m:t> </m:t>
          </m:r>
          <m:r>
            <m:rPr>
              <m:nor/>
              <m:sty m:val="p"/>
            </m:rPr>
            <m:t>[aus Basiskreismasche]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  <m:r>
            <m:rPr>
              <m:nor/>
              <m:sty m:val="p"/>
            </m:rPr>
            <m:t> </m:t>
          </m:r>
          <m:r>
            <m:rPr>
              <m:nor/>
              <m:sty m:val="p"/>
            </m:rPr>
            <m:t>[Spannungsabfall int. Basiswiderstand]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K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 </m:t>
                  </m:r>
                </m:e>
              </m:rad>
            </m:den>
          </m:f>
          <m:r>
            <m:rPr>
              <m:nor/>
              <m:sty m:val="p"/>
            </m:rPr>
            <m:t> </m:t>
          </m:r>
          <m:r>
            <m:rPr>
              <m:nor/>
              <m:sty m:val="p"/>
            </m:rPr>
            <m:t>[Webster-Formel]</m:t>
          </m:r>
        </m:oMath>
      </m:oMathPara>
    </w:p>
    <w:bookmarkEnd w:id="51"/>
    <w:bookmarkStart w:id="52" w:name="X105e396a0072e1a072e96dd4724eec9d4b72bbb"/>
    <w:p>
      <w:pPr>
        <w:pStyle w:val="Heading3"/>
      </w:pPr>
      <w:r>
        <w:t xml:space="preserve">Gleichung 2 – Kollektorkreis (mit Kollektor-Early-Effekt)</w:t>
      </w:r>
    </w:p>
    <w:bookmarkEnd w:id="52"/>
    <w:bookmarkStart w:id="53" w:name="section-4"/>
    <w:p>
      <w:pPr>
        <w:pStyle w:val="Heading3"/>
      </w:pP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nor/>
              <m:sty m:val="p"/>
            </m:rPr>
            <m:t> </m:t>
          </m:r>
          <m:r>
            <m:rPr>
              <m:nor/>
              <m:sty m:val="p"/>
            </m:rPr>
            <m:t>[Lastgeradengleichung]</m:t>
          </m:r>
        </m:oMath>
      </m:oMathPara>
    </w:p>
    <w:bookmarkEnd w:id="53"/>
    <w:bookmarkEnd w:id="54"/>
    <w:bookmarkStart w:id="55" w:name="kopplung-der-gleichungen"/>
    <w:p>
      <w:pPr>
        <w:pStyle w:val="Heading2"/>
      </w:pPr>
      <w:r>
        <w:t xml:space="preserve">6.2 Kopplung der Gleichungen</w:t>
      </w:r>
    </w:p>
    <w:p>
      <w:pPr>
        <w:pStyle w:val="FirstParagraph"/>
      </w:pPr>
      <w:r>
        <w:t xml:space="preserve">Die beiden Gleichungen sind über Vᴃᴇ,eff (enthält Iᴃ, der von Vᴃᴇ abhängt) und über βᴇḟḟ (enthält Iᴄ, der von Vᴄᴇ abhängt) miteinander verkoppelt. Ein geschlossener analytischer Ausdruck existiert nicht – numerische Lösung ist notwendig.</w:t>
      </w:r>
    </w:p>
    <w:bookmarkEnd w:id="55"/>
    <w:bookmarkEnd w:id="56"/>
    <w:bookmarkStart w:id="61" w:name="newton-raphson-verfahren"/>
    <w:p>
      <w:pPr>
        <w:pStyle w:val="Heading1"/>
      </w:pPr>
      <w:r>
        <w:t xml:space="preserve">7 Newton-Raphson-Verfahren</w:t>
      </w:r>
    </w:p>
    <w:bookmarkStart w:id="57" w:name="grundprinzip"/>
    <w:p>
      <w:pPr>
        <w:pStyle w:val="Heading2"/>
      </w:pPr>
      <w:r>
        <w:t xml:space="preserve">7.1 Grundprinzip</w:t>
      </w:r>
    </w:p>
    <w:p>
      <w:pPr>
        <w:pStyle w:val="FirstParagraph"/>
      </w:pPr>
      <w:r>
        <w:t xml:space="preserve">Das Newton-Raphson-Verfahren ist das Standard-Verfahren für nichtlineare Gleichungssysteme in SPICE-Simulatoren. Für ein System F(x) = 0 mit x ∈ ℝⁿ lautet die Iterationsvorschrift: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J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nor/>
              <m:sty m:val="p"/>
            </m:rPr>
            <m:t> 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aktueller Iterationsvektor 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 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 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nor/>
              <m:sty m:val="p"/>
            </m:rP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rPr>
              <m:nor/>
              <m:sty m:val="p"/>
            </m:rPr>
            <m:t>Residuenvektor 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 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>
              <m:nor/>
              <m:sty m:val="p"/>
            </m:rPr>
            <m:t> 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nor/>
              <m:sty m:val="p"/>
            </m:rP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:</m:t>
          </m:r>
          <m:r>
            <m:t> </m:t>
          </m:r>
          <m:r>
            <m:rPr>
              <m:nor/>
              <m:sty m:val="p"/>
            </m:rPr>
            <m:t>Jacobi-Matrix (2×2), </m:t>
          </m:r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nor/>
              <m:sty m:val="p"/>
            </m:rPr>
            <m:t> ausgewertet an 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Praktisch wird nicht die inverse Jacobi-Matrix berechnet, sondern das lineare Gleichungssystem:</w:t>
      </w:r>
    </w:p>
    <w:p>
      <w:pPr>
        <w:pStyle w:val="BodyText"/>
      </w:pPr>
      <w:r>
        <w:rPr>
          <w:b/>
          <w:bCs/>
        </w:rPr>
        <w:t xml:space="preserve">J(xₖ) · Δx = −F(xₖ)</w:t>
      </w:r>
      <w:r>
        <w:t xml:space="preserve"> </w:t>
      </w:r>
      <w:r>
        <w:t xml:space="preserve">gelöst (im Programm: numpy.linalg.solve):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rPr>
              <m:sty m:val="p"/>
            </m:rPr>
            <m:t>=</m:t>
          </m:r>
          <m:r>
            <m:t>s</m:t>
          </m:r>
          <m:r>
            <m:t>o</m:t>
          </m:r>
          <m:r>
            <m:t>l</m:t>
          </m:r>
          <m:r>
            <m:t>v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 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Abbruchkriterium:</m:t>
          </m:r>
          <m:r>
            <m:rPr>
              <m:sty m:val="p"/>
            </m:rPr>
            <m:t>∣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∣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tol</m:t>
          </m:r>
          <m:r>
            <m:rPr>
              <m:nor/>
              <m:sty m:val="p"/>
            </m:rPr>
            <m:t> 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hier: tol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d>
        </m:oMath>
      </m:oMathPara>
    </w:p>
    <w:bookmarkEnd w:id="57"/>
    <w:bookmarkStart w:id="59" w:name="jacobi-matrix"/>
    <w:p>
      <w:pPr>
        <w:pStyle w:val="Heading2"/>
      </w:pPr>
      <w:r>
        <w:t xml:space="preserve">7.2 Jacobi-Matrix</w:t>
      </w:r>
    </w:p>
    <w:p>
      <w:pPr>
        <w:pStyle w:val="FirstParagraph"/>
      </w:pPr>
      <w:r>
        <w:t xml:space="preserve">Die Jacobi-Matrix J enthält alle partiellen Ableitungen von F = [f₁, f₂]ᵀ nach den Unbekannten [Vᴃᴇ, Vᴄᴇ]ᵀ: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E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E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bookmarkStart w:id="58" w:name="herleitung-der-jacobi-elemente"/>
    <w:p>
      <w:pPr>
        <w:pStyle w:val="Heading3"/>
      </w:pPr>
      <w:r>
        <w:t xml:space="preserve">Herleitung der Jacobi-Elemente</w:t>
      </w:r>
    </w:p>
    <w:p>
      <w:pPr>
        <w:pStyle w:val="FirstParagraph"/>
      </w:pPr>
      <w:r>
        <w:rPr>
          <w:b/>
          <w:bCs/>
        </w:rPr>
        <w:t xml:space="preserve">Element J₁₁ = ∂f₁/∂Vᴃᴇ:</w:t>
      </w:r>
    </w:p>
    <w:p>
      <w:pPr>
        <w:pStyle w:val="BodyText"/>
      </w:pPr>
      <w:r>
        <w:t xml:space="preserve">Vollständig ausgeschriebene Form von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und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</w:p>
    <w:p>
      <w:pPr>
        <w:pStyle w:val="BodyText"/>
      </w:pPr>
      <w:r>
        <w:t xml:space="preserve">Funktion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⋅</m:t>
          </m:r>
          <m:r>
            <m:t>e</m:t>
          </m:r>
          <m:r>
            <m:t>x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Ableitung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</w:p>
    <w:p>
      <w:pPr>
        <w:pStyle w:val="BodyText"/>
      </w:pPr>
      <w:r>
        <w:t xml:space="preserve">$$\frac{\partial f_{1}}{\partial V_{BE}} = - \frac{1}{R_{B}}\text{\:\,} - \text{\:\,}\left( \frac{I_{S}}{b} \right) \cdot exp\left( \frac{V_{BE,\text{eff}}}{n\text{ }V_{T}} \right) \cdot \frac{dV_{BE,\text{eff}}}{dV_{BE}} \cdot \frac{1}{n\text{ }V_{T}} \cdot \left( 1+\frac{V_{CE}}{V_{AB}} \right)$$</w:t>
      </w:r>
    </w:p>
    <w:p>
      <w:pPr>
        <w:pStyle w:val="FirstParagraph"/>
      </w:pPr>
      <w:r>
        <w:rPr>
          <w:b/>
          <w:bCs/>
        </w:rPr>
        <w:t xml:space="preserve">Element J₁₂ = ∂f₁/∂Vᴄᴇ:</w:t>
      </w:r>
    </w:p>
    <w:p>
      <w:pPr>
        <w:pStyle w:val="BodyText"/>
      </w:pPr>
      <w:r>
        <w:t xml:space="preserve">Ausgehend von: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Die einzige Abhängigkeit von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steckt im Faktor: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Daher: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Element J₂₁ = ∂f₂/∂Vᴃᴇ:</w:t>
      </w:r>
    </w:p>
    <w:p>
      <w:pPr>
        <w:pStyle w:val="BodyText"/>
      </w:pPr>
      <w:r>
        <w:t xml:space="preserve">Ausgehend von: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 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Die Abhängigkeit von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steckt ausschließlich im Exponenten über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</m:oMath>
      </m:oMathPara>
    </w:p>
    <w:p>
      <w:pPr>
        <w:pStyle w:val="FirstParagraph"/>
      </w:pPr>
      <w:r>
        <w:t xml:space="preserve">Daher: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 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nor/>
                      <m:sty m:val="p"/>
                    </m:rP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nor/>
                  <m:sty m:val="p"/>
                </m:rPr>
                <m:t> 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Mit: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Element J₂₂ = ∂f₂/∂Vᴄᴇ:</w:t>
      </w:r>
    </w:p>
    <w:p>
      <w:pPr>
        <w:pStyle w:val="BodyText"/>
      </w:pPr>
      <w:r>
        <w:t xml:space="preserve">$$\frac{\partial f_{2}}{\partial V_{CE}} = - \frac{1}{R_{C}}\text{\:\,} - \text{\:\,}I_{S}\text{ }\exp\left( \frac{V_{BE,\text{eff}}}{n\text{ }V_{T}} \right) \cdot \frac{1}{V_{A}}$$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mit</m:t>
          </m:r>
          <m:r>
            <m:rPr>
              <m:nor/>
              <m:sty m:val="p"/>
            </m:rPr>
            <m:t> 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nor/>
              <m:sty m:val="p"/>
            </m:rPr>
            <m:t> </m:t>
          </m:r>
          <m:r>
            <m:rPr>
              <m:nor/>
              <m:sty m:val="p"/>
            </m:rPr>
            <m:t>(Lastgerade)</m:t>
          </m:r>
        </m:oMath>
      </m:oMathPara>
    </w:p>
    <w:bookmarkEnd w:id="58"/>
    <w:bookmarkEnd w:id="59"/>
    <w:bookmarkStart w:id="60" w:name="konvergenzverhalten"/>
    <w:p>
      <w:pPr>
        <w:pStyle w:val="Heading2"/>
      </w:pPr>
      <w:r>
        <w:t xml:space="preserve">7.3 Konvergenzverhalten</w:t>
      </w:r>
    </w:p>
    <w:p>
      <w:pPr>
        <w:pStyle w:val="FirstParagraph"/>
      </w:pPr>
      <w:r>
        <w:t xml:space="preserve">Das Newton-Raphson-Verfahren konvergiert bei guten Startwerten</w:t>
      </w:r>
      <w:r>
        <w:t xml:space="preserve"> </w:t>
      </w:r>
      <w:r>
        <w:rPr>
          <w:b/>
          <w:bCs/>
        </w:rPr>
        <w:t xml:space="preserve">quadratisch</w:t>
      </w:r>
      <w:r>
        <w:t xml:space="preserve">: der Fehler wird bei jedem Schritt etwa quadriert. Für den BJT-Arbeitspunkt ist der Startwert [Vᴃᴇ, Vᴄᴇ] = [0.65 V, Vᴄᴄ/2] meist ausreichend, da der Arbeitspunkt stets in der Nähe dieser Werte liegt.</w:t>
      </w:r>
    </w:p>
    <w:bookmarkEnd w:id="60"/>
    <w:bookmarkEnd w:id="61"/>
    <w:bookmarkStart w:id="65" w:name="X1e6a0b93c9fa01619fcddbcc1a9a9b0dd13bb3b"/>
    <w:p>
      <w:pPr>
        <w:pStyle w:val="Heading1"/>
      </w:pPr>
      <w:r>
        <w:t xml:space="preserve">8 Bisektionsverfahren zur Arbeitspunkt-Einstellung</w:t>
      </w:r>
    </w:p>
    <w:bookmarkStart w:id="62" w:name="aufgabenstellung"/>
    <w:p>
      <w:pPr>
        <w:pStyle w:val="Heading2"/>
      </w:pPr>
      <w:r>
        <w:t xml:space="preserve">8.1 Aufgabenstellung</w:t>
      </w:r>
    </w:p>
    <w:p>
      <w:pPr>
        <w:pStyle w:val="FirstParagraph"/>
      </w:pPr>
      <w:r>
        <w:t xml:space="preserve">Ziel: Finde Rᴃ so, dass der Transistor im</w:t>
      </w:r>
      <w:r>
        <w:t xml:space="preserve"> </w:t>
      </w:r>
      <w:r>
        <w:rPr>
          <w:b/>
          <w:bCs/>
        </w:rPr>
        <w:t xml:space="preserve">optimalen Arbeitspunkt</w:t>
      </w:r>
      <w:r>
        <w:t xml:space="preserve"> </w:t>
      </w:r>
      <w:r>
        <w:t xml:space="preserve">arbeitet. Als optimaler Arbeitspunkt wird</w:t>
      </w:r>
      <w:r>
        <w:t xml:space="preserve"> </w:t>
      </w:r>
      <w:r>
        <w:rPr>
          <w:i/>
          <w:iCs/>
        </w:rPr>
        <w:t xml:space="preserve">Vᴄᴇ = Vᴄᴄ/2</w:t>
      </w:r>
      <w:r>
        <w:t xml:space="preserve"> </w:t>
      </w:r>
      <w:r>
        <w:t xml:space="preserve">gewählt (maximaler symmetrischer Aussteuerungsbereich bei Kleinsignal-Verstärkern).</w:t>
      </w:r>
    </w:p>
    <w:bookmarkEnd w:id="62"/>
    <w:bookmarkStart w:id="63" w:name="monotonieeigenschaft"/>
    <w:p>
      <w:pPr>
        <w:pStyle w:val="Heading2"/>
      </w:pPr>
      <w:r>
        <w:t xml:space="preserve">8.2 Monotonieeigenschaft</w:t>
      </w:r>
    </w:p>
    <w:p>
      <w:pPr>
        <w:pStyle w:val="FirstParagraph"/>
      </w:pPr>
      <w:r>
        <w:t xml:space="preserve">Die Abhängigkeit Vᴄᴇ(Rᴃ) ist monoton: Eine</w:t>
      </w:r>
      <w:r>
        <w:t xml:space="preserve"> </w:t>
      </w:r>
      <w:r>
        <w:rPr>
          <w:b/>
          <w:bCs/>
        </w:rPr>
        <w:t xml:space="preserve">Erhöhung von Rᴃ</w:t>
      </w:r>
      <w:r>
        <w:t xml:space="preserve"> </w:t>
      </w:r>
      <w:r>
        <w:t xml:space="preserve">reduziert Iᴃ, damit Iᴄ, damit den Spannungsabfall über Rᴄ, und Vᴄᴇ steigt. Diese Monotonie ist die Voraussetzung für das Bisektionsverfahren.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R_B ↑ =&gt;</w:t>
            </w:r>
          </w:p>
          <w:p>
            <w:pPr>
              <w:jc w:val="left"/>
            </w:pPr>
            <w:r>
              <w:t xml:space="preserve">I_B ↓ =&gt;</w:t>
            </w:r>
          </w:p>
          <w:p>
            <w:pPr>
              <w:jc w:val="left"/>
            </w:pPr>
            <w:r>
              <w:t xml:space="preserve">I_C ↓ =&gt;</w:t>
            </w:r>
          </w:p>
          <w:p>
            <w:pPr>
              <w:jc w:val="left"/>
            </w:pPr>
            <w:r>
              <w:t xml:space="preserve">V_RC = I_C*R_C ↓ =&gt;</w:t>
            </w:r>
          </w:p>
          <w:p>
            <w:pPr>
              <w:jc w:val="left"/>
            </w:pPr>
            <w:r>
              <w:t xml:space="preserve">V_CE = V_CC - V_RC ↑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63"/>
    <w:bookmarkStart w:id="64" w:name="algorithmus"/>
    <w:p>
      <w:pPr>
        <w:pStyle w:val="Heading2"/>
      </w:pPr>
      <w:r>
        <w:t xml:space="preserve">8.3 Algorithmus</w:t>
      </w:r>
    </w:p>
    <w:p>
      <w:pPr>
        <w:pStyle w:val="FirstParagraph"/>
      </w:pPr>
      <w:r>
        <w:t xml:space="preserve">Der Bisektionsalgorithmus arbeitet wie folgt: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1. Initialisierung: R_B_min = 10 kOhm, R_B_max = 500 kOhm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Mittelpunkt: R_B_try = (R_B_min + R_B_max) /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Newton-Raphson lösen -&gt; V_CE(R_B_try)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Abbruchbedingung: |V_CE - V_CC/2| &lt;= tol_rel * V_CC/2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-&gt; fertig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Intervall halbieren: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V_CE &lt; V_CC/2 =&gt; R_B_min = R_B_try (R_B muss grösser werden)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V_CE &gt; V_CC/2 =&gt; R_B_max = R_B_try (R_B muss kleiner werden)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Weiter mit Schritt 2 (max. 30 Iterationen)</w:t>
            </w:r>
          </w:p>
        </w:tc>
      </w:tr>
    </w:tbl>
    <w:p>
      <w:pPr>
        <w:pStyle w:val="BodyText"/>
      </w:pPr>
      <w:r>
        <w:t xml:space="preserve">Die Toleranz ist mit tol_rel = 5 % definiert, d. h. Vᴄᴇ muss im Bereich [0.475 · Vᴄᴄ, 0.525 · Vᴄᴄ] liegen. Das Verfahren konvergiert garantiert (da monoton), aber nur linear (log₂ der Fehler nimmt pro Schritt um 1 ab).</w:t>
      </w:r>
    </w:p>
    <w:bookmarkEnd w:id="64"/>
    <w:bookmarkEnd w:id="65"/>
    <w:bookmarkStart w:id="69" w:name="analyse-des-python-programms"/>
    <w:p>
      <w:pPr>
        <w:pStyle w:val="Heading1"/>
      </w:pPr>
      <w:r>
        <w:t xml:space="preserve">9 Analyse des Python-Programms</w:t>
      </w:r>
    </w:p>
    <w:bookmarkStart w:id="66" w:name="modulstruktur"/>
    <w:p>
      <w:pPr>
        <w:pStyle w:val="Heading2"/>
      </w:pPr>
      <w:r>
        <w:t xml:space="preserve">9.1 Modulstruktur</w:t>
      </w:r>
    </w:p>
    <w:p>
      <w:pPr>
        <w:pStyle w:val="FirstParagraph"/>
      </w:pPr>
      <w:r>
        <w:t xml:space="preserve">Das Programm ist in folgende Abschnitte gegliedert:</w:t>
      </w:r>
    </w:p>
    <w:tbl>
      <w:tblPr>
        <w:tblStyle w:val="Table"/>
        <w:tblW w:type="pct" w:w="4890"/>
        <w:jc w:val="left"/>
        <w:tblLayout w:type="fixed"/>
        <w:tblLook w:firstRow="1" w:lastRow="0" w:firstColumn="0" w:lastColumn="0" w:noHBand="0" w:noVBand="0" w:val="0020"/>
      </w:tblPr>
      <w:tblGrid>
        <w:gridCol w:w="2959"/>
        <w:gridCol w:w="4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Programmteil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 /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Physikalische und SPICE-Parameter, Schaltungswerte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beta_eff(I_C)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Webster-Formel: stromabhängige Verstärkung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V_BE_eff(V_BE, I_B)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Effektive Basis-Emitter-Spannung nach R_B,int-Abfall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F(vars)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Residuenvektor f1, f2 des nichtlinearen GLS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J(vars)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Jacobi-Matrix (analytisch berechnet)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newton_method(guess)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Newton-Raphson-Iteration (max. 100 Schritte)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finde_R_B_fuer_ap(V_CC)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Bisektionsverfahren: Suche nach optimalem R_B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plot_kennlinie(R_B, V_BE, V_CE)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Darstellung Kennlinie, Lastgerade, Arbeitspunkt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Hauptprogramm (__main__)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Ausgabe Parameter, Aufruf Bisektion, Ergebnisausgabe</w:t>
            </w:r>
          </w:p>
        </w:tc>
      </w:tr>
    </w:tbl>
    <w:bookmarkEnd w:id="66"/>
    <w:bookmarkStart w:id="67" w:name="kernfunktion-fvars-residuenvektor"/>
    <w:p>
      <w:pPr>
        <w:pStyle w:val="Heading2"/>
      </w:pPr>
      <w:r>
        <w:t xml:space="preserve">9.2 Kernfunktion F(vars) – Residuenvektor</w:t>
      </w:r>
    </w:p>
    <w:p>
      <w:pPr>
        <w:pStyle w:val="FirstParagraph"/>
      </w:pPr>
      <w:r>
        <w:t xml:space="preserve">Diese Funktion berechnet die beiden Gleichungsfehler bei gegebenen [Vᴃᴇ, Vᴄᴇ]: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 F(vars):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V_BE, V_CE = 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I_B = (V_BB - V_BE) / R_B # Basisstrom aus Maschengleichung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I_C = (V_CC - V_CE) / R_C # Kollektorstrom aus Lastgerade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V_eff = V_BE_eff(V_BE, I_B) # Spannungsabfall an R_B,int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exp_term = np.exp(V_eff/(n*V_T)) # Exponentialterm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b_eff = beta_eff(I_C) # Webster: beta-Abfall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eq1 = I_B - (I_S/b_eff)*exp_term*(1 + V_CE/V_AB) # Basisgleichung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eq2 = I_C - I_S*exp_term*(1 + V_CE/V_A) # Kollektorgleichung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np.array([eq1, eq2])</w:t>
            </w:r>
          </w:p>
        </w:tc>
      </w:tr>
    </w:tbl>
    <w:bookmarkEnd w:id="67"/>
    <w:bookmarkStart w:id="68" w:name="kenngrößen-am-arbeitspunkt"/>
    <w:p>
      <w:pPr>
        <w:pStyle w:val="Heading2"/>
      </w:pPr>
      <w:r>
        <w:t xml:space="preserve">9.3 Kenngrößen am Arbeitspunkt</w:t>
      </w:r>
    </w:p>
    <w:p>
      <w:pPr>
        <w:pStyle w:val="FirstParagraph"/>
      </w:pPr>
      <w:r>
        <w:t xml:space="preserve">Nach Konvergenz des Algorithmus werden folgende Kenngrößen ausgegeben: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R_B : Optimierter Basisvorwiderstand (Ergebnis der Bisektion)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 : Klemmen-Basis-Emitter-Spannung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V_BE,eff : Effektive Basis-Emitter-Spannung (nach R_B,int-Korrektur)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V_CE : Kollektor-Emitter-Spannung am Arbeitspunkt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I_B : Basisstrom am Arbeitspunkt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I_C : Kollektorstrom am Arbeitspunkt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beta_F : Nominale Stromverstärkung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beta_eff : Tatsächliche Stromverstärkung (unter Einfluss von IKF)</w:t>
            </w:r>
          </w:p>
        </w:tc>
      </w:tr>
    </w:tbl>
    <w:bookmarkEnd w:id="68"/>
    <w:bookmarkEnd w:id="69"/>
    <w:bookmarkStart w:id="72" w:name="Xa119c7a5561bfdf8f776d2ae87ad34ee40e9320"/>
    <w:p>
      <w:pPr>
        <w:pStyle w:val="Heading1"/>
      </w:pPr>
      <w:r>
        <w:t xml:space="preserve">10 Numerisches Beispiel und Ergebnisinterpretation</w:t>
      </w:r>
    </w:p>
    <w:bookmarkStart w:id="70" w:name="erwartete-ausgabe"/>
    <w:p>
      <w:pPr>
        <w:pStyle w:val="Heading2"/>
      </w:pPr>
      <w:r>
        <w:t xml:space="preserve">10.1 Erwartete Ausgabe</w:t>
      </w:r>
    </w:p>
    <w:p>
      <w:pPr>
        <w:pStyle w:val="FirstParagraph"/>
      </w:pPr>
      <w:r>
        <w:t xml:space="preserve">Für die gegebenen Parameter ergibt sich näherungsweise:</w:t>
      </w:r>
    </w:p>
    <w:tbl>
      <w:tblPr>
        <w:tblStyle w:val="Table"/>
        <w:tblW w:type="pct" w:w="4912"/>
        <w:jc w:val="left"/>
        <w:tblLayout w:type="fixed"/>
        <w:tblLook w:firstRow="1" w:lastRow="0" w:firstColumn="0" w:lastColumn="0" w:noHBand="0" w:noVBand="0" w:val="0020"/>
      </w:tblPr>
      <w:tblGrid>
        <w:gridCol w:w="1528"/>
        <w:gridCol w:w="1528"/>
        <w:gridCol w:w="1875"/>
        <w:gridCol w:w="2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SPICE-Parameter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VAF = 100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Ausgangswiederstand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r_CE ≈ V_A/I_C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Endliche Steigung in Ausgangskennlinie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 = 200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I_B leicht V_CE-abhängig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Geringer als Kollektor-Early-Effekt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IKF = 0.5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Webster-Knickstrom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β_eff ≈ β_F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I_C &lt;&lt; 0.5 A, kaum Beta-Abfall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RBM = 10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Basis-R-Abfall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ΔV_BE,eff = I_B*R_B,int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Korrekturen im mV-Bereich</w:t>
            </w:r>
          </w:p>
        </w:tc>
      </w:tr>
    </w:tbl>
    <w:bookmarkEnd w:id="70"/>
    <w:bookmarkStart w:id="71" w:name="arbeitspunktlage-und-lastgerade"/>
    <w:p>
      <w:pPr>
        <w:pStyle w:val="Heading2"/>
      </w:pPr>
      <w:r>
        <w:t xml:space="preserve">10.2 Arbeitspunktlage und Lastgerade</w:t>
      </w:r>
    </w:p>
    <w:p>
      <w:pPr>
        <w:pStyle w:val="FirstParagraph"/>
      </w:pPr>
      <w:r>
        <w:t xml:space="preserve">Die Lastgerade verbindet die Punkte (Vᴄᴇ = 0, Iᴄ = Vᴄᴄ/Rᴄ = 250 mA) und (Vᴄᴇ = Vᴄᴄ = 25 V, Iᴄ = 0). Der optimale Arbeitspunkt liegt bei Vᴄᴇ = 12.5 V, Iᴄ = 125 mA. Dies entspricht der Mitte der Lastgeraden und ermöglicht den maximalen symmetrischen Aussteuerungsbereich.</w:t>
      </w:r>
    </w:p>
    <w:bookmarkEnd w:id="71"/>
    <w:bookmarkEnd w:id="72"/>
    <w:bookmarkStart w:id="73" w:name="X56b9bdedea7cf8d49fb0675e10bf2e7a70d355d"/>
    <w:p>
      <w:pPr>
        <w:pStyle w:val="Heading1"/>
      </w:pPr>
      <w:r>
        <w:t xml:space="preserve">11 Vergleich: Ideales Modell vs. erweitertes Modell</w:t>
      </w:r>
    </w:p>
    <w:tbl>
      <w:tblPr>
        <w:tblStyle w:val="Table"/>
        <w:tblW w:type="pct" w:w="4881"/>
        <w:jc w:val="left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Eigenschaft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Ideales Modell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Erweitertes Modell (Programm)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Early-Effekt I_C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keiner (I_C konstant)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I_C*(1 + V_CE/V_A) [VAF]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Early-Effekt I_B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I_B*(1 + V_CE/V_AB) [VAR]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beta-Abfall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= const.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beta_eff(I_C) [IKF]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Basiswiderstand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V_BE,eff = V_BE-I_B*RBM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Arbeitspunkt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analytisch berechenbar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Newton-Raphson (iterativ)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Genauigkeit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 für Orientierung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SPICE-Niveau</w:t>
            </w:r>
          </w:p>
        </w:tc>
      </w:tr>
    </w:tbl>
    <w:bookmarkEnd w:id="73"/>
    <w:bookmarkStart w:id="74" w:name="zusammenfassung"/>
    <w:p>
      <w:pPr>
        <w:pStyle w:val="Heading1"/>
      </w:pPr>
      <w:r>
        <w:t xml:space="preserve">13 Zusammenfassung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7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Kernaussagen</w:t>
            </w:r>
          </w:p>
        </w:tc>
        <w:tc>
          <w:tcPr/>
          <w:p>
            <w:pPr>
              <w:numPr>
                <w:ilvl w:val="0"/>
                <w:numId w:val="1003"/>
              </w:numPr>
              <w:jc w:val="left"/>
            </w:pPr>
            <w:r>
              <w:t xml:space="preserve">Das Gummel-Poon-Modell ergänzt das ideale BJT-Modell um Early-Effekte (VAF, VAR), Hochstrom-beta-Abfall (IKF) und internen Basiswiderstand (RBM).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Alle Erweiterungen führen zu einem nichtlinearen Gleichungssystem, das analytisch nicht lösbar ist.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Das Newton-Raphson-Verfahren konvergiert quadratisch und löst das System in wenigen Iterationen.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Das Bisektionsverfahren ist langsamer (lineare Konvergenz), aber garantiert konvergent und ideal für die Optimierung eines Parameters (R_B).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Der optimale Arbeitspunkt bei V_CE = V_CC/2 maximiert den Aussteuerungsbereich.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Der interne Basiswiderstand RBM ist besonders bei Hochfrequenzanwendungen und hohen Strömen relevant.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4"/>
    <w:bookmarkStart w:id="75" w:name="literaturhinweise"/>
    <w:p>
      <w:pPr>
        <w:pStyle w:val="Heading1"/>
      </w:pPr>
      <w:r>
        <w:t xml:space="preserve">Literaturhinweise</w:t>
      </w:r>
    </w:p>
    <w:p>
      <w:pPr>
        <w:pStyle w:val="FirstParagraph"/>
      </w:pPr>
      <w:r>
        <w:t xml:space="preserve">Weiterführende Literatur zur Vertiefung:</w:t>
      </w:r>
    </w:p>
    <w:p>
      <w:pPr>
        <w:numPr>
          <w:ilvl w:val="0"/>
          <w:numId w:val="1004"/>
        </w:numPr>
      </w:pPr>
      <w:r>
        <w:t xml:space="preserve">Sedra/Smith: Microelectronic Circuits – Grundlagenwerk, BJT-Modellierung in Kapitel 5/6</w:t>
      </w:r>
    </w:p>
    <w:p>
      <w:pPr>
        <w:numPr>
          <w:ilvl w:val="0"/>
          <w:numId w:val="1004"/>
        </w:numPr>
      </w:pPr>
      <w:r>
        <w:t xml:space="preserve">Razavi: Design of Analog CMOS Integrated Circuits – moderne Sichtweise auf BJT-Parameter</w:t>
      </w:r>
    </w:p>
    <w:p>
      <w:pPr>
        <w:numPr>
          <w:ilvl w:val="0"/>
          <w:numId w:val="1004"/>
        </w:numPr>
      </w:pPr>
      <w:r>
        <w:t xml:space="preserve">Gummel/Poon (1970): An integral charge control model of bipolar transistors, Bell System Technical Journal 49(5) – Originalpublikation</w:t>
      </w:r>
    </w:p>
    <w:p>
      <w:pPr>
        <w:numPr>
          <w:ilvl w:val="0"/>
          <w:numId w:val="1004"/>
        </w:numPr>
      </w:pPr>
      <w:r>
        <w:t xml:space="preserve">Getreu (1978): Modeling the Bipolar Transistor – umfassende Darstellung der SPICE-BJT-Modelle</w:t>
      </w:r>
    </w:p>
    <w:p>
      <w:pPr>
        <w:numPr>
          <w:ilvl w:val="0"/>
          <w:numId w:val="1004"/>
        </w:numPr>
      </w:pPr>
      <w:r>
        <w:t xml:space="preserve">LTspice Dokumentation: SPICE BJT model parameters (VAF, VAR, IKF, RBM, ...) – Referenz für alle Parameterdefinitionen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2026-09-30T08:21:14Z</dcterms:created>
  <dcterms:modified xsi:type="dcterms:W3CDTF">2026-09-30T08:21:14Z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