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5.png" ContentType="image/png"/>
  <Override PartName="/word/media/rId30.png" ContentType="image/png"/>
  <Override PartName="/word/media/rId2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Kapitel</w:t>
      </w:r>
      <w:r>
        <w:t xml:space="preserve"> </w:t>
      </w:r>
      <w:r>
        <w:t xml:space="preserve">8</w:t>
      </w:r>
      <w:r>
        <w:t xml:space="preserve"> </w:t>
      </w:r>
      <w:r>
        <w:t xml:space="preserve">—</w:t>
      </w:r>
      <w:r>
        <w:t xml:space="preserve"> </w:t>
      </w:r>
      <w:r>
        <w:t xml:space="preserve">Der</w:t>
      </w:r>
      <w:r>
        <w:t xml:space="preserve"> </w:t>
      </w:r>
      <w:r>
        <w:t xml:space="preserve">Arbeitspunkt:</w:t>
      </w:r>
      <w:r>
        <w:t xml:space="preserve"> </w:t>
      </w:r>
      <w:r>
        <w:t xml:space="preserve">von</w:t>
      </w:r>
      <w:r>
        <w:t xml:space="preserve"> </w:t>
      </w:r>
      <w:r>
        <w:t xml:space="preserve">der</w:t>
      </w:r>
      <w:r>
        <w:t xml:space="preserve"> </w:t>
      </w:r>
      <w:r>
        <w:t xml:space="preserve">blauen</w:t>
      </w:r>
      <w:r>
        <w:t xml:space="preserve"> </w:t>
      </w:r>
      <w:r>
        <w:t xml:space="preserve">LED</w:t>
      </w:r>
      <w:r>
        <w:t xml:space="preserve"> </w:t>
      </w:r>
      <w:r>
        <w:t xml:space="preserve">zum</w:t>
      </w:r>
      <w:r>
        <w:t xml:space="preserve"> </w:t>
      </w:r>
      <w:r>
        <w:t xml:space="preserve">vollständigen</w:t>
      </w:r>
      <w:r>
        <w:t xml:space="preserve"> </w:t>
      </w:r>
      <w:r>
        <w:t xml:space="preserve">Transistormodell</w:t>
      </w:r>
    </w:p>
    <w:p>
      <w:pPr>
        <w:pStyle w:val="Subtitle"/>
      </w:pPr>
      <w:r>
        <w:t xml:space="preserve">Buchentwurf</w:t>
      </w:r>
      <w:r>
        <w:t xml:space="preserve"> </w:t>
      </w:r>
      <w:r>
        <w:t xml:space="preserve">zur</w:t>
      </w:r>
      <w:r>
        <w:t xml:space="preserve"> </w:t>
      </w:r>
      <w:r>
        <w:t xml:space="preserve">Freigabe</w:t>
      </w:r>
      <w:r>
        <w:t xml:space="preserve"> </w:t>
      </w:r>
      <w:r>
        <w:t xml:space="preserve">·</w:t>
      </w:r>
      <w:r>
        <w:t xml:space="preserve"> </w:t>
      </w:r>
      <w:r>
        <w:t xml:space="preserve">Teil</w:t>
      </w:r>
      <w:r>
        <w:t xml:space="preserve"> </w:t>
      </w:r>
      <w:r>
        <w:t xml:space="preserve">III:</w:t>
      </w:r>
      <w:r>
        <w:t xml:space="preserve"> </w:t>
      </w:r>
      <w:r>
        <w:t xml:space="preserve">Vom</w:t>
      </w:r>
      <w:r>
        <w:t xml:space="preserve"> </w:t>
      </w:r>
      <w:r>
        <w:t xml:space="preserve">Messwert</w:t>
      </w:r>
      <w:r>
        <w:t xml:space="preserve"> </w:t>
      </w:r>
      <w:r>
        <w:t xml:space="preserve">zum</w:t>
      </w:r>
      <w:r>
        <w:t xml:space="preserve"> </w:t>
      </w:r>
      <w:r>
        <w:t xml:space="preserve">Modell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</w:p>
    <w:p>
      <w:pPr>
        <w:pStyle w:val="Date"/>
      </w:pPr>
      <w:r>
        <w:t xml:space="preserve">Entwurf,</w:t>
      </w:r>
      <w:r>
        <w:t xml:space="preserve"> </w:t>
      </w:r>
      <w:r>
        <w:t xml:space="preserve">Stand</w:t>
      </w:r>
      <w:r>
        <w:t xml:space="preserve"> </w:t>
      </w:r>
      <w:r>
        <w:t xml:space="preserve">4.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899b51723838092e37b761e35145ba26ac28515"/>
    <w:p>
      <w:pPr>
        <w:pStyle w:val="Heading1"/>
      </w:pPr>
      <w:r>
        <w:t xml:space="preserve">8 Der Arbeitspunkt: von der blauen LED zum vollständigen Transistormodell</w:t>
      </w:r>
    </w:p>
    <w:bookmarkStart w:id="20" w:name="sinn-und-ziel-dieses-kapitels"/>
    <w:p>
      <w:pPr>
        <w:pStyle w:val="Heading2"/>
      </w:pPr>
      <w:r>
        <w:t xml:space="preserve">8.1 Sinn und Ziel dieses Kapitels</w:t>
      </w:r>
    </w:p>
    <w:p>
      <w:pPr>
        <w:pStyle w:val="FirstParagraph"/>
      </w:pPr>
      <w:r>
        <w:t xml:space="preserve">Modell (Kapitel 6) und gemessene Parameter (Kapitel 7) sind da — jetzt</w:t>
      </w:r>
      <w:r>
        <w:t xml:space="preserve"> </w:t>
      </w:r>
      <w:r>
        <w:t xml:space="preserve">muss beides</w:t>
      </w:r>
      <w:r>
        <w:t xml:space="preserve"> </w:t>
      </w:r>
      <w:r>
        <w:rPr>
          <w:b/>
          <w:bCs/>
        </w:rPr>
        <w:t xml:space="preserve">eine Schaltung rechnen</w:t>
      </w:r>
      <w:r>
        <w:t xml:space="preserve">. Die Aufgabe klingt bescheiden:</w:t>
      </w:r>
      <w:r>
        <w:t xml:space="preserve"> </w:t>
      </w:r>
      <w:r>
        <w:t xml:space="preserve">Man bestimme den Gleichstrom-Arbeitspunkt einer Transistorstufe. Aber</w:t>
      </w:r>
      <w:r>
        <w:t xml:space="preserve"> </w:t>
      </w:r>
      <w:r>
        <w:t xml:space="preserve">am erweiterten Modell ist sie</w:t>
      </w:r>
      <w:r>
        <w:t xml:space="preserve"> </w:t>
      </w:r>
      <w:r>
        <w:rPr>
          <w:b/>
          <w:bCs/>
        </w:rPr>
        <w:t xml:space="preserve">analytisch unlösbar</w:t>
      </w:r>
      <w:r>
        <w:t xml:space="preserve"> </w:t>
      </w:r>
      <w:r>
        <w:t xml:space="preserve">(Kapitel 6.11):</w:t>
      </w:r>
      <w:r>
        <w:t xml:space="preserve"> </w:t>
      </w:r>
      <w:r>
        <w:t xml:space="preserve">Exponentialkennlinie, Early-Faktoren, stromabhängiges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und die</w:t>
      </w:r>
      <w:r>
        <w:t xml:space="preserve"> </w:t>
      </w:r>
      <w:r>
        <w:t xml:space="preserve">implizite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-Kopplung verweben die Gleichungen zu</w:t>
      </w:r>
      <w:r>
        <w:t xml:space="preserve"> </w:t>
      </w:r>
      <w:r>
        <w:t xml:space="preserve">einem nichtlinearen System.</w:t>
      </w:r>
    </w:p>
    <w:p>
      <w:pPr>
        <w:pStyle w:val="BodyText"/>
      </w:pPr>
      <w:r>
        <w:t xml:space="preserve">Damit die Verfahren nicht im Zweidimensionalen „vom Himmel fallen”,</w:t>
      </w:r>
      <w:r>
        <w:t xml:space="preserve"> </w:t>
      </w:r>
      <w:r>
        <w:t xml:space="preserve">beginnt das Kapitel eine Etage tiefer: an der</w:t>
      </w:r>
      <w:r>
        <w:t xml:space="preserve"> </w:t>
      </w:r>
      <w:r>
        <w:rPr>
          <w:b/>
          <w:bCs/>
        </w:rPr>
        <w:t xml:space="preserve">blauen Leuchtdiode am</w:t>
      </w:r>
      <w:r>
        <w:rPr>
          <w:b/>
          <w:bCs/>
        </w:rPr>
        <w:t xml:space="preserve"> </w:t>
      </w:r>
      <w:r>
        <w:rPr>
          <w:b/>
          <w:bCs/>
        </w:rPr>
        <w:t xml:space="preserve">Vorwiderstand</w:t>
      </w:r>
      <w:r>
        <w:t xml:space="preserve"> </w:t>
      </w:r>
      <w:r>
        <w:t xml:space="preserve">— ein Bauteil, eine Unbekannte, und doch das komplette</w:t>
      </w:r>
      <w:r>
        <w:t xml:space="preserve"> </w:t>
      </w:r>
      <w:r>
        <w:t xml:space="preserve">Programm dieses Buches im Kleinformat: eine echte Messung, ein ideales</w:t>
      </w:r>
      <w:r>
        <w:t xml:space="preserve"> </w:t>
      </w:r>
      <w:r>
        <w:t xml:space="preserve">Modell, das an ihr</w:t>
      </w:r>
      <w:r>
        <w:t xml:space="preserve"> </w:t>
      </w:r>
      <w:r>
        <w:rPr>
          <w:b/>
          <w:bCs/>
        </w:rPr>
        <w:t xml:space="preserve">scheitert</w:t>
      </w:r>
      <w:r>
        <w:t xml:space="preserve">, eine physikalisch begründete</w:t>
      </w:r>
      <w:r>
        <w:t xml:space="preserve"> </w:t>
      </w:r>
      <w:r>
        <w:rPr>
          <w:b/>
          <w:bCs/>
        </w:rPr>
        <w:t xml:space="preserve">Erweiterung um den Bahnwiderstand</w:t>
      </w:r>
      <w:r>
        <w:t xml:space="preserve">, die</w:t>
      </w:r>
      <w:r>
        <w:t xml:space="preserve"> </w:t>
      </w:r>
      <w:r>
        <w:rPr>
          <w:b/>
          <w:bCs/>
        </w:rPr>
        <w:t xml:space="preserve">Approximation</w:t>
      </w:r>
      <w:r>
        <w:t xml:space="preserve"> </w:t>
      </w:r>
      <w:r>
        <w:t xml:space="preserve">der</w:t>
      </w:r>
      <w:r>
        <w:t xml:space="preserve"> </w:t>
      </w:r>
      <w:r>
        <w:t xml:space="preserve">Messpunkte durch Kurvenanpassung — und schließlich das</w:t>
      </w:r>
      <w:r>
        <w:t xml:space="preserve"> </w:t>
      </w:r>
      <w:r>
        <w:rPr>
          <w:b/>
          <w:bCs/>
        </w:rPr>
        <w:t xml:space="preserve">Newton-Raphson-Verfahren</w:t>
      </w:r>
      <w:r>
        <w:t xml:space="preserve">, das den Arbeitspunkt der impliziten</w:t>
      </w:r>
      <w:r>
        <w:t xml:space="preserve"> </w:t>
      </w:r>
      <w:r>
        <w:t xml:space="preserve">Gleichung findet. Erst dann steigen wir zum Transistor auf, wo</w:t>
      </w:r>
      <w:r>
        <w:t xml:space="preserve"> </w:t>
      </w:r>
      <w:r>
        <w:t xml:space="preserve">dieselben Verfahren im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arbeiten — mit vollständiger,</w:t>
      </w:r>
      <w:r>
        <w:t xml:space="preserve"> </w:t>
      </w:r>
      <w:r>
        <w:t xml:space="preserve">analytisch hergeleiteter Jacobi-Matrix, wie es SPICE intern ebenfalls</w:t>
      </w:r>
      <w:r>
        <w:t xml:space="preserve"> </w:t>
      </w:r>
      <w:r>
        <w:t xml:space="preserve">tut.</w:t>
      </w:r>
    </w:p>
    <w:p>
      <w:pPr>
        <w:pStyle w:val="BlockText"/>
      </w:pPr>
      <w:r>
        <w:rPr>
          <w:b/>
          <w:bCs/>
        </w:rPr>
        <w:t xml:space="preserve">Nach diesem Kapitel können Sie:</w:t>
      </w:r>
    </w:p>
    <w:p>
      <w:pPr>
        <w:pStyle w:val="Compact"/>
        <w:numPr>
          <w:ilvl w:val="0"/>
          <w:numId w:val="1001"/>
        </w:numPr>
      </w:pPr>
      <w:r>
        <w:t xml:space="preserve">die ideale Shockley-Diodenkennlinie hinschreiben und ihre</w:t>
      </w:r>
      <w:r>
        <w:t xml:space="preserve"> </w:t>
      </w:r>
      <w:r>
        <w:t xml:space="preserve">Gültigkeitsgrenzen benennen,</w:t>
      </w:r>
    </w:p>
    <w:p>
      <w:pPr>
        <w:pStyle w:val="Compact"/>
        <w:numPr>
          <w:ilvl w:val="0"/>
          <w:numId w:val="1001"/>
        </w:numPr>
      </w:pPr>
      <w:r>
        <w:t xml:space="preserve">begründen, warum LEDs — insbesondere blaue GaN-LEDs — eine</w:t>
      </w:r>
      <w:r>
        <w:t xml:space="preserve"> </w:t>
      </w:r>
      <w:r>
        <w:t xml:space="preserve">Erweiterung um Idealitätsfaktor und Serienwiderstand benötigen,</w:t>
      </w:r>
    </w:p>
    <w:p>
      <w:pPr>
        <w:pStyle w:val="Compact"/>
        <w:numPr>
          <w:ilvl w:val="0"/>
          <w:numId w:val="1001"/>
        </w:numPr>
      </w:pPr>
      <w:r>
        <w:t xml:space="preserve">Messdaten mit dem erweiterten Modell</w:t>
      </w:r>
      <w:r>
        <w:t xml:space="preserve"> </w:t>
      </w:r>
      <w:r>
        <w:rPr>
          <w:b/>
          <w:bCs/>
        </w:rPr>
        <w:t xml:space="preserve">fitten</w:t>
      </w:r>
      <w:r>
        <w:t xml:space="preserve"> </w:t>
      </w:r>
      <w:r>
        <w:t xml:space="preserve">(Approximation)</w:t>
      </w:r>
      <w:r>
        <w:t xml:space="preserve"> </w:t>
      </w:r>
      <w:r>
        <w:t xml:space="preserve">und erklären, warum in der Form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gefittet wird,</w:t>
      </w:r>
    </w:p>
    <w:p>
      <w:pPr>
        <w:pStyle w:val="Compact"/>
        <w:numPr>
          <w:ilvl w:val="0"/>
          <w:numId w:val="1001"/>
        </w:numPr>
      </w:pPr>
      <w:r>
        <w:t xml:space="preserve">das</w:t>
      </w:r>
      <w:r>
        <w:t xml:space="preserve"> </w:t>
      </w:r>
      <w:r>
        <w:rPr>
          <w:b/>
          <w:bCs/>
        </w:rPr>
        <w:t xml:space="preserve">Newton-Raphson-Verfahren</w:t>
      </w:r>
      <w:r>
        <w:t xml:space="preserve"> </w:t>
      </w:r>
      <w:r>
        <w:t xml:space="preserve">auf die implizite</w:t>
      </w:r>
      <w:r>
        <w:t xml:space="preserve"> </w:t>
      </w:r>
      <w:r>
        <w:t xml:space="preserve">Schaltungsgleichung anwenden — mit analytischer Ableitung,</w:t>
      </w:r>
      <w:r>
        <w:t xml:space="preserve"> </w:t>
      </w:r>
      <w:r>
        <w:t xml:space="preserve">sinnvollem Startwert und numerischen Schutzmaßnahmen,</w:t>
      </w:r>
    </w:p>
    <w:p>
      <w:pPr>
        <w:pStyle w:val="Compact"/>
        <w:numPr>
          <w:ilvl w:val="0"/>
          <w:numId w:val="1001"/>
        </w:numPr>
      </w:pPr>
      <w:r>
        <w:t xml:space="preserve">das nichtlineare System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der</w:t>
      </w:r>
      <w:r>
        <w:t xml:space="preserve"> </w:t>
      </w:r>
      <w:r>
        <w:t xml:space="preserve">Fixed-Bias-Schaltung aufstellen und die Jacobi-Matrix vollständig</w:t>
      </w:r>
      <w:r>
        <w:t xml:space="preserve"> </w:t>
      </w:r>
      <w:r>
        <w:t xml:space="preserve">herleiten,</w:t>
      </w:r>
    </w:p>
    <w:p>
      <w:pPr>
        <w:pStyle w:val="Compact"/>
        <w:numPr>
          <w:ilvl w:val="0"/>
          <w:numId w:val="1001"/>
        </w:numPr>
      </w:pPr>
      <w:r>
        <w:t xml:space="preserve">einen Schaltungsparameter (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 per Bisektion auf einen</w:t>
      </w:r>
      <w:r>
        <w:t xml:space="preserve"> </w:t>
      </w:r>
      <w:r>
        <w:t xml:space="preserve">Ziel-Arbeitspunkt einstellen.</w:t>
      </w:r>
    </w:p>
    <w:bookmarkEnd w:id="20"/>
    <w:bookmarkStart w:id="35" w:name="X8030ca216f72532692faff7f797c56161dc03f3"/>
    <w:p>
      <w:pPr>
        <w:pStyle w:val="Heading2"/>
      </w:pPr>
      <w:r>
        <w:t xml:space="preserve">8.2 Das Verfahren im Eindimensionalen: die blaue LED</w:t>
      </w:r>
    </w:p>
    <w:p>
      <w:pPr>
        <w:pStyle w:val="FirstParagraph"/>
      </w:pPr>
      <w:r>
        <w:rPr>
          <w:i/>
          <w:iCs/>
        </w:rPr>
        <w:t xml:space="preserve">Dieser Abschnitt folgt dem Vorlesungsmanuskript</w:t>
      </w:r>
      <w:r>
        <w:rPr>
          <w:i/>
          <w:iCs/>
        </w:rPr>
        <w:t xml:space="preserve"> </w:t>
      </w:r>
      <w:r>
        <w:rPr>
          <w:i/>
          <w:iCs/>
        </w:rPr>
        <w:t xml:space="preserve">„LED-Kennlinien-Approximation” und den Begleitprogrammen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Aproximation_AP_LED_normale_Shockly.py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Aproximation_AP_LED_5.py</w:t>
      </w:r>
      <w:r>
        <w:rPr>
          <w:i/>
          <w:iCs/>
        </w:rPr>
        <w:t xml:space="preserve">; alle Zahlenwerte sind aus der Messdatei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LED_blau.txt</w:t>
      </w:r>
      <w:r>
        <w:rPr>
          <w:i/>
          <w:iCs/>
        </w:rPr>
        <w:t xml:space="preserve"> </w:t>
      </w:r>
      <w:r>
        <w:rPr>
          <w:i/>
          <w:iCs/>
        </w:rPr>
        <w:t xml:space="preserve">reproduziert.</w:t>
      </w:r>
    </w:p>
    <w:bookmarkStart w:id="21" w:name="die-messung"/>
    <w:p>
      <w:pPr>
        <w:pStyle w:val="Heading3"/>
      </w:pPr>
      <w:r>
        <w:t xml:space="preserve">8.2.1 Die Messung</w:t>
      </w:r>
    </w:p>
    <w:p>
      <w:pPr>
        <w:pStyle w:val="FirstParagraph"/>
      </w:pPr>
      <w:r>
        <w:t xml:space="preserve">Gemessen wurde die Durchlasskennlinie einer blauen LED mit dem</w:t>
      </w:r>
      <w:r>
        <w:t xml:space="preserve"> </w:t>
      </w:r>
      <w:r>
        <w:t xml:space="preserve">Kennlinienschreiber (Export</w:t>
      </w:r>
      <w:r>
        <w:t xml:space="preserve"> </w:t>
      </w:r>
      <w:r>
        <w:rPr>
          <w:rStyle w:val="VerbatimChar"/>
        </w:rPr>
        <w:t xml:space="preserve">LED_blau.txt</w:t>
      </w:r>
      <w:r>
        <w:t xml:space="preserve">, PN-Junction-I/V-Modus):</w:t>
      </w:r>
      <w:r>
        <w:t xml:space="preserve"> </w:t>
      </w:r>
      <w:r>
        <w:rPr>
          <w:b/>
          <w:bCs/>
        </w:rPr>
        <w:t xml:space="preserve">46 Messpunkte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f</m:t>
                </m:r>
              </m:sub>
            </m:sSub>
          </m:e>
        </m:d>
      </m:oMath>
      <w:r>
        <w:t xml:space="preserve"> </w:t>
      </w:r>
      <w:r>
        <w:t xml:space="preserve">von 0 bis knapp 2,9 V bzw. 12 mA. Für</w:t>
      </w:r>
      <w:r>
        <w:t xml:space="preserve"> </w:t>
      </w:r>
      <w:r>
        <w:t xml:space="preserve">die Modellanpassung werden nur Punkte mit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05</m:t>
        </m:r>
        <m:r>
          <m:t> </m:t>
        </m:r>
      </m:oMath>
      <w:r>
        <w:t xml:space="preserve">mA verwendet</w:t>
      </w:r>
      <w:r>
        <w:t xml:space="preserve"> </w:t>
      </w:r>
      <w:r>
        <w:t xml:space="preserve">(35 Punkte) — unterhalb dieser Schwelle dominieren Leckströme und</w:t>
      </w:r>
      <w:r>
        <w:t xml:space="preserve"> </w:t>
      </w:r>
      <w:r>
        <w:t xml:space="preserve">Messrauschen, und das Modell gilt streng nur im Durchlassbereich.</w:t>
      </w:r>
    </w:p>
    <w:bookmarkEnd w:id="21"/>
    <w:bookmarkStart w:id="22" w:name="die-ideale-shockley-gleichung"/>
    <w:p>
      <w:pPr>
        <w:pStyle w:val="Heading3"/>
      </w:pPr>
      <w:r>
        <w:t xml:space="preserve">8.2.2 Die ideale Shockley-Gleichung</w:t>
      </w:r>
    </w:p>
    <w:p>
      <w:pPr>
        <w:pStyle w:val="FirstParagraph"/>
      </w:pPr>
      <w:r>
        <w:t xml:space="preserve">William Shockley leitete 1949 die Strom-Spannungs-Kennlinie des</w:t>
      </w:r>
      <w:r>
        <w:t xml:space="preserve"> </w:t>
      </w:r>
      <w:r>
        <w:t xml:space="preserve">idealen p-n-Übergangs aus dem Drift-Diffusions-Modell ab: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t> 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</m:e>
          </m:borderBox>
          <m:r>
            <m:t>  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 </m:t>
              </m:r>
              <m:r>
                <m:t>T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≈</m:t>
          </m:r>
          <m:r>
            <m:t>25</m:t>
          </m:r>
          <m:r>
            <m:rPr>
              <m:sty m:val="p"/>
            </m:rPr>
            <m:t>,</m:t>
          </m:r>
          <m:r>
            <m:t>85</m:t>
          </m:r>
          <m:r>
            <m:t> </m:t>
          </m:r>
          <m:r>
            <m:rPr>
              <m:nor/>
              <m:sty m:val="p"/>
            </m:rPr>
            <m:t>mV bei </m:t>
          </m:r>
          <m:r>
            <m:t>25</m:t>
          </m:r>
          <m:sSup>
            <m:e>
              <m:r>
                <m:t> 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C</m:t>
          </m:r>
        </m:oMath>
      </m:oMathPara>
    </w:p>
    <w:p>
      <w:pPr>
        <w:pStyle w:val="FirstParagraph"/>
      </w:pPr>
      <w:r>
        <w:t xml:space="preserve">Für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≫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bleibt die reine Exponentialfunktion; im</w:t>
      </w:r>
      <w:r>
        <w:t xml:space="preserve"> </w:t>
      </w:r>
      <w:r>
        <w:t xml:space="preserve">halblogarithmischen Diagramm eine Gerade mit</w:t>
      </w:r>
      <w:r>
        <w:t xml:space="preserve"> </w:t>
      </w:r>
      <w:r>
        <w:rPr>
          <w:b/>
          <w:bCs/>
        </w:rPr>
        <w:t xml:space="preserve">1 Dekade je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r>
          <m:t>59</m:t>
        </m:r>
        <m:r>
          <m:rPr>
            <m:sty m:val="p"/>
          </m:rPr>
          <m:t>,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mV</w:t>
      </w:r>
      <w:r>
        <w:t xml:space="preserve"> </w:t>
      </w:r>
      <w:r>
        <w:t xml:space="preserve">— dieselbe 60-mV-Regel, die in Kapitel 7 den</w:t>
      </w:r>
      <w:r>
        <w:t xml:space="preserve"> </w:t>
      </w:r>
      <w:r>
        <w:t xml:space="preserve">Gummel-Plot trug. Die Gleichung gilt allerdings nur unter</w:t>
      </w:r>
      <w:r>
        <w:t xml:space="preserve"> </w:t>
      </w:r>
      <w:r>
        <w:t xml:space="preserve">Idealannahmen: keine Rekombination in der Raumladungszone, keine</w:t>
      </w:r>
      <w:r>
        <w:t xml:space="preserve"> </w:t>
      </w:r>
      <w:r>
        <w:t xml:space="preserve">ohmschen Bahnwiderstände, Niedriginjektion.</w:t>
      </w:r>
      <w:r>
        <w:t xml:space="preserve"> </w:t>
      </w:r>
      <w:r>
        <w:rPr>
          <w:b/>
          <w:bCs/>
        </w:rPr>
        <w:t xml:space="preserve">Alle diese Annahmen</w:t>
      </w:r>
      <w:r>
        <w:rPr>
          <w:b/>
          <w:bCs/>
        </w:rPr>
        <w:t xml:space="preserve"> </w:t>
      </w:r>
      <w:r>
        <w:rPr>
          <w:b/>
          <w:bCs/>
        </w:rPr>
        <w:t xml:space="preserve">verletzt eine reale LED.</w:t>
      </w:r>
    </w:p>
    <w:bookmarkEnd w:id="22"/>
    <w:bookmarkStart w:id="26" w:name="X880419915146aef0110462806bb3c2c02bd80c3"/>
    <w:p>
      <w:pPr>
        <w:pStyle w:val="Heading3"/>
      </w:pPr>
      <w:r>
        <w:t xml:space="preserve">8.2.3 Das Scheitern an der blauen LED — und seine physikalischen Gründe</w:t>
      </w:r>
    </w:p>
    <w:p>
      <w:pPr>
        <w:pStyle w:val="FirstParagraph"/>
      </w:pPr>
      <w:r>
        <w:t xml:space="preserve">Passt man die reine Shockley-Gleichung an die Messpunkte an (Programm</w:t>
      </w:r>
      <w:r>
        <w:t xml:space="preserve"> </w:t>
      </w:r>
      <w:r>
        <w:rPr>
          <w:rStyle w:val="VerbatimChar"/>
        </w:rPr>
        <w:t xml:space="preserve">…_normale_Shockly.py</w:t>
      </w:r>
      <w:r>
        <w:t xml:space="preserve">), erhält man: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t> 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79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 Fit „konvergiert” — aber auf einen</w:t>
      </w:r>
      <w:r>
        <w:t xml:space="preserve"> </w:t>
      </w:r>
      <w:r>
        <w:rPr>
          <w:b/>
          <w:bCs/>
        </w:rPr>
        <w:t xml:space="preserve">unphysikalischen</w:t>
      </w:r>
      <w:r>
        <w:rPr>
          <w:b/>
          <w:bCs/>
        </w:rPr>
        <w:t xml:space="preserve"> </w:t>
      </w:r>
      <w:r>
        <w:rPr>
          <w:b/>
          <w:bCs/>
        </w:rPr>
        <w:t xml:space="preserve">Idealitätsfaktor</w:t>
      </w:r>
      <w:r>
        <w:t xml:space="preserve">: Für GaN-LEDs liegt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zwischen 1,8 und 3,5;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ist keine Physik mehr, sondern der verzweifelte Versuch der</w:t>
      </w:r>
      <w:r>
        <w:t xml:space="preserve"> </w:t>
      </w:r>
      <w:r>
        <w:t xml:space="preserve">Exponentialfunktion, einer Kurve zu folgen, die gar keine reine</w:t>
      </w:r>
      <w:r>
        <w:t xml:space="preserve"> </w:t>
      </w:r>
      <w:r>
        <w:t xml:space="preserve">Exponentialfunktion ist. Abbildung 8.1 zeigt es: Die rote Kurve hebt</w:t>
      </w:r>
      <w:r>
        <w:t xml:space="preserve"> </w:t>
      </w:r>
      <w:r>
        <w:t xml:space="preserve">zu früh ab, verfehlt das Knie und schneidet die Messpunkte nur noch.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Abbildung 8.1 — Beide Modelle an denselben Messpunkten (LED_blau.txt): Das reine Shockley-Modell (rot) kann die gemessene Kennlinie trotz frei gefittetem n nicht wiedergeben; das um den Serienwiderstand erweiterte Modell (blau) liegt exakt auf den Messpunkten." title="" id="24" name="Picture"/>
            <a:graphic>
              <a:graphicData uri="http://schemas.openxmlformats.org/drawingml/2006/picture">
                <pic:pic>
                  <pic:nvPicPr>
                    <pic:cNvPr descr="../bilder/kap08_led_vergleich_fit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8.1</w:t>
      </w:r>
      <w:r>
        <w:t xml:space="preserve"> </w:t>
      </w:r>
      <w:r>
        <w:t xml:space="preserve">— Beide Modelle an denselben Messpunkten</w:t>
      </w:r>
      <w:r>
        <w:t xml:space="preserve"> </w:t>
      </w:r>
      <w:r>
        <w:t xml:space="preserve">(</w:t>
      </w:r>
      <w:r>
        <w:rPr>
          <w:rStyle w:val="VerbatimChar"/>
        </w:rPr>
        <w:t xml:space="preserve">LED_blau.txt</w:t>
      </w:r>
      <w:r>
        <w:t xml:space="preserve">): Das reine Shockley-Modell (rot) kann die gemessene</w:t>
      </w:r>
      <w:r>
        <w:t xml:space="preserve"> </w:t>
      </w:r>
      <w:r>
        <w:t xml:space="preserve">Kennlinie trotz frei gefittetem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nicht wiedergeben; das um den</w:t>
      </w:r>
      <w:r>
        <w:t xml:space="preserve"> </w:t>
      </w:r>
      <w:r>
        <w:t xml:space="preserve">Serienwiderstand erweiterte Modell (blau) liegt exakt auf den</w:t>
      </w:r>
      <w:r>
        <w:t xml:space="preserve"> </w:t>
      </w:r>
      <w:r>
        <w:t xml:space="preserve">Messpunkten.</w:t>
      </w:r>
    </w:p>
    <w:p>
      <w:pPr>
        <w:pStyle w:val="BodyText"/>
      </w:pPr>
      <w:r>
        <w:t xml:space="preserve">Drei physikalische Effekte sind verantwortlich — jeder verletzt eine</w:t>
      </w:r>
      <w:r>
        <w:t xml:space="preserve"> </w:t>
      </w:r>
      <w:r>
        <w:t xml:space="preserve">Idealannahme, jeder erzwingt eine Modellerweiterung: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Beobachtung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Modellerweiterung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strahlende und SRH-Rekombination in der Raumladungszone (bei GaN zusätzlich Auger — „ABC-Rekombination”)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als freier Parameter (1…5)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Kennlinie knickt bei hohem Strom ab, wird fast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ohmsche Spannungsabfälle: p-GaN-Bahngebiet (schlechte Lochbeweglichkeit!), ITO-Elektrode, Bonddrähte, Kontakte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Serienwiderstand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addieren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extrem klein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  <w:r>
              <w:t xml:space="preserve"> </w:t>
            </w:r>
            <w:r>
              <w:t xml:space="preserve">A und darunter)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 Bandlücke des GaN (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t xml:space="preserve"> </w:t>
            </w:r>
            <w:r>
              <w:t xml:space="preserve">eV),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∼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als Fitparameter</w:t>
            </w:r>
          </w:p>
        </w:tc>
      </w:tr>
    </w:tbl>
    <w:p>
      <w:pPr>
        <w:pStyle w:val="BodyText"/>
      </w:pPr>
      <w:r>
        <w:t xml:space="preserve">Die Bandlücke erklärt zugleich die hohe Flussspannung: Die</w:t>
      </w:r>
      <w:r>
        <w:t xml:space="preserve"> </w:t>
      </w:r>
      <w:r>
        <w:t xml:space="preserve">Photonenenergie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Photon</m:t>
            </m:r>
          </m:sub>
        </m:sSub>
        <m:r>
          <m:rPr>
            <m:sty m:val="p"/>
          </m:rPr>
          <m:t>=</m:t>
        </m:r>
        <m:r>
          <m:t>h</m:t>
        </m:r>
        <m:r>
          <m:t> </m:t>
        </m:r>
        <m:r>
          <m:t>c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≈</m:t>
        </m:r>
        <m:r>
          <m:t>e</m:t>
        </m:r>
        <m:r>
          <m:t> </m:t>
        </m:r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koppelt</w:t>
      </w:r>
      <w:r>
        <w:t xml:space="preserve"> </w:t>
      </w:r>
      <w:r>
        <w:t xml:space="preserve">Farbe und Flussspannung — rote LEDs liegen bei 1,6–2,0 V, blaue</w:t>
      </w:r>
      <w:r>
        <w:t xml:space="preserve"> </w:t>
      </w:r>
      <w:r>
        <w:t xml:space="preserve">InGaN/GaN-LEDs bei 2,8–3,5 V.</w:t>
      </w:r>
      <w:r>
        <w:t xml:space="preserve"> </w:t>
      </w:r>
      <w:r>
        <w:rPr>
          <w:b/>
          <w:bCs/>
        </w:rPr>
        <w:t xml:space="preserve">Blaue LEDs haben damit die höchste</w:t>
      </w:r>
      <w:r>
        <w:rPr>
          <w:b/>
          <w:bCs/>
        </w:rPr>
        <w:t xml:space="preserve"> </w:t>
      </w:r>
      <w:r>
        <w:rPr>
          <w:b/>
          <w:bCs/>
        </w:rPr>
        <w:t xml:space="preserve">Flussspannung aller sichtbaren LEDs — und den stärksten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-Einfluss</w:t>
      </w:r>
      <w:r>
        <w:t xml:space="preserve">, denn dessen Abfall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wächst linear mit dem</w:t>
      </w:r>
      <w:r>
        <w:t xml:space="preserve"> </w:t>
      </w:r>
      <w:r>
        <w:t xml:space="preserve">Strom.</w:t>
      </w:r>
    </w:p>
    <w:bookmarkEnd w:id="26"/>
    <w:bookmarkStart w:id="27" w:name="X8fc41b3bdbab20b7cdc5bf87948c5b47eba1f05"/>
    <w:p>
      <w:pPr>
        <w:pStyle w:val="Heading3"/>
      </w:pPr>
      <w:r>
        <w:t xml:space="preserve">8.2.4 Die erweiterte Shockley-Gleichung — in der Form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</w:p>
    <w:p>
      <w:pPr>
        <w:pStyle w:val="FirstParagraph"/>
      </w:pPr>
      <w:r>
        <w:t xml:space="preserve">Das erweiterte Modell ist die ideale Shockley-Diode</w:t>
      </w:r>
      <w:r>
        <w:t xml:space="preserve"> </w:t>
      </w:r>
      <w:r>
        <w:rPr>
          <w:b/>
          <w:bCs/>
        </w:rPr>
        <w:t xml:space="preserve">in Reihe mit dem</w:t>
      </w:r>
      <w:r>
        <w:rPr>
          <w:b/>
          <w:bCs/>
        </w:rPr>
        <w:t xml:space="preserve"> </w:t>
      </w:r>
      <w:r>
        <w:rPr>
          <w:b/>
          <w:bCs/>
        </w:rPr>
        <w:t xml:space="preserve">parasitären Serienwiderstand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. Aufgeschrieben wird es bewusst</w:t>
      </w:r>
      <w:r>
        <w:t xml:space="preserve"> </w:t>
      </w:r>
      <w:r>
        <w:t xml:space="preserve">als Spannung in Abhängigkeit vom Strom: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Warum</w:t>
      </w:r>
      <w:r>
        <w:rPr>
          <w:b/>
          <w:bCs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statt</w:t>
      </w:r>
      <w:r>
        <w:rPr>
          <w:b/>
          <w:bCs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rPr>
          <w:b/>
          <w:bCs/>
        </w:rPr>
        <w:t xml:space="preserve">?</w:t>
      </w:r>
      <w:r>
        <w:t xml:space="preserve"> </w:t>
      </w:r>
      <w:r>
        <w:t xml:space="preserve">Der Strom variiert bei einer LED über</w:t>
      </w:r>
      <w:r>
        <w:t xml:space="preserve"> </w:t>
      </w:r>
      <w:r>
        <w:t xml:space="preserve">etwa fünf Größenordnungen, die Spannung nur zwischen ca. 2,5 und</w:t>
      </w:r>
      <w:r>
        <w:t xml:space="preserve"> </w:t>
      </w:r>
      <w:r>
        <w:t xml:space="preserve">3,5 V. Ein Fehler von 1 % in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entspricht wegen der</w:t>
      </w:r>
      <w:r>
        <w:t xml:space="preserve"> </w:t>
      </w:r>
      <w:r>
        <w:t xml:space="preserve">Exponentialfunktion bis zu einem Faktor 10 in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. Die Methode der</w:t>
      </w:r>
      <w:r>
        <w:t xml:space="preserve"> </w:t>
      </w:r>
      <w:r>
        <w:t xml:space="preserve">kleinsten Quadrate minimiert den Fehler der</w:t>
      </w:r>
      <w:r>
        <w:t xml:space="preserve"> </w:t>
      </w:r>
      <w:r>
        <w:rPr>
          <w:b/>
          <w:bCs/>
        </w:rPr>
        <w:t xml:space="preserve">abhängigen</w:t>
      </w:r>
      <w:r>
        <w:t xml:space="preserve"> </w:t>
      </w:r>
      <w:r>
        <w:t xml:space="preserve">Variablen —</w:t>
      </w:r>
      <w:r>
        <w:t xml:space="preserve"> </w:t>
      </w:r>
      <w:r>
        <w:t xml:space="preserve">wählt man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als abhängige Größe, sind die Residuen gleichmäßig</w:t>
      </w:r>
      <w:r>
        <w:t xml:space="preserve"> </w:t>
      </w:r>
      <w:r>
        <w:t xml:space="preserve">verteilt und der Fit gut konditioniert. Aus demselben Grund wird nicht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direkt gefittet, sondern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: Werte um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w:r>
        <w:t xml:space="preserve">wären als direkte Parameter numerisch miserabel konditioniert, ihr</w:t>
      </w:r>
      <w:r>
        <w:t xml:space="preserve"> </w:t>
      </w:r>
      <w:r>
        <w:t xml:space="preserve">Logarithmus (−20 …) ist es nicht.</w:t>
      </w:r>
    </w:p>
    <w:bookmarkEnd w:id="27"/>
    <w:bookmarkStart w:id="28" w:name="die-approximation-fit-an-die-messpunkte"/>
    <w:p>
      <w:pPr>
        <w:pStyle w:val="Heading3"/>
      </w:pPr>
      <w:r>
        <w:t xml:space="preserve">8.2.5 Die Approximation: Fit an die Messpunkte</w:t>
      </w:r>
    </w:p>
    <w:p>
      <w:pPr>
        <w:pStyle w:val="FirstParagraph"/>
      </w:pPr>
      <w:r>
        <w:rPr>
          <w:rStyle w:val="VerbatimChar"/>
        </w:rPr>
        <w:t xml:space="preserve">scipy.optimize.curve_fit</w:t>
      </w:r>
      <w:r>
        <w:t xml:space="preserve"> </w:t>
      </w:r>
      <w:r>
        <w:t xml:space="preserve">bestimmt die drei Parameter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durch Minimieren der</w:t>
      </w:r>
      <w:r>
        <w:t xml:space="preserve"> </w:t>
      </w:r>
      <w:r>
        <w:t xml:space="preserve">Residuenquadratsumme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t>V</m:t>
            </m:r>
          </m:e>
          <m:sub>
            <m:r>
              <m:rPr>
                <m:nor/>
                <m:sty m:val="p"/>
              </m:rPr>
              <m:t>gemessen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Modell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θ</m:t>
            </m:r>
          </m:e>
        </m:d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mit den Startwerten und physikalisch begründeten Grenzen des</w:t>
      </w:r>
      <w:r>
        <w:t xml:space="preserve"> </w:t>
      </w:r>
      <w:r>
        <w:t xml:space="preserve">Originalprogramms (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200</m:t>
            </m:r>
          </m:e>
        </m:d>
        <m:r>
          <m:t> </m:t>
        </m:r>
        <m:r>
          <m:t>Ω</m:t>
        </m:r>
      </m:oMath>
      <w:r>
        <w:t xml:space="preserve">). Ergebnis für die vermessene blaue LED</w:t>
      </w:r>
      <w:r>
        <w:t xml:space="preserve"> </w:t>
      </w:r>
      <w:r>
        <w:t xml:space="preserve">(Unsicherheiten aus der Kovarianzmatrix):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Einordnung (typisch für blaue GaN-LEDs)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nor/>
                      <m:sty m:val="p"/>
                    </m:rPr>
                    <m:t>A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83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26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noch unter dem Typbereich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  <m:r>
                <m:rPr>
                  <m:sty m:val="p"/>
                </m:rPr>
                <m:t>…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A —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ist eine extreme Extrapolationsgröße und stark mit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korreliert (±0,72 Dekaden!)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898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 Typbereich 1,8…3,5 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 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 Typbereich 5…50 Ω ✓</w:t>
            </w:r>
          </w:p>
        </w:tc>
      </w:tr>
    </w:tbl>
    <w:p>
      <w:pPr>
        <w:pStyle w:val="BodyText"/>
      </w:pPr>
      <w:r>
        <w:t xml:space="preserve">Die blaue Kurve in Abbildung 8.1 ist dieses Modell: Sie liegt über den</w:t>
      </w:r>
      <w:r>
        <w:t xml:space="preserve"> </w:t>
      </w:r>
      <w:r>
        <w:t xml:space="preserve">gesamten Messbereich</w:t>
      </w:r>
      <w:r>
        <w:t xml:space="preserve"> </w:t>
      </w:r>
      <w:r>
        <w:rPr>
          <w:b/>
          <w:bCs/>
        </w:rPr>
        <w:t xml:space="preserve">auf</w:t>
      </w:r>
      <w:r>
        <w:t xml:space="preserve"> </w:t>
      </w:r>
      <w:r>
        <w:t xml:space="preserve">den Punkten. Der Kontrast zum reinen</w:t>
      </w:r>
      <w:r>
        <w:t xml:space="preserve"> </w:t>
      </w:r>
      <w:r>
        <w:t xml:space="preserve">Modell ist die Kernbotschaft des Abschnitts:</w:t>
      </w:r>
      <w:r>
        <w:t xml:space="preserve"> </w:t>
      </w:r>
      <w:r>
        <w:rPr>
          <w:b/>
          <w:bCs/>
        </w:rPr>
        <w:t xml:space="preserve">Erst der Bahnwiderstand</w:t>
      </w:r>
      <w:r>
        <w:rPr>
          <w:b/>
          <w:bCs/>
        </w:rPr>
        <w:t xml:space="preserve"> </w:t>
      </w:r>
      <w:r>
        <w:rPr>
          <w:b/>
          <w:bCs/>
        </w:rPr>
        <w:t xml:space="preserve">macht die LED approximierbar</w:t>
      </w:r>
      <w:r>
        <w:t xml:space="preserve"> </w:t>
      </w:r>
      <w:r>
        <w:t xml:space="preserve">— mit Parametern, die dann auch</w:t>
      </w:r>
      <w:r>
        <w:t xml:space="preserve"> </w:t>
      </w:r>
      <w:r>
        <w:t xml:space="preserve">physikalisch deutbar sind.</w:t>
      </w:r>
    </w:p>
    <w:bookmarkEnd w:id="28"/>
    <w:bookmarkStart w:id="29" w:name="X250510204c5b22626e91fa112de5f4db9998e55"/>
    <w:p>
      <w:pPr>
        <w:pStyle w:val="Heading3"/>
      </w:pPr>
      <w:r>
        <w:t xml:space="preserve">8.2.6 Newton-Raphson: der Arbeitspunkt der impliziten Gleichung</w:t>
      </w:r>
    </w:p>
    <w:p>
      <w:pPr>
        <w:pStyle w:val="FirstParagraph"/>
      </w:pPr>
      <w:r>
        <w:t xml:space="preserve">Nun die Schaltung: Spannungsquelle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</m:oMath>
      <w:r>
        <w:t xml:space="preserve">, Vorwiderstand</w:t>
      </w:r>
      <w:r>
        <w:t xml:space="preserve"> </w:t>
      </w:r>
      <m:oMath>
        <m:r>
          <m:t>R</m:t>
        </m:r>
      </m:oMath>
      <w:r>
        <w:t xml:space="preserve">, LED.</w:t>
      </w:r>
      <w:r>
        <w:t xml:space="preserve"> </w:t>
      </w:r>
      <w:r>
        <w:t xml:space="preserve">Die Maschenregel mit eingesetztem Modell lautet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g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t> </m:t>
          </m:r>
          <m:r>
            <m:t>R</m:t>
          </m:r>
          <m:r>
            <m:rPr>
              <m:sty m:val="p"/>
            </m:rPr>
            <m:t>+</m:t>
          </m:r>
          <m:r>
            <m:t>n</m:t>
          </m:r>
          <m:r>
            <m:t> 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Diese Gleichung ist</w:t>
      </w:r>
      <w:r>
        <w:t xml:space="preserve"> </w:t>
      </w:r>
      <w:r>
        <w:rPr>
          <w:b/>
          <w:bCs/>
        </w:rPr>
        <w:t xml:space="preserve">implizit in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der Strom steht linear</w:t>
      </w:r>
      <w:r>
        <w:t xml:space="preserve"> </w:t>
      </w:r>
      <w:r>
        <w:rPr>
          <w:i/>
          <w:iCs/>
        </w:rPr>
        <w:t xml:space="preserve">und</w:t>
      </w:r>
      <w:r>
        <w:t xml:space="preserve"> </w:t>
      </w:r>
      <w:r>
        <w:t xml:space="preserve">im Logarithmus; eine geschlossene Auflösung existiert nur über</w:t>
      </w:r>
      <w:r>
        <w:t xml:space="preserve"> </w:t>
      </w:r>
      <w:r>
        <w:t xml:space="preserve">die unpraktische Lambert-W-Funktion. Also numerisch: Als</w:t>
      </w:r>
      <w:r>
        <w:t xml:space="preserve"> </w:t>
      </w:r>
      <w:r>
        <w:t xml:space="preserve">Fehlerfunktion (Residuum) dient die Abweichung von der Maschenregel,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n</m:t>
          </m:r>
          <m:r>
            <m:t> 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g</m:t>
              </m:r>
              <m:r>
                <m:t>e</m:t>
              </m:r>
              <m:r>
                <m:t>s</m:t>
              </m:r>
            </m:sub>
          </m:sSub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!</m:t>
              </m:r>
            </m:lim>
          </m:limUpp>
          <m:r>
            <m:t> 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mit der</w:t>
      </w:r>
      <w:r>
        <w:t xml:space="preserve"> </w:t>
      </w:r>
      <w:r>
        <w:rPr>
          <w:b/>
          <w:bCs/>
        </w:rPr>
        <w:t xml:space="preserve">analytisch</w:t>
      </w:r>
      <w:r>
        <w:t xml:space="preserve"> </w:t>
      </w:r>
      <w:r>
        <w:t xml:space="preserve">berechneten Ableitung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(analytisch statt numerisch: exakt, schnell, keine</w:t>
      </w:r>
      <w:r>
        <w:t xml:space="preserve"> </w:t>
      </w:r>
      <w:r>
        <w:t xml:space="preserve">Schrittweitenprobleme). Die Newton-Raphson-Iteration — Tangente an</w:t>
      </w:r>
      <w:r>
        <w:t xml:space="preserve"> </w:t>
      </w:r>
      <m:oMath>
        <m:r>
          <m:t>f</m:t>
        </m:r>
      </m:oMath>
      <w:r>
        <w:t xml:space="preserve">, Schnitt mit der Nullachse, quadratische Konvergenz —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D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D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sup>
                  </m:sSubSup>
                </m:e>
              </m:d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sup>
                  </m:sSubSup>
                </m:e>
              </m:d>
            </m:den>
          </m:f>
        </m:oMath>
      </m:oMathPara>
    </w:p>
    <w:p>
      <w:pPr>
        <w:pStyle w:val="FirstParagraph"/>
      </w:pPr>
      <w:r>
        <w:t xml:space="preserve">braucht noch einen Startwert. Das Originalprogramm verwendet den</w:t>
      </w:r>
      <w:r>
        <w:t xml:space="preserve"> </w:t>
      </w:r>
      <w:r>
        <w:rPr>
          <w:b/>
          <w:bCs/>
        </w:rPr>
        <w:t xml:space="preserve">gedämpften Kurzschlussstrom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— als</w:t>
      </w:r>
      <w:r>
        <w:t xml:space="preserve"> </w:t>
      </w:r>
      <w:r>
        <w:t xml:space="preserve">läge statt der LED ein 1-Ω-Widerstand in der Masche; das liegt für</w:t>
      </w:r>
      <w:r>
        <w:t xml:space="preserve"> </w:t>
      </w:r>
      <w:r>
        <w:t xml:space="preserve">typische LED-Schaltungen nahe genug an der Lösung. Der Kern in Python</w:t>
      </w:r>
      <w:r>
        <w:t xml:space="preserve"> </w:t>
      </w:r>
      <w:r>
        <w:t xml:space="preserve">(wortgetreu aus</w:t>
      </w:r>
      <w:r>
        <w:t xml:space="preserve"> </w:t>
      </w:r>
      <w:r>
        <w:rPr>
          <w:rStyle w:val="VerbatimChar"/>
        </w:rPr>
        <w:t xml:space="preserve">Aproximation_AP_LED_5.py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solve_for_Id(Uges, R, log10_Is, n, Rs, Vt):</w:t>
      </w:r>
      <w:r>
        <w:br/>
      </w:r>
      <w:r>
        <w:rPr>
          <w:rStyle w:val="NormalTok"/>
        </w:rPr>
        <w:t xml:space="preserve">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log10_Is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Uges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Startwert: gedaempfter Kurzschlussstrom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Schutz: ln fuer Id &lt;= 0 nicht definiert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np.log(Id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Uges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Vt)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Id_new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(Id_new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:       </w:t>
      </w:r>
      <w:r>
        <w:rPr>
          <w:rStyle w:val="CommentTok"/>
        </w:rPr>
        <w:t xml:space="preserve"># Toleranz 0,1 uA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Id_new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Id_new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Id_new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keine Konvergenz -&gt; Warnung im Programm</w:t>
      </w:r>
    </w:p>
    <w:p>
      <w:pPr>
        <w:pStyle w:val="BlockText"/>
      </w:pPr>
      <w:r>
        <w:rPr>
          <w:b/>
          <w:bCs/>
        </w:rPr>
        <w:t xml:space="preserve">Numerische Sicherheitsmaßnahmen</w:t>
      </w:r>
      <w:r>
        <w:t xml:space="preserve"> </w:t>
      </w:r>
      <w:r>
        <w:t xml:space="preserve">(aus dem Originalprogramm — so</w:t>
      </w:r>
      <w:r>
        <w:t xml:space="preserve"> </w:t>
      </w:r>
      <w:r>
        <w:t xml:space="preserve">arbeitet robuste Numerik):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wird auf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w:r>
        <w:t xml:space="preserve">zurückgesetzt (Logarithmus-Schutz);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wird abgefangen;</w:t>
      </w:r>
      <w:r>
        <w:t xml:space="preserve"> </w:t>
      </w:r>
      <w:r>
        <w:t xml:space="preserve">nach 1000 Iterationen ohne Konvergenz gibt es eine</w:t>
      </w:r>
      <w:r>
        <w:t xml:space="preserve"> </w:t>
      </w:r>
      <w:r>
        <w:rPr>
          <w:b/>
          <w:bCs/>
        </w:rPr>
        <w:t xml:space="preserve">Warnung statt</w:t>
      </w:r>
      <w:r>
        <w:rPr>
          <w:b/>
          <w:bCs/>
        </w:rPr>
        <w:t xml:space="preserve"> </w:t>
      </w:r>
      <w:r>
        <w:rPr>
          <w:b/>
          <w:bCs/>
        </w:rPr>
        <w:t xml:space="preserve">eines stillen Fehlers</w:t>
      </w:r>
      <w:r>
        <w:t xml:space="preserve">; ein Ergebnis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wird als</w:t>
      </w:r>
      <w:r>
        <w:t xml:space="preserve"> </w:t>
      </w:r>
      <w:r>
        <w:t xml:space="preserve">physikalisch ungültig verworfen; und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löst eine</w:t>
      </w:r>
      <w:r>
        <w:t xml:space="preserve"> </w:t>
      </w:r>
      <w:r>
        <w:t xml:space="preserve">Plausibilitätswarnung aus.</w:t>
      </w:r>
    </w:p>
    <w:p>
      <w:pPr>
        <w:pStyle w:val="FirstParagraph"/>
      </w:pPr>
      <w:r>
        <w:rPr>
          <w:b/>
          <w:bCs/>
        </w:rPr>
        <w:t xml:space="preserve">Der echte Lauf</w:t>
      </w:r>
      <w:r>
        <w:t xml:space="preserve"> </w:t>
      </w:r>
      <w:r>
        <w:t xml:space="preserve">mit den gefitteten Parametern,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V,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100</m:t>
        </m:r>
        <m:r>
          <m:t> </m:t>
        </m:r>
        <m:r>
          <m:t>Ω</m:t>
        </m:r>
      </m:oMath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42,719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19,512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19,611473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19,611478 mA — konvergiert</w:t>
            </w:r>
          </w:p>
        </w:tc>
      </w:tr>
    </w:tbl>
    <w:p>
      <w:pPr>
        <w:pStyle w:val="BodyText"/>
      </w:pPr>
      <w:r>
        <w:t xml:space="preserve">Drei Iterationen; von Schritt 1 auf 2 gewinnt das Verfahren vier</w:t>
      </w:r>
      <w:r>
        <w:t xml:space="preserve"> </w:t>
      </w:r>
      <w:r>
        <w:t xml:space="preserve">gültige Stellen, von 2 auf 3 die restlichen — die quadratische</w:t>
      </w:r>
      <w:r>
        <w:t xml:space="preserve"> </w:t>
      </w:r>
      <w:r>
        <w:t xml:space="preserve">Konvergenz in Aktion.</w:t>
      </w:r>
    </w:p>
    <w:bookmarkEnd w:id="29"/>
    <w:bookmarkStart w:id="33" w:name="arbeitspunkt-und-lastgerade"/>
    <w:p>
      <w:pPr>
        <w:pStyle w:val="Heading3"/>
      </w:pPr>
      <w:r>
        <w:t xml:space="preserve">8.2.7 Arbeitspunkt und Lastgerade</w:t>
      </w:r>
    </w:p>
    <w:p>
      <w:pPr>
        <w:pStyle w:val="FirstParagraph"/>
      </w:pPr>
      <w:r>
        <w:t xml:space="preserve">Grafisch ist die Lösung der Schnittpunkt der LED-Kennlinie mit der</w:t>
      </w:r>
      <w:r>
        <w:t xml:space="preserve"> </w:t>
      </w:r>
      <w:r>
        <w:rPr>
          <w:b/>
          <w:bCs/>
        </w:rPr>
        <w:t xml:space="preserve">Lastgeraden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t> </m:t>
        </m:r>
        <m:r>
          <m:t>R</m:t>
        </m:r>
      </m:oMath>
      <w:r>
        <w:t xml:space="preserve"> </w:t>
      </w:r>
      <w:r>
        <w:t xml:space="preserve">(Achsenschnittpunkte:</w:t>
      </w:r>
      <w:r>
        <w:t xml:space="preserve"> </w:t>
      </w:r>
      <w:r>
        <w:t xml:space="preserve">Leerlauf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auf der Spannungs-, Kurzschluss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auf der</w:t>
      </w:r>
      <w:r>
        <w:t xml:space="preserve"> </w:t>
      </w:r>
      <w:r>
        <w:t xml:space="preserve">Stromachse):</w:t>
      </w:r>
    </w:p>
    <w:p>
      <w:pPr>
        <w:pStyle w:val="CaptionedFigure"/>
      </w:pPr>
      <w:r>
        <w:drawing>
          <wp:inline>
            <wp:extent cx="5067300" cy="3167062"/>
            <wp:effectExtent b="0" l="0" r="0" t="0"/>
            <wp:docPr descr="Abbildung 8.2 — Arbeitspunkt auf der LED-Kennlinie (Reproduktion des Originaldiagramms): Modellkurve, Lastgerade, Arbeitspunkt — und die Messpunkte zum Abgleich. Der Arbeitspunkt liegt mitten im vermessenen Bereich, das Modell interpoliert hier, es extrapoliert nicht." title="" id="31" name="Picture"/>
            <a:graphic>
              <a:graphicData uri="http://schemas.openxmlformats.org/drawingml/2006/picture">
                <pic:pic>
                  <pic:nvPicPr>
                    <pic:cNvPr descr="../bilder/kap08_led_arbeitspunk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8.2</w:t>
      </w:r>
      <w:r>
        <w:t xml:space="preserve"> </w:t>
      </w:r>
      <w:r>
        <w:t xml:space="preserve">— Arbeitspunkt auf der LED-Kennlinie</w:t>
      </w:r>
      <w:r>
        <w:t xml:space="preserve"> </w:t>
      </w:r>
      <w:r>
        <w:t xml:space="preserve">(Reproduktion des Originaldiagramms): Modellkurve, Lastgerade,</w:t>
      </w:r>
      <w:r>
        <w:t xml:space="preserve"> </w:t>
      </w:r>
      <w:r>
        <w:t xml:space="preserve">Arbeitspunkt — und die Messpunkte zum Abgleich. Der Arbeitspunkt</w:t>
      </w:r>
      <w:r>
        <w:t xml:space="preserve"> </w:t>
      </w:r>
      <w:r>
        <w:t xml:space="preserve">liegt mitten im vermessenen Bereich, das Modell interpoliert</w:t>
      </w:r>
      <w:r>
        <w:t xml:space="preserve"> </w:t>
      </w:r>
      <w:r>
        <w:t xml:space="preserve">hier, es extrapoliert nicht.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3,039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19,61 mA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1,96 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I</m:t>
                  </m:r>
                </m:e>
                <m:sub>
                  <m:r>
                    <m:t>D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38,5 mW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Dimensionierungsregel</w:t>
      </w:r>
      <w:r>
        <w:t xml:space="preserve"> </w:t>
      </w:r>
      <w:r>
        <w:t xml:space="preserve">(aus dem Vorlesungsmanuskript): Für die</w:t>
      </w:r>
      <w:r>
        <w:t xml:space="preserve"> </w:t>
      </w:r>
      <w:r>
        <w:t xml:space="preserve">schnelle Vorwiderstands-Wahl genügt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g</m:t>
                </m:r>
                <m:r>
                  <m:t>e</m:t>
                </m:r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soll</m:t>
            </m:r>
          </m:sub>
        </m:sSub>
      </m:oMath>
      <w:r>
        <w:t xml:space="preserve">. Beispiel: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V,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2</m:t>
        </m:r>
        <m:r>
          <m:t> </m:t>
        </m:r>
      </m:oMath>
      <w:r>
        <w:t xml:space="preserve">V (blaue LED bei 20 mA),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soll</m:t>
            </m:r>
          </m:sub>
        </m:sSub>
        <m:r>
          <m:rPr>
            <m:sty m:val="p"/>
          </m:rPr>
          <m:t>=</m:t>
        </m:r>
        <m:r>
          <m:t>20</m:t>
        </m:r>
        <m:r>
          <m:t> </m:t>
        </m:r>
      </m:oMath>
      <w:r>
        <w:t xml:space="preserve">mA 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90</m:t>
        </m:r>
        <m:r>
          <m:t> </m:t>
        </m:r>
        <m:r>
          <m:t>Ω</m:t>
        </m:r>
      </m:oMath>
      <w:r>
        <w:t xml:space="preserve"> </w:t>
      </w:r>
      <w:r>
        <w:t xml:space="preserve">→ Normwert</w:t>
      </w:r>
      <w:r>
        <w:t xml:space="preserve"> </w:t>
      </w:r>
      <m:oMath>
        <m:r>
          <m:t>100</m:t>
        </m:r>
        <m:r>
          <m:t> </m:t>
        </m:r>
        <m:r>
          <m:t>Ω</m:t>
        </m:r>
      </m:oMath>
      <w:r>
        <w:t xml:space="preserve">. Die exakte Rechnung oben</w:t>
      </w:r>
      <w:r>
        <w:t xml:space="preserve"> </w:t>
      </w:r>
      <w:r>
        <w:t xml:space="preserve">bestätigt die Auslegung: Mit dem Normwert fließen 19,6 mA.</w:t>
      </w:r>
    </w:p>
    <w:bookmarkEnd w:id="33"/>
    <w:bookmarkStart w:id="34" w:name="was-der-transistor-davon-erbt"/>
    <w:p>
      <w:pPr>
        <w:pStyle w:val="Heading3"/>
      </w:pPr>
      <w:r>
        <w:t xml:space="preserve">8.2.8 Was der Transistor davon erbt</w:t>
      </w:r>
    </w:p>
    <w:p>
      <w:pPr>
        <w:pStyle w:val="FirstParagraph"/>
      </w:pPr>
      <w:r>
        <w:t xml:space="preserve">Der Aufstieg ins Zweidimensionale ändert die Struktur nicht: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Residuum → Ableitung → Iteration</w:t>
      </w:r>
      <w:r>
        <w:t xml:space="preserve"> </w:t>
      </w:r>
      <w:r>
        <w:t xml:space="preserve">bleibt die Dreiteilung; aus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und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werden der Vektor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und die Jacobi-Matrix</w:t>
      </w:r>
      <w:r>
        <w:t xml:space="preserve"> </w:t>
      </w:r>
      <m:oMath>
        <m:r>
          <m:t>J</m:t>
        </m:r>
      </m:oMath>
      <w:r>
        <w:t xml:space="preserve">, aus</w:t>
      </w:r>
      <w:r>
        <w:t xml:space="preserve"> </w:t>
      </w:r>
      <w:r>
        <w:t xml:space="preserve">der Division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das lineare Gleichungssystem</w:t>
      </w:r>
      <w:r>
        <w:t xml:space="preserve"> </w:t>
      </w:r>
      <m:oMath>
        <m:r>
          <m:t>J</m:t>
        </m:r>
        <m:r>
          <m:t> </m:t>
        </m:r>
        <m: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Der</w:t>
      </w:r>
      <w:r>
        <w:t xml:space="preserve"> </w:t>
      </w:r>
      <w:r>
        <w:rPr>
          <w:b/>
          <w:bCs/>
        </w:rPr>
        <w:t xml:space="preserve">Serienwiderstand</w:t>
      </w:r>
      <w:r>
        <w:t xml:space="preserve"> </w:t>
      </w:r>
      <w:r>
        <w:t xml:space="preserve">kehrt wieder: Was bei der LED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ist,</w:t>
      </w:r>
      <w:r>
        <w:t xml:space="preserve"> </w:t>
      </w:r>
      <w:r>
        <w:t xml:space="preserve">ist beim Transistor der innere Basiswiderstand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beide machen die Gleichungen implizit.</w:t>
      </w:r>
    </w:p>
    <w:p>
      <w:pPr>
        <w:pStyle w:val="Compact"/>
        <w:numPr>
          <w:ilvl w:val="0"/>
          <w:numId w:val="1002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Formulierungswahl</w:t>
      </w:r>
      <w:r>
        <w:t xml:space="preserve"> </w:t>
      </w:r>
      <w:r>
        <w:t xml:space="preserve">ist jeweils bewusst: Bei der LED löst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das Fit-Konditionierungsproblem; beim Transistor arbeiten</w:t>
      </w:r>
      <w:r>
        <w:t xml:space="preserve"> </w:t>
      </w:r>
      <w:r>
        <w:t xml:space="preserve">wir in den Klemmenspannungen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, weil Maschenregeln</w:t>
      </w:r>
      <w:r>
        <w:t xml:space="preserve"> </w:t>
      </w:r>
      <w:r>
        <w:t xml:space="preserve">und Modell dort am natürlichsten zusammentreffen.</w:t>
      </w:r>
    </w:p>
    <w:bookmarkEnd w:id="34"/>
    <w:bookmarkEnd w:id="35"/>
    <w:bookmarkStart w:id="39" w:name="X4a5ae755d972d9b80fe761f82a72d8732ac2638"/>
    <w:p>
      <w:pPr>
        <w:pStyle w:val="Heading2"/>
      </w:pPr>
      <w:r>
        <w:t xml:space="preserve">8.3 Aufstieg zum Transistor: die Fixed-Bias-Schaltung</w:t>
      </w:r>
    </w:p>
    <w:p>
      <w:pPr>
        <w:pStyle w:val="FirstParagraph"/>
      </w:pPr>
      <w:r>
        <w:t xml:space="preserve">Als Beispielschaltung dient die einfachste Arbeitspunkteinstellung —</w:t>
      </w:r>
      <w:r>
        <w:t xml:space="preserve"> </w:t>
      </w:r>
      <w:r>
        <w:t xml:space="preserve">die</w:t>
      </w:r>
      <w:r>
        <w:t xml:space="preserve"> </w:t>
      </w:r>
      <w:r>
        <w:rPr>
          <w:b/>
          <w:bCs/>
        </w:rPr>
        <w:t xml:space="preserve">Fixed-Bias-Schaltung</w:t>
      </w:r>
      <w:r>
        <w:t xml:space="preserve"> </w:t>
      </w:r>
      <w:r>
        <w:t xml:space="preserve">(Basisvorwiderstand, Abbildung 8.3):</w:t>
      </w:r>
      <w:r>
        <w:t xml:space="preserve"> </w:t>
      </w:r>
      <w:r>
        <w:t xml:space="preserve">Versorgung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25</m:t>
        </m:r>
        <m:r>
          <m:t> </m:t>
        </m:r>
      </m:oMath>
      <w:r>
        <w:t xml:space="preserve">V, Kollektorwiderstand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t>Ω</m:t>
        </m:r>
      </m:oMath>
      <w:r>
        <w:t xml:space="preserve">,</w:t>
      </w:r>
      <w:r>
        <w:t xml:space="preserve"> </w:t>
      </w:r>
      <w:r>
        <w:t xml:space="preserve">Basisspannung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, Basisvorwiderstand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(gesucht).</w:t>
      </w:r>
    </w:p>
    <w:p>
      <w:pPr>
        <w:pStyle w:val="CaptionedFigure"/>
      </w:pPr>
      <w:r>
        <w:drawing>
          <wp:inline>
            <wp:extent cx="3733800" cy="3033712"/>
            <wp:effectExtent b="0" l="0" r="0" t="0"/>
            <wp:docPr descr="Abbildung 8.3 — Die Fixed-Bias-Schaltung. R_B prägt den Basisstrom ein und stellt damit den Arbeitspunkt ein; R_C setzt den Kollektorstrom in die Ausgangsspannung um." title="" id="37" name="Picture"/>
            <a:graphic>
              <a:graphicData uri="http://schemas.openxmlformats.org/drawingml/2006/picture">
                <pic:pic>
                  <pic:nvPicPr>
                    <pic:cNvPr descr="../bilder/kap08_schaltun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8.3</w:t>
      </w:r>
      <w:r>
        <w:t xml:space="preserve"> </w:t>
      </w:r>
      <w:r>
        <w:t xml:space="preserve">— Die Fixed-Bias-Schaltung.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prägt den</w:t>
      </w:r>
      <w:r>
        <w:t xml:space="preserve"> </w:t>
      </w:r>
      <w:r>
        <w:t xml:space="preserve">Basisstrom ein und stellt damit den Arbeitspunkt ein;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setzt den</w:t>
      </w:r>
      <w:r>
        <w:t xml:space="preserve"> </w:t>
      </w:r>
      <w:r>
        <w:t xml:space="preserve">Kollektorstrom in die Ausgangsspannung um.</w:t>
      </w:r>
    </w:p>
    <w:p>
      <w:pPr>
        <w:pStyle w:val="BodyText"/>
      </w:pPr>
      <w:r>
        <w:t xml:space="preserve">Zwei unabhängige Maschen liefern zwei Gleichungen — und damit genau</w:t>
      </w:r>
      <w:r>
        <w:t xml:space="preserve"> </w:t>
      </w:r>
      <w:r>
        <w:t xml:space="preserve">die Zahl, die wir für die zwei Unbekannten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brauchen:</w:t>
      </w:r>
    </w:p>
    <w:p>
      <w:pPr>
        <w:pStyle w:val="BodyText"/>
      </w:pPr>
      <w:r>
        <w:rPr>
          <w:b/>
          <w:bCs/>
        </w:rPr>
        <w:t xml:space="preserve">Basiskreis: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Kollektorkreis (Lastgerade):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Die Lastgerade verbindet die Punkte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250</m:t>
        </m:r>
        <m:r>
          <m:t> </m:t>
        </m:r>
      </m:oMath>
      <w:r>
        <w:t xml:space="preserve">mA</w:t>
      </w:r>
      <m:oMath>
        <m:r>
          <m:rPr>
            <m:sty m:val="p"/>
          </m:rPr>
          <m:t>)</m:t>
        </m:r>
      </m:oMath>
      <w:r>
        <w:t xml:space="preserve"> </w:t>
      </w:r>
      <w:r>
        <w:t xml:space="preserve">und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t> </m:t>
        </m:r>
      </m:oMath>
      <w:r>
        <w:t xml:space="preserve">V</w:t>
      </w:r>
      <m:oMath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)</m:t>
        </m:r>
      </m:oMath>
      <w:r>
        <w:t xml:space="preserve">. Der Arbeitspunkt ist ihr</w:t>
      </w:r>
      <w:r>
        <w:t xml:space="preserve"> </w:t>
      </w:r>
      <w:r>
        <w:t xml:space="preserve">Schnittpunkt mit der Transistorkennlinie — wie bei der LED, nur dass</w:t>
      </w:r>
      <w:r>
        <w:t xml:space="preserve"> </w:t>
      </w:r>
      <w:r>
        <w:t xml:space="preserve">die „Kennlinie” jetzt das volle Modell aus Kapitel 6.8 ist.</w:t>
      </w:r>
    </w:p>
    <w:bookmarkEnd w:id="39"/>
    <w:bookmarkStart w:id="40" w:name="das-nichtlineare-system-fv_bev_ce0"/>
    <w:p>
      <w:pPr>
        <w:pStyle w:val="Heading2"/>
      </w:pPr>
      <w:r>
        <w:t xml:space="preserve">8.4 Das nichtlineare System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Gesucht ist das Paar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, das</w:t>
      </w:r>
      <w:r>
        <w:t xml:space="preserve"> </w:t>
      </w:r>
      <w:r>
        <w:rPr>
          <w:b/>
          <w:bCs/>
        </w:rPr>
        <w:t xml:space="preserve">gleichzeitig</w:t>
      </w:r>
      <w:r>
        <w:t xml:space="preserve"> </w:t>
      </w:r>
      <w:r>
        <w:t xml:space="preserve">die</w:t>
      </w:r>
      <w:r>
        <w:t xml:space="preserve"> </w:t>
      </w:r>
      <w:r>
        <w:t xml:space="preserve">Schaltungsgleichungen und das Transistormodell erfüllt. Wie bei der</w:t>
      </w:r>
      <w:r>
        <w:t xml:space="preserve"> </w:t>
      </w:r>
      <w:r>
        <w:t xml:space="preserve">LED schreibt man Residuen — jetzt zwei:</w:t>
      </w:r>
    </w:p>
    <w:p>
      <w:pPr>
        <w:pStyle w:val="BodyText"/>
      </w:pPr>
      <w:r>
        <w:rPr>
          <w:b/>
          <w:bCs/>
        </w:rPr>
        <w:t xml:space="preserve">Gleichung 1 — Basiskreis trifft Basisstrom-Modell: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den>
          </m:f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Gleichung 2 — Lastgerade trifft Kollektorstrom-Modell: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mit den inneren Größen (alle aus den Kapiteln 6 und 8.3):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Warum keine Gleichung allein lösbar ist: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enthält über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den Kollektorstrom (also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),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den Basisstrom (also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) — die Gleichungen</w:t>
      </w:r>
      <w:r>
        <w:t xml:space="preserve"> </w:t>
      </w:r>
      <w:r>
        <w:t xml:space="preserve">sind</w:t>
      </w:r>
      <w:r>
        <w:t xml:space="preserve"> </w:t>
      </w:r>
      <w:r>
        <w:rPr>
          <w:b/>
          <w:bCs/>
        </w:rPr>
        <w:t xml:space="preserve">wechselseitig verkoppelt</w:t>
      </w:r>
      <w:r>
        <w:t xml:space="preserve">. Ein geschlossener Ausdruck</w:t>
      </w:r>
      <w:r>
        <w:t xml:space="preserve"> </w:t>
      </w:r>
      <w:r>
        <w:t xml:space="preserve">existiert nicht; das ist keine mathematische Schwäche, sondern die</w:t>
      </w:r>
      <w:r>
        <w:t xml:space="preserve"> </w:t>
      </w:r>
      <w:r>
        <w:t xml:space="preserve">direkte Folge der in Kapitel 6 eingebauten Physik.</w:t>
      </w:r>
    </w:p>
    <w:bookmarkEnd w:id="40"/>
    <w:bookmarkStart w:id="41" w:name="newton-raphson-im-mehrdimensionalen"/>
    <w:p>
      <w:pPr>
        <w:pStyle w:val="Heading2"/>
      </w:pPr>
      <w:r>
        <w:t xml:space="preserve">8.5 Newton-Raphson im Mehrdimensionalen</w:t>
      </w:r>
    </w:p>
    <w:p>
      <w:pPr>
        <w:pStyle w:val="FirstParagraph"/>
      </w:pPr>
      <w:r>
        <w:t xml:space="preserve">Das Verfahren aus 8.2.6 überträgt sich wörtlich; nur wird aus der</w:t>
      </w:r>
      <w:r>
        <w:t xml:space="preserve"> </w:t>
      </w:r>
      <w:r>
        <w:t xml:space="preserve">Ableitung die</w:t>
      </w:r>
      <w:r>
        <w:t xml:space="preserve"> </w:t>
      </w:r>
      <w:r>
        <w:rPr>
          <w:b/>
          <w:bCs/>
        </w:rPr>
        <w:t xml:space="preserve">Jacobi-Matrix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J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E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Praktisch invertiert man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b/>
          <w:bCs/>
        </w:rPr>
        <w:t xml:space="preserve">nie</w:t>
      </w:r>
      <w:r>
        <w:t xml:space="preserve">, sondern löst das lineare System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 </m:t>
          </m:r>
          <m: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x</m:t>
          </m:r>
        </m:oMath>
      </m:oMathPara>
    </w:p>
    <w:p>
      <w:pPr>
        <w:pStyle w:val="FirstParagraph"/>
      </w:pPr>
      <w:r>
        <w:t xml:space="preserve">(im Programm</w:t>
      </w:r>
      <w:r>
        <w:t xml:space="preserve"> </w:t>
      </w:r>
      <w:r>
        <w:rPr>
          <w:rStyle w:val="VerbatimChar"/>
        </w:rPr>
        <w:t xml:space="preserve">numpy.linalg.solve</w:t>
      </w:r>
      <w:r>
        <w:t xml:space="preserve">; Abbruch bei</w:t>
      </w:r>
      <w:r>
        <w:t xml:space="preserve"> </w:t>
      </w:r>
      <m:oMath>
        <m:r>
          <m:rPr>
            <m:sty m:val="p"/>
          </m:rPr>
          <m:t>∥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∥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). Für den BJT-Arbeitspunkt ist</w:t>
      </w:r>
      <w:r>
        <w:t xml:space="preserve"> </w:t>
      </w: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B</m:t>
                    </m:r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C</m:t>
                    </m:r>
                    <m:r>
                      <m:t>E</m:t>
                    </m:r>
                  </m:sub>
                </m:sSub>
              </m:e>
            </m:d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65</m:t>
            </m:r>
            <m:r>
              <m:t> </m:t>
            </m:r>
            <m:r>
              <m:rPr>
                <m:nor/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praktisch immer</w:t>
      </w:r>
      <w:r>
        <w:t xml:space="preserve"> </w:t>
      </w:r>
      <w:r>
        <w:t xml:space="preserve">ausreichend: Die Diodenspannung eines leitenden Silizium-Übergangs</w:t>
      </w:r>
      <w:r>
        <w:t xml:space="preserve"> </w:t>
      </w:r>
      <w:r>
        <w:t xml:space="preserve">ist nie weit von 0,65 V entfernt — der Startwert steckt, wie bei der</w:t>
      </w:r>
      <w:r>
        <w:t xml:space="preserve"> </w:t>
      </w:r>
      <w:r>
        <w:t xml:space="preserve">LED der gedämpfte Kurzschlussstrom, schon im physikalischen</w:t>
      </w:r>
      <w:r>
        <w:t xml:space="preserve"> </w:t>
      </w:r>
      <w:r>
        <w:t xml:space="preserve">Vorwissen.</w:t>
      </w:r>
    </w:p>
    <w:bookmarkEnd w:id="41"/>
    <w:bookmarkStart w:id="42" w:name="Xc641dc7c93cec49d2e5ab4df6abd01f421b87fd"/>
    <w:p>
      <w:pPr>
        <w:pStyle w:val="Heading2"/>
      </w:pPr>
      <w:r>
        <w:t xml:space="preserve">8.6 Die Jacobi-Matrix — vollständig hergeleitet</w:t>
      </w:r>
    </w:p>
    <w:p>
      <w:pPr>
        <w:pStyle w:val="FirstParagraph"/>
      </w:pPr>
      <w:r>
        <w:t xml:space="preserve">Die vier Elemente sind Schulableitungen — wenn man eine innere</w:t>
      </w:r>
      <w:r>
        <w:t xml:space="preserve"> </w:t>
      </w:r>
      <w:r>
        <w:t xml:space="preserve">Ableitung nicht vergisst. Mit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gilt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borderBox>
            <m:e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d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int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— größer als 1, weil ein steigendes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zugleich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senkt und</w:t>
      </w:r>
      <w:r>
        <w:t xml:space="preserve"> </w:t>
      </w:r>
      <w:r>
        <w:t xml:space="preserve">damit den Abzugsterm verkleinert: beide Effekte ziehen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nach oben. Damit die vier Elemente (Abkürzung</w:t>
      </w:r>
      <w:r>
        <w:t xml:space="preserve"> </w:t>
      </w:r>
      <m:oMath>
        <m:r>
          <m:t>E</m:t>
        </m:r>
        <m:r>
          <m:rPr>
            <m:sty m:val="p"/>
          </m:rPr>
          <m:t>≡</m:t>
        </m:r>
        <m:sSup>
          <m:e>
            <m:r>
              <m:t>e</m:t>
            </m:r>
          </m:e>
          <m:sup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eff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b</m:t>
              </m:r>
            </m:den>
          </m:f>
          <m:r>
            <m:t> </m:t>
          </m:r>
          <m:r>
            <m:t>E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b</m:t>
              </m:r>
            </m:den>
          </m:f>
          <m:r>
            <m:t> </m:t>
          </m:r>
          <m:r>
            <m:t>E</m:t>
          </m:r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(nur der Early-Faktor hängt von 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r>
            <m:t>E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r>
            <m:t>E</m:t>
          </m:r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(Lastgerade: </m:t>
          </m:r>
          <m:r>
            <m:rPr>
              <m:sty m:val="p"/>
            </m:rPr>
            <m:t>d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d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(Die schwache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-Abhängigkeit von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wird hier, wie</w:t>
      </w:r>
      <w:r>
        <w:t xml:space="preserve"> </w:t>
      </w:r>
      <w:r>
        <w:t xml:space="preserve">in der SPICE-Praxis üblich, in der Jacobi-Matrix vernachlässigt — sie</w:t>
      </w:r>
      <w:r>
        <w:t xml:space="preserve"> </w:t>
      </w:r>
      <w:r>
        <w:t xml:space="preserve">beschleunigt nur die Konvergenz, ändert aber die Lösung nicht, denn</w:t>
      </w:r>
      <w:r>
        <w:t xml:space="preserve"> </w:t>
      </w:r>
      <w:r>
        <w:rPr>
          <w:b/>
          <w:bCs/>
        </w:rPr>
        <w:t xml:space="preserve">die Lösung wird allein von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bestimmt, nicht von</w:t>
      </w:r>
      <w:r>
        <w:rPr>
          <w:b/>
          <w:bCs/>
        </w:rPr>
        <w:t xml:space="preserve"> </w:t>
      </w:r>
      <m:oMath>
        <m:r>
          <m:t>J</m:t>
        </m:r>
      </m:oMath>
      <w:r>
        <w:t xml:space="preserve">. Eine</w:t>
      </w:r>
      <w:r>
        <w:t xml:space="preserve"> </w:t>
      </w:r>
      <w:r>
        <w:t xml:space="preserve">ungenaue Jacobi-Matrix kostet Iterationen, nie Richtigkeit.)</w:t>
      </w:r>
    </w:p>
    <w:bookmarkEnd w:id="42"/>
    <w:bookmarkStart w:id="43" w:name="das-programm"/>
    <w:p>
      <w:pPr>
        <w:pStyle w:val="Heading2"/>
      </w:pPr>
      <w:r>
        <w:t xml:space="preserve">8.7 Das Programm</w:t>
      </w:r>
    </w:p>
    <w:p>
      <w:pPr>
        <w:pStyle w:val="FirstParagraph"/>
      </w:pPr>
      <w:r>
        <w:t xml:space="preserve">Der Kern in unmittelbarer Übersetzung der Formeln — Modellfunktionen</w:t>
      </w:r>
      <w:r>
        <w:t xml:space="preserve"> </w:t>
      </w:r>
      <w:r>
        <w:t xml:space="preserve">aus Kapitel 6.9 vorausgesetzt: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F(x, RB):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"""Residuenvektor [f1, f2] des nichtlinearen Systems."""</w:t>
      </w:r>
      <w:r>
        <w:br/>
      </w:r>
      <w:r>
        <w:rPr>
          <w:rStyle w:val="NormalTok"/>
        </w:rPr>
        <w:t xml:space="preserve">    vbe, vce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ib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(VBB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vbe)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RB              </w:t>
      </w:r>
      <w:r>
        <w:rPr>
          <w:rStyle w:val="CommentTok"/>
        </w:rPr>
        <w:t xml:space="preserve"># Basiskreis-Masche</w:t>
      </w:r>
      <w:r>
        <w:br/>
      </w:r>
      <w:r>
        <w:rPr>
          <w:rStyle w:val="NormalTok"/>
        </w:rPr>
        <w:t xml:space="preserve">    ic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RC              </w:t>
      </w:r>
      <w:r>
        <w:rPr>
          <w:rStyle w:val="CommentTok"/>
        </w:rPr>
        <w:t xml:space="preserve"># Lastgerade</w:t>
      </w:r>
      <w:r>
        <w:br/>
      </w:r>
      <w:r>
        <w:rPr>
          <w:rStyle w:val="NormalTok"/>
        </w:rPr>
        <w:t xml:space="preserve">    veff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vbe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RBI                </w:t>
      </w:r>
      <w:r>
        <w:rPr>
          <w:rStyle w:val="CommentTok"/>
        </w:rPr>
        <w:t xml:space="preserve"># innerer Basiswiderstand</w:t>
      </w:r>
      <w:r>
        <w:br/>
      </w:r>
      <w:r>
        <w:rPr>
          <w:rStyle w:val="NormalTok"/>
        </w:rPr>
        <w:t xml:space="preserve">    ex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np.exp(veff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VT))</w:t>
      </w:r>
      <w:r>
        <w:br/>
      </w:r>
      <w:r>
        <w:rPr>
          <w:rStyle w:val="NormalTok"/>
        </w:rPr>
        <w:t xml:space="preserve">    b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beta_eff(ic)                  </w:t>
      </w:r>
      <w:r>
        <w:rPr>
          <w:rStyle w:val="CommentTok"/>
        </w:rPr>
        <w:t xml:space="preserve"># Webster-Formel</w:t>
      </w:r>
      <w:r>
        <w:br/>
      </w:r>
      <w:r>
        <w:rPr>
          <w:rStyle w:val="NormalTok"/>
        </w:rPr>
        <w:t xml:space="preserve">   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VAR)</w:t>
      </w:r>
      <w:r>
        <w:br/>
      </w:r>
      <w:r>
        <w:rPr>
          <w:rStyle w:val="NormalTok"/>
        </w:rPr>
        <w:t xml:space="preserve">   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np.array([f1, f2])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J(x, RB):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"""Jacobi-Matrix, analytisch (Abschnitt 8.6)."""</w:t>
      </w:r>
      <w:r>
        <w:br/>
      </w:r>
      <w:r>
        <w:rPr>
          <w:rStyle w:val="NormalTok"/>
        </w:rPr>
        <w:t xml:space="preserve">    vbe, vce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ib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(VBB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vbe)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RB</w:t>
      </w:r>
      <w:r>
        <w:br/>
      </w:r>
      <w:r>
        <w:rPr>
          <w:rStyle w:val="NormalTok"/>
        </w:rPr>
        <w:t xml:space="preserve">    ic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RC</w:t>
      </w:r>
      <w:r>
        <w:br/>
      </w:r>
      <w:r>
        <w:rPr>
          <w:rStyle w:val="NormalTok"/>
        </w:rPr>
        <w:t xml:space="preserve">    ex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np.exp((vbe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RBI)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VT))</w:t>
      </w:r>
      <w:r>
        <w:br/>
      </w:r>
      <w:r>
        <w:rPr>
          <w:rStyle w:val="NormalTok"/>
        </w:rPr>
        <w:t xml:space="preserve">    b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beta_eff(ic)</w:t>
      </w:r>
      <w:r>
        <w:br/>
      </w:r>
      <w:r>
        <w:rPr>
          <w:rStyle w:val="NormalTok"/>
        </w:rPr>
        <w:t xml:space="preserve">    dveff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RBI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RB                 </w:t>
      </w:r>
      <w:r>
        <w:rPr>
          <w:rStyle w:val="CommentTok"/>
        </w:rPr>
        <w:t xml:space="preserve"># innere Ableitung!</w:t>
      </w:r>
      <w:r>
        <w:br/>
      </w:r>
      <w:r>
        <w:rPr>
          <w:rStyle w:val="NormalTok"/>
        </w:rPr>
        <w:t xml:space="preserve">    j11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dveff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VAR)</w:t>
      </w:r>
      <w:r>
        <w:br/>
      </w:r>
      <w:r>
        <w:rPr>
          <w:rStyle w:val="NormalTok"/>
        </w:rPr>
        <w:t xml:space="preserve">    j12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  j21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dveff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VAF)</w:t>
      </w:r>
      <w:r>
        <w:br/>
      </w:r>
      <w:r>
        <w:rPr>
          <w:rStyle w:val="NormalTok"/>
        </w:rPr>
        <w:t xml:space="preserve">    j22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np.array([[j11, j12], [j21, j22]])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newton(RB, x0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VCC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np.array(x0,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RB)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np.linalg.norm(r)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k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np.linalg.solve(J(x, RB),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</w:t>
      </w:r>
      <w:r>
        <w:rPr>
          <w:rStyle w:val="DecValTok"/>
        </w:rPr>
        <w:t xml:space="preserve">99</w:t>
      </w:r>
    </w:p>
    <w:p>
      <w:pPr>
        <w:pStyle w:val="BlockText"/>
      </w:pPr>
      <w:r>
        <w:rPr>
          <w:b/>
          <w:bCs/>
        </w:rPr>
        <w:t xml:space="preserve">Rechenbeispiel 8.1 — der Startpunkt, von Hand nachgeprüft.</w:t>
      </w:r>
      <w:r>
        <w:t xml:space="preserve"> </w:t>
      </w:r>
      <w:r>
        <w:t xml:space="preserve">Am Startwert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65</m:t>
            </m:r>
            <m:r>
              <m:t> </m:t>
            </m:r>
            <m:r>
              <m:rPr>
                <m:nor/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t> </m:t>
            </m:r>
            <m:r>
              <m:t>12</m:t>
            </m:r>
            <m:r>
              <m:rPr>
                <m:sty m:val="p"/>
              </m:rPr>
              <m:t>,</m:t>
            </m:r>
            <m:r>
              <m:t>5</m:t>
            </m:r>
            <m:r>
              <m:t> </m:t>
            </m:r>
            <m:r>
              <m:rPr>
                <m:nor/>
                <m:sty m:val="p"/>
              </m:rPr>
              <m:t>V</m:t>
            </m:r>
          </m:e>
        </m:d>
      </m:oMath>
      <w:r>
        <w:t xml:space="preserve"> </w:t>
      </w:r>
      <w:r>
        <w:t xml:space="preserve">mit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37</m:t>
        </m:r>
        <m:r>
          <m:rPr>
            <m:sty m:val="p"/>
          </m:rPr>
          <m:t>,</m:t>
        </m:r>
        <m:r>
          <m:t>3</m:t>
        </m:r>
        <m:r>
          <m:t> </m:t>
        </m:r>
      </m:oMath>
      <w:r>
        <w:t xml:space="preserve">kΩ (gemessene BC547-Parameter):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25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65</m:t>
            </m:r>
          </m:e>
        </m:d>
        <m:r>
          <m:rPr>
            <m:sty m:val="p"/>
          </m:rPr>
          <m:t>/</m:t>
        </m:r>
        <m:r>
          <m:t>37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k</m:t>
        </m:r>
        <m:r>
          <m:rPr>
            <m:sty m:val="p"/>
          </m:rPr>
          <m:t>=</m:t>
        </m:r>
        <m:r>
          <m:t>652</m:t>
        </m:r>
        <m:r>
          <m:rPr>
            <m:sty m:val="p"/>
          </m:rPr>
          <m:t>,</m:t>
        </m:r>
        <m:r>
          <m:t>9</m:t>
        </m:r>
        <m:r>
          <m:t> </m:t>
        </m:r>
        <m:r>
          <m:t>μ</m:t>
        </m:r>
      </m:oMath>
      <w:r>
        <w:t xml:space="preserve">A,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125</m:t>
        </m:r>
        <m:r>
          <m:t> </m:t>
        </m:r>
      </m:oMath>
      <w:r>
        <w:t xml:space="preserve">mA,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650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=</m:t>
        </m:r>
        <m:r>
          <m:t>640</m:t>
        </m:r>
        <m:r>
          <m:rPr>
            <m:sty m:val="p"/>
          </m:rPr>
          <m:t>,</m:t>
        </m:r>
        <m:r>
          <m:t>2</m:t>
        </m:r>
        <m:r>
          <m:t> </m:t>
        </m:r>
      </m:oMath>
      <w:r>
        <w:t xml:space="preserve">mV,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290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,</m:t>
            </m:r>
            <m:r>
              <m:t>125</m:t>
            </m:r>
            <m:r>
              <m:rPr>
                <m:sty m:val="p"/>
              </m:rPr>
              <m:t>/</m:t>
            </m:r>
            <m:r>
              <m:t>0</m:t>
            </m:r>
            <m:r>
              <m:rPr>
                <m:sty m:val="p"/>
              </m:rPr>
              <m:t>,</m:t>
            </m:r>
            <m:r>
              <m:t>08</m:t>
            </m:r>
          </m:e>
        </m:rad>
        <m:r>
          <m:rPr>
            <m:sty m:val="p"/>
          </m:rPr>
          <m:t>=</m:t>
        </m:r>
        <m:r>
          <m:t>181</m:t>
        </m:r>
      </m:oMath>
      <w:r>
        <w:t xml:space="preserve">. Damit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122</m:t>
        </m:r>
      </m:oMath>
      <w:r>
        <w:t xml:space="preserve"> </w:t>
      </w:r>
      <w:r>
        <w:t xml:space="preserve">— beide Residuen weit</w:t>
      </w:r>
      <w:r>
        <w:t xml:space="preserve"> </w:t>
      </w:r>
      <w:r>
        <w:t xml:space="preserve">von Null: Der Startpunkt liegt daneben, wie erwartet. Nach</w:t>
      </w:r>
      <w:r>
        <w:t xml:space="preserve"> </w:t>
      </w:r>
      <w:r>
        <w:rPr>
          <w:b/>
          <w:bCs/>
        </w:rPr>
        <w:t xml:space="preserve">48</w:t>
      </w:r>
      <w:r>
        <w:rPr>
          <w:b/>
          <w:bCs/>
        </w:rPr>
        <w:t xml:space="preserve"> </w:t>
      </w:r>
      <w:r>
        <w:rPr>
          <w:b/>
          <w:bCs/>
        </w:rPr>
        <w:t xml:space="preserve">Newton-Raphson-Schritten</w:t>
      </w:r>
      <w:r>
        <w:t xml:space="preserve"> </w:t>
      </w:r>
      <w:r>
        <w:t xml:space="preserve">ist</w:t>
      </w:r>
      <w:r>
        <w:t xml:space="preserve"> </w:t>
      </w:r>
      <m:oMath>
        <m:r>
          <m:rPr>
            <m:sty m:val="p"/>
          </m:rPr>
          <m:t>∥</m:t>
        </m:r>
        <m:r>
          <m:t>F</m:t>
        </m:r>
        <m:r>
          <m:rPr>
            <m:sty m:val="p"/>
          </m:rPr>
          <m:t>∥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(Abbildung 8.5</w:t>
      </w:r>
      <w:r>
        <w:t xml:space="preserve"> </w:t>
      </w:r>
      <w:r>
        <w:t xml:space="preserve">links) — jede Iteration in Millisekunden.</w:t>
      </w:r>
    </w:p>
    <w:bookmarkEnd w:id="43"/>
    <w:bookmarkStart w:id="44" w:name="die-bisektion-stellt-r_b-ein"/>
    <w:p>
      <w:pPr>
        <w:pStyle w:val="Heading2"/>
      </w:pPr>
      <w:r>
        <w:t xml:space="preserve">8.8 Die Bisektion stellt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ein</w:t>
      </w:r>
    </w:p>
    <w:p>
      <w:pPr>
        <w:pStyle w:val="FirstParagraph"/>
      </w:pPr>
      <w:r>
        <w:t xml:space="preserve">Bisher war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gegeben. Die Entwurfsaufgabe lautet umgekehrt:</w:t>
      </w:r>
      <w:r>
        <w:t xml:space="preserve"> </w:t>
      </w:r>
      <w:r>
        <w:rPr>
          <w:b/>
          <w:bCs/>
        </w:rPr>
        <w:t xml:space="preserve">Finde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so, dass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die Mitte der</w:t>
      </w:r>
      <w:r>
        <w:t xml:space="preserve"> </w:t>
      </w:r>
      <w:r>
        <w:t xml:space="preserve">Lastgeraden, maximaler symmetrischer Aussteuerbereich für den</w:t>
      </w:r>
      <w:r>
        <w:t xml:space="preserve"> </w:t>
      </w:r>
      <w:r>
        <w:t xml:space="preserve">späteren Verstärker (Kapitel 12).</w:t>
      </w:r>
    </w:p>
    <w:p>
      <w:pPr>
        <w:pStyle w:val="BodyText"/>
      </w:pPr>
      <w:r>
        <w:t xml:space="preserve">Dafür verwendet das Vorlesungsprogramm</w:t>
      </w:r>
      <w:r>
        <w:t xml:space="preserve"> </w:t>
      </w:r>
      <w:r>
        <w:t xml:space="preserve">(</w:t>
      </w:r>
      <w:r>
        <w:rPr>
          <w:rStyle w:val="VerbatimChar"/>
        </w:rPr>
        <w:t xml:space="preserve">Erweitere_Spice_Parameter_1.py</w:t>
      </w:r>
      <w:r>
        <w:t xml:space="preserve">) das</w:t>
      </w:r>
      <w:r>
        <w:t xml:space="preserve"> </w:t>
      </w:r>
      <w:r>
        <w:rPr>
          <w:b/>
          <w:bCs/>
        </w:rPr>
        <w:t xml:space="preserve">Bisektionsverfahren</w:t>
      </w:r>
      <w:r>
        <w:t xml:space="preserve"> </w:t>
      </w:r>
      <w:r>
        <w:t xml:space="preserve">(Intervallschachtelung). Es setzt nur zweierlei voraus: Stetigkeit</w:t>
      </w:r>
      <w:r>
        <w:t xml:space="preserve"> </w:t>
      </w:r>
      <w:r>
        <w:t xml:space="preserve">und einen</w:t>
      </w:r>
      <w:r>
        <w:t xml:space="preserve"> </w:t>
      </w:r>
      <w:r>
        <w:rPr>
          <w:b/>
          <w:bCs/>
        </w:rPr>
        <w:t xml:space="preserve">Vorzeichenwechsel</w:t>
      </w:r>
      <w:r>
        <w:t xml:space="preserve"> </w:t>
      </w:r>
      <w:r>
        <w:t xml:space="preserve">der Zielabweichung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über dem Suchintervall. Den garantiert</w:t>
      </w:r>
      <w:r>
        <w:t xml:space="preserve"> </w:t>
      </w:r>
      <w:r>
        <w:t xml:space="preserve">hier die Physik als</w:t>
      </w:r>
      <w:r>
        <w:t xml:space="preserve"> </w:t>
      </w:r>
      <w:r>
        <w:rPr>
          <w:b/>
          <w:bCs/>
        </w:rPr>
        <w:t xml:space="preserve">Monotoniekette</w:t>
      </w:r>
      <w:r>
        <w:t xml:space="preserve">:</w:t>
      </w:r>
    </w:p>
    <w:p>
      <w:pPr>
        <w:pStyle w:val="BlockText"/>
      </w:pP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↑</m:t>
        </m:r>
        <m:r>
          <m:t> </m:t>
        </m:r>
        <m:r>
          <m:rPr>
            <m:sty m:val="p"/>
          </m:rPr>
          <m:t>⇒</m:t>
        </m:r>
        <m:r>
          <m:t> 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↓</m:t>
        </m:r>
        <m:r>
          <m:t> </m:t>
        </m:r>
        <m:r>
          <m:rPr>
            <m:sty m:val="p"/>
          </m:rPr>
          <m:t>⇒</m:t>
        </m:r>
        <m:r>
          <m:t> 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↓</m:t>
        </m:r>
        <m:r>
          <m:t> </m:t>
        </m:r>
        <m:r>
          <m:rPr>
            <m:sty m:val="p"/>
          </m:rPr>
          <m:t>⇒</m:t>
        </m:r>
        <m:r>
          <m:t> </m:t>
        </m:r>
        <m:sSub>
          <m:e>
            <m:r>
              <m:t>V</m:t>
            </m:r>
          </m:e>
          <m:sub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↓</m:t>
        </m:r>
        <m:r>
          <m:t> </m:t>
        </m:r>
        <m:r>
          <m:rPr>
            <m:sty m:val="p"/>
          </m:rPr>
          <m:t>⇒</m:t>
        </m:r>
        <m:r>
          <m:t> 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sub>
        </m:sSub>
        <m:r>
          <m:rPr>
            <m:sty m:val="p"/>
          </m:rPr>
          <m:t>↑</m:t>
        </m:r>
      </m:oMath>
    </w:p>
    <w:p>
      <w:pPr>
        <w:pStyle w:val="FirstParagraph"/>
      </w:pPr>
      <w:r>
        <w:rPr>
          <w:b/>
          <w:bCs/>
        </w:rPr>
        <w:t xml:space="preserve">Algorithmus:</w:t>
      </w:r>
      <w:r>
        <w:t xml:space="preserve"> </w:t>
      </w:r>
      <w:r>
        <w:t xml:space="preserve">Intervallmitte</w:t>
      </w:r>
      <w:r>
        <w:t xml:space="preserve"> </w:t>
      </w:r>
      <m:oMath>
        <m:sSubSup>
          <m:e>
            <m:r>
              <m:t>R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probieren → innen löst</w:t>
      </w:r>
      <w:r>
        <w:t xml:space="preserve"> </w:t>
      </w:r>
      <w:r>
        <w:t xml:space="preserve">Newton-Raphson die Schaltung → je nach Vorzeichen von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die untere oder obere Intervallgrenze nachziehen →</w:t>
      </w:r>
      <w:r>
        <w:t xml:space="preserve"> </w:t>
      </w:r>
      <w:r>
        <w:t xml:space="preserve">wiederholen. Nach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Schritten ist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auf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eingegrenzt —</w:t>
      </w:r>
      <w:r>
        <w:t xml:space="preserve"> </w:t>
      </w:r>
      <w:r>
        <w:rPr>
          <w:b/>
          <w:bCs/>
        </w:rPr>
        <w:t xml:space="preserve">ein Bit Genauigkeit je Schritt, garantiert</w:t>
      </w:r>
      <w:r>
        <w:t xml:space="preserve">, aber</w:t>
      </w:r>
      <w:r>
        <w:t xml:space="preserve"> </w:t>
      </w:r>
      <w:r>
        <w:t xml:space="preserve">eben nur linear konvergent. So sieht der tatsächliche Suchlauf aus</w:t>
      </w:r>
      <w:r>
        <w:t xml:space="preserve"> </w:t>
      </w:r>
      <w:r>
        <w:t xml:space="preserve">(gemessene BC547-Parameter, Startintervall 10…500 kΩ):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-Versuch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(Newton-Raphson)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22,35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groß → absenken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132,5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20,36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groß → absenken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71,2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groß → absenken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40,6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groß → absenken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25,3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klein → anheben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klein → anheben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36,8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klein → anheben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38,7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groß → absenken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37,8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12,61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groß → absenken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37,3 kΩ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12,49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erreicht</w:t>
            </w:r>
          </w:p>
        </w:tc>
      </w:tr>
    </w:tbl>
    <w:p>
      <w:pPr>
        <w:pStyle w:val="BodyText"/>
      </w:pPr>
      <w:r>
        <w:t xml:space="preserve">Das Intervall halbiert sich stur — nach zehn Schritten von 490 kΩ auf</w:t>
      </w:r>
      <w:r>
        <w:t xml:space="preserve"> </w:t>
      </w:r>
      <w:r>
        <w:t xml:space="preserve">unter 1 kΩ (</w:t>
      </w:r>
      <m:oMath>
        <m:r>
          <m:t>490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). Hier verschachteln sich die</w:t>
      </w:r>
      <w:r>
        <w:t xml:space="preserve"> </w:t>
      </w:r>
      <w:r>
        <w:t xml:space="preserve">beiden Verfahren des Kapitels:</w:t>
      </w:r>
      <w:r>
        <w:t xml:space="preserve"> </w:t>
      </w:r>
      <w:r>
        <w:rPr>
          <w:b/>
          <w:bCs/>
        </w:rPr>
        <w:t xml:space="preserve">außen die garantierte, aber langsame</w:t>
      </w:r>
      <w:r>
        <w:rPr>
          <w:b/>
          <w:bCs/>
        </w:rPr>
        <w:t xml:space="preserve"> </w:t>
      </w:r>
      <w:r>
        <w:rPr>
          <w:b/>
          <w:bCs/>
        </w:rPr>
        <w:t xml:space="preserve">Bisektion über den Entwurfsparameter; innen der schnelle</w:t>
      </w:r>
      <w:r>
        <w:rPr>
          <w:b/>
          <w:bCs/>
        </w:rPr>
        <w:t xml:space="preserve"> </w:t>
      </w:r>
      <w:r>
        <w:rPr>
          <w:b/>
          <w:bCs/>
        </w:rPr>
        <w:t xml:space="preserve">Newton-Raphson über die Schaltungsgrößen.</w:t>
      </w:r>
      <w:r>
        <w:t xml:space="preserve"> </w:t>
      </w:r>
      <w:r>
        <w:t xml:space="preserve">Diese Arbeitsteilung</w:t>
      </w:r>
      <w:r>
        <w:t xml:space="preserve"> </w:t>
      </w:r>
      <w:r>
        <w:t xml:space="preserve">„außen robust, innen schnell” kehrt in Optimierung und Simulation</w:t>
      </w:r>
      <w:r>
        <w:t xml:space="preserve"> </w:t>
      </w:r>
      <w:r>
        <w:t xml:space="preserve">ständig wieder.</w:t>
      </w:r>
    </w:p>
    <w:p>
      <w:pPr>
        <w:pStyle w:val="BodyText"/>
      </w:pPr>
      <w:r>
        <w:rPr>
          <w:b/>
          <w:bCs/>
        </w:rPr>
        <w:t xml:space="preserve">Programmstruktur im Überblick</w:t>
      </w:r>
      <w:r>
        <w:t xml:space="preserve"> </w:t>
      </w:r>
      <w:r>
        <w:t xml:space="preserve">(vollständiges Programm</w:t>
      </w:r>
      <w:r>
        <w:t xml:space="preserve"> </w:t>
      </w:r>
      <w:r>
        <w:rPr>
          <w:rStyle w:val="VerbatimChar"/>
        </w:rPr>
        <w:t xml:space="preserve">kap08_rechnung.py</w:t>
      </w:r>
      <w:r>
        <w:t xml:space="preserve"> </w:t>
      </w:r>
      <w:r>
        <w:t xml:space="preserve">im Begleitmaterial; Original der Vorlesung:</w:t>
      </w:r>
      <w:r>
        <w:t xml:space="preserve"> </w:t>
      </w:r>
      <w:r>
        <w:rPr>
          <w:rStyle w:val="VerbatimChar"/>
        </w:rPr>
        <w:t xml:space="preserve">Erweitere_Spice_Parameter_1.py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Programmteil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gemessene BC547-Parameter (Kap. 7.8) + Schaltungswerte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beta_eff(ic)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Webster-Formel (Kap. 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F(x, 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Residuenvektor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(Abschn. 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J(x, 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analytische Jacobi-Matrix (Abschn. 8.6)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newton(RB, x0)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Newton-Raphson mit</w:t>
            </w:r>
            <w:r>
              <w:t xml:space="preserve"> </w:t>
            </w:r>
            <w:r>
              <w:rPr>
                <w:rStyle w:val="VerbatimChar"/>
              </w:rPr>
              <w:t xml:space="preserve">linalg.solve</w:t>
            </w:r>
            <w:r>
              <w:t xml:space="preserve"> </w:t>
            </w:r>
            <w:r>
              <w:t xml:space="preserve">(Abschn. 8.5/8.7)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Bisektionsschleife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-Suche auf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(Abschn. 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Ausgabe/Plots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Arbeitspunkttabelle, Lastgerade, Konvergenzkurven</w:t>
            </w:r>
          </w:p>
        </w:tc>
      </w:tr>
    </w:tbl>
    <w:bookmarkEnd w:id="44"/>
    <w:bookmarkStart w:id="51" w:name="X910281e5229e1e70b3e1fbfe67b35e572e8f670"/>
    <w:p>
      <w:pPr>
        <w:pStyle w:val="Heading2"/>
      </w:pPr>
      <w:r>
        <w:t xml:space="preserve">8.9 Ergebnis mit den gemessenen BC547-Parametern</w:t>
      </w:r>
    </w:p>
    <w:p>
      <w:pPr>
        <w:pStyle w:val="FirstParagraph"/>
      </w:pPr>
      <w:r>
        <w:t xml:space="preserve">Mit dem Parametersatz aus Kapitel 7.8 (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</m:oMath>
      <w:r>
        <w:t xml:space="preserve">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01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290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95</m:t>
        </m:r>
        <m:r>
          <m:t> </m:t>
        </m:r>
      </m:oMath>
      <w:r>
        <w:t xml:space="preserve">V,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190</m:t>
        </m:r>
        <m:r>
          <m:t> </m:t>
        </m:r>
      </m:oMath>
      <w:r>
        <w:t xml:space="preserve">V,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=</m:t>
        </m:r>
        <m:r>
          <m:t>80</m:t>
        </m:r>
        <m:r>
          <m:t> </m:t>
        </m:r>
      </m:oMath>
      <w:r>
        <w:t xml:space="preserve">mA,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t>15</m:t>
        </m:r>
        <m:r>
          <m:t> </m:t>
        </m:r>
        <m:r>
          <m:t>Ω</m:t>
        </m:r>
      </m:oMath>
      <w:r>
        <w:t xml:space="preserve">) liefert die</w:t>
      </w:r>
      <w:r>
        <w:t xml:space="preserve"> </w:t>
      </w:r>
      <w:r>
        <w:t xml:space="preserve">Bisektion: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Bemerkung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37,3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der Bisektion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752,2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Klemmenspannung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742,4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 mV Abfall an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12,49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getroffen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650,5 µA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125,1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 der Lastgeraden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290</m:t>
              </m:r>
            </m:oMath>
            <w:r>
              <w:t xml:space="preserve">!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tief in der Hochinjektion</w:t>
            </w:r>
          </w:p>
        </w:tc>
      </w:tr>
    </w:tbl>
    <w:p>
      <w:pPr>
        <w:pStyle w:val="CaptionedFigure"/>
      </w:pPr>
      <w:r>
        <w:drawing>
          <wp:inline>
            <wp:extent cx="4907280" cy="3019864"/>
            <wp:effectExtent b="0" l="0" r="0" t="0"/>
            <wp:docPr descr="Abbildung 8.4 — Die Lösung als Bild: Transistorkennlinie (beim gefundenen V_{BE}) und Lastgerade schneiden sich im Arbeitspunkt V_{CE}=12{,}5\,V, I_C=125\,mA. Ehrlichkeitshinweis: Die Kennlinie ist das in Kapitel 7 an die Messung angepasste Modell; der Arbeitspunkt selbst liegt oberhalb des vermessenen Strombereichs — das Modell wird hier also extrapoliert (deshalb sind hier keine Messpunkte einzeichenbar; bei der LED in Abbildung 8.2 lag der Arbeitspunkt dagegen mitten im Messbereich)." title="" id="46" name="Picture"/>
            <a:graphic>
              <a:graphicData uri="http://schemas.openxmlformats.org/drawingml/2006/picture">
                <pic:pic>
                  <pic:nvPicPr>
                    <pic:cNvPr descr="../bilder/kap08_lastgerad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8.4</w:t>
      </w:r>
      <w:r>
        <w:t xml:space="preserve"> </w:t>
      </w:r>
      <w:r>
        <w:t xml:space="preserve">— Die Lösung als Bild: Transistorkennlinie (beim</w:t>
      </w:r>
      <w:r>
        <w:t xml:space="preserve"> </w:t>
      </w:r>
      <w:r>
        <w:t xml:space="preserve">gefundenen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) und Lastgerade schneiden sich im Arbeitspunkt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5</m:t>
        </m:r>
        <m:r>
          <m:t> </m:t>
        </m:r>
      </m:oMath>
      <w:r>
        <w:t xml:space="preserve">V,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125</m:t>
        </m:r>
        <m:r>
          <m:t> </m:t>
        </m:r>
      </m:oMath>
      <w:r>
        <w:t xml:space="preserve">mA. Ehrlichkeitshinweis: Die Kennlinie</w:t>
      </w:r>
      <w:r>
        <w:t xml:space="preserve"> </w:t>
      </w:r>
      <w:r>
        <w:t xml:space="preserve">ist das in Kapitel 7</w:t>
      </w:r>
      <w:r>
        <w:t xml:space="preserve"> </w:t>
      </w:r>
      <w:r>
        <w:rPr>
          <w:b/>
          <w:bCs/>
        </w:rPr>
        <w:t xml:space="preserve">an die Messung angepasste Modell</w:t>
      </w:r>
      <w:r>
        <w:t xml:space="preserve">; der</w:t>
      </w:r>
      <w:r>
        <w:t xml:space="preserve"> </w:t>
      </w:r>
      <w:r>
        <w:t xml:space="preserve">Arbeitspunkt selbst liegt oberhalb des vermessenen Strombereichs —</w:t>
      </w:r>
      <w:r>
        <w:t xml:space="preserve"> </w:t>
      </w:r>
      <w:r>
        <w:t xml:space="preserve">das Modell wird hier also extrapoliert (deshalb sind hier keine</w:t>
      </w:r>
      <w:r>
        <w:t xml:space="preserve"> </w:t>
      </w:r>
      <w:r>
        <w:t xml:space="preserve">Messpunkte einzeichenbar; bei der LED in Abbildung 8.2 lag der</w:t>
      </w:r>
      <w:r>
        <w:t xml:space="preserve"> </w:t>
      </w:r>
      <w:r>
        <w:t xml:space="preserve">Arbeitspunkt dagegen mitten im</w:t>
      </w:r>
      <w:r>
        <w:t xml:space="preserve"> </w:t>
      </w:r>
      <w:r>
        <w:t xml:space="preserve">Messbereich).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Abbildung 8.5 — Konvergenzverhalten: links Newton-Raphson. Vom Startwert V_{BE}=0{,}65\,V aus schießt der erste Schritt über die e-Funktion hinaus; danach folgen rund 42 Schritte gedämpfter Abstieg mit dem Faktor 1/e je Schritt (eine Gerade im logarithmischen Bild, denn jeder Schritt senkt V_{BE} um genau n V_T), und erst die letzten vier Schritte sind quadratisch: bei k=48 fällt \|F\| unter 10^{-10}. Rechts die Bisektion (linear — eine Halbierung je Schritt), die nach zehn Schritten im Toleranzband liegt. Die Überschrift im Bild selbst nennt nur den letzten, quadratischen Abschnitt; sie stammt aus kap08_rechnung.py und ist dort unverändert geblieben." title="" id="49" name="Picture"/>
            <a:graphic>
              <a:graphicData uri="http://schemas.openxmlformats.org/drawingml/2006/picture">
                <pic:pic>
                  <pic:nvPicPr>
                    <pic:cNvPr descr="../bilder/kap08_konvergenz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8.5</w:t>
      </w:r>
      <w:r>
        <w:t xml:space="preserve"> </w:t>
      </w:r>
      <w:r>
        <w:t xml:space="preserve">— Konvergenzverhalten: links Newton-Raphson. Vom</w:t>
      </w:r>
      <w:r>
        <w:t xml:space="preserve"> </w:t>
      </w:r>
      <w:r>
        <w:t xml:space="preserve">Startwert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65</m:t>
        </m:r>
        <m:r>
          <m:t> </m:t>
        </m:r>
      </m:oMath>
      <w:r>
        <w:t xml:space="preserve">V aus schießt der erste Schritt über die</w:t>
      </w:r>
      <w:r>
        <w:t xml:space="preserve"> </w:t>
      </w:r>
      <m:oMath>
        <m:r>
          <m:t>e</m:t>
        </m:r>
      </m:oMath>
      <w:r>
        <w:t xml:space="preserve">-Funktion hinaus; danach folgen rund 42 Schritte gedämpfter Abstieg mit</w:t>
      </w:r>
      <w:r>
        <w:t xml:space="preserve"> </w:t>
      </w:r>
      <w:r>
        <w:t xml:space="preserve">dem Faktor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je Schritt (eine Gerade im logarithmischen Bild, denn jeder</w:t>
      </w:r>
      <w:r>
        <w:t xml:space="preserve"> </w:t>
      </w:r>
      <w:r>
        <w:t xml:space="preserve">Schritt senkt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um genau</w:t>
      </w:r>
      <w:r>
        <w:t xml:space="preserve"> </w:t>
      </w:r>
      <m:oMath>
        <m:r>
          <m:t>n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), und erst die letzten vier Schritte</w:t>
      </w:r>
      <w:r>
        <w:t xml:space="preserve"> </w:t>
      </w:r>
      <w:r>
        <w:t xml:space="preserve">sind quadratisch: bei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fällt</w:t>
      </w:r>
      <w:r>
        <w:t xml:space="preserve"> </w:t>
      </w:r>
      <m:oMath>
        <m:r>
          <m:rPr>
            <m:sty m:val="p"/>
          </m:rPr>
          <m:t>∥</m:t>
        </m:r>
        <m:r>
          <m:t>F</m:t>
        </m:r>
        <m:r>
          <m:rPr>
            <m:sty m:val="p"/>
          </m:rPr>
          <m:t>∥</m:t>
        </m:r>
      </m:oMath>
      <w:r>
        <w:t xml:space="preserve"> </w:t>
      </w:r>
      <w:r>
        <w:t xml:space="preserve">unter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Rechts die</w:t>
      </w:r>
      <w:r>
        <w:t xml:space="preserve"> </w:t>
      </w:r>
      <w:r>
        <w:t xml:space="preserve">Bisektion (linear — eine Halbierung je Schritt), die nach zehn Schritten im</w:t>
      </w:r>
      <w:r>
        <w:t xml:space="preserve"> </w:t>
      </w:r>
      <w:r>
        <w:t xml:space="preserve">Toleranzband liegt. Die Überschrift im Bild selbst nennt nur den letzten,</w:t>
      </w:r>
      <w:r>
        <w:t xml:space="preserve"> </w:t>
      </w:r>
      <w:r>
        <w:t xml:space="preserve">quadratischen Abschnitt; sie stammt aus</w:t>
      </w:r>
      <w:r>
        <w:t xml:space="preserve"> </w:t>
      </w:r>
      <w:r>
        <w:rPr>
          <w:rStyle w:val="VerbatimChar"/>
        </w:rPr>
        <w:t xml:space="preserve">kap08_rechnung.py</w:t>
      </w:r>
      <w:r>
        <w:t xml:space="preserve"> </w:t>
      </w:r>
      <w:r>
        <w:t xml:space="preserve">und ist dort</w:t>
      </w:r>
      <w:r>
        <w:t xml:space="preserve"> </w:t>
      </w:r>
      <w:r>
        <w:t xml:space="preserve">unverändert geblieben.</w:t>
      </w:r>
    </w:p>
    <w:p>
      <w:pPr>
        <w:pStyle w:val="BodyText"/>
      </w:pPr>
      <w:r>
        <w:rPr>
          <w:b/>
          <w:bCs/>
        </w:rPr>
        <w:t xml:space="preserve">Vergleich mit der idealen Handabschätzung.</w:t>
      </w:r>
      <w:r>
        <w:t xml:space="preserve"> </w:t>
      </w:r>
      <w:r>
        <w:t xml:space="preserve">Ohne Early,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und Webster rechnet man in einer Minute:</w:t>
      </w:r>
      <w:r>
        <w:t xml:space="preserve"> </w:t>
      </w:r>
      <m:oMath>
        <m:sSubSup>
          <m:e>
            <m:r>
              <m:t>I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Ziel</m:t>
            </m:r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125</m:t>
        </m:r>
        <m:r>
          <m:t> </m:t>
        </m:r>
      </m:oMath>
      <w:r>
        <w:t xml:space="preserve">mA,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n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=</m:t>
        </m:r>
        <m:r>
          <m:t>746</m:t>
        </m:r>
        <m:r>
          <m:t> </m:t>
        </m:r>
      </m:oMath>
      <w:r>
        <w:t xml:space="preserve">mV,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431</m:t>
        </m:r>
        <m:r>
          <m:t> </m:t>
        </m:r>
        <m:r>
          <m:t>μ</m:t>
        </m:r>
      </m:oMath>
      <w:r>
        <w:t xml:space="preserve">A,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B</m:t>
              </m:r>
            </m:sub>
            <m:sup>
              <m:r>
                <m:rPr>
                  <m:nor/>
                  <m:sty m:val="p"/>
                </m:rPr>
                <m:t>ideal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746</m:t>
              </m:r>
            </m:num>
            <m:den>
              <m:r>
                <m:t>431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A</m:t>
              </m:r>
            </m:den>
          </m:f>
          <m:r>
            <m:rPr>
              <m:sty m:val="p"/>
            </m:rPr>
            <m:t>≈</m:t>
          </m:r>
          <m:r>
            <m:t>56</m:t>
          </m:r>
          <m:r>
            <m:rPr>
              <m:sty m:val="p"/>
            </m:rPr>
            <m:t>,</m:t>
          </m:r>
          <m:r>
            <m:t>3</m:t>
          </m:r>
          <m:r>
            <m:t> </m:t>
          </m:r>
          <m:r>
            <m:rPr>
              <m:nor/>
              <m:sty m:val="p"/>
            </m:rPr>
            <m:t>k</m:t>
          </m:r>
          <m: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vollständige Modell sagt aber</w:t>
      </w:r>
      <w:r>
        <w:t xml:space="preserve"> </w:t>
      </w:r>
      <w:r>
        <w:rPr>
          <w:b/>
          <w:bCs/>
        </w:rPr>
        <w:t xml:space="preserve">37,3 kΩ</w:t>
      </w:r>
      <w:r>
        <w:t xml:space="preserve"> </w:t>
      </w:r>
      <w:r>
        <w:t xml:space="preserve">— die Abschätzung liegt</w:t>
      </w:r>
      <w:r>
        <w:t xml:space="preserve"> </w:t>
      </w:r>
      <w:r>
        <w:t xml:space="preserve">um</w:t>
      </w:r>
      <w:r>
        <w:t xml:space="preserve"> </w:t>
      </w:r>
      <w:r>
        <w:rPr>
          <w:b/>
          <w:bCs/>
        </w:rPr>
        <w:t xml:space="preserve">34 % daneben</w:t>
      </w:r>
      <w:r>
        <w:t xml:space="preserve">. Der Grund steht in der Ergebnistabelle: Bei</w:t>
      </w:r>
      <w:r>
        <w:t xml:space="preserve"> </w:t>
      </w:r>
      <w:r>
        <w:t xml:space="preserve">125 mA ist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56</m:t>
        </m:r>
      </m:oMath>
      <w:r>
        <w:t xml:space="preserve"> </w:t>
      </w:r>
      <w:r>
        <w:t xml:space="preserve">— der BC547 arbeitet weit oberhalb</w:t>
      </w:r>
      <w:r>
        <w:t xml:space="preserve"> </w:t>
      </w:r>
      <w:r>
        <w:t xml:space="preserve">seines gemessenen Kniestroms,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bricht von 290 auf 181 ein, und</w:t>
      </w:r>
      <w:r>
        <w:t xml:space="preserve"> </w:t>
      </w:r>
      <w:r>
        <w:t xml:space="preserve">der Basisstrom muss um eben diesen Faktor größer sein als ideal</w:t>
      </w:r>
      <w:r>
        <w:t xml:space="preserve"> </w:t>
      </w:r>
      <w:r>
        <w:t xml:space="preserve">gedacht.</w:t>
      </w:r>
      <w:r>
        <w:t xml:space="preserve"> </w:t>
      </w:r>
      <w:r>
        <w:rPr>
          <w:b/>
          <w:bCs/>
        </w:rPr>
        <w:t xml:space="preserve">Ob die Faustformel trägt, entscheidet also nicht die</w:t>
      </w:r>
      <w:r>
        <w:rPr>
          <w:b/>
          <w:bCs/>
        </w:rPr>
        <w:t xml:space="preserve"> </w:t>
      </w:r>
      <w:r>
        <w:rPr>
          <w:b/>
          <w:bCs/>
        </w:rPr>
        <w:t xml:space="preserve">Formel, sondern der in Kapitel 7 gemessene Wert von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— mit</w:t>
      </w:r>
      <w:r>
        <w:t xml:space="preserve"> </w:t>
      </w:r>
      <w:r>
        <w:t xml:space="preserve">dem Demo-Wert 0,5 A wäre der Fehler unter 10 % geblieben. Messung,</w:t>
      </w:r>
      <w:r>
        <w:t xml:space="preserve"> </w:t>
      </w:r>
      <w:r>
        <w:t xml:space="preserve">Modell und Numerik: erst die ganze Kette macht die Aussage richtig.</w:t>
      </w:r>
    </w:p>
    <w:p>
      <w:pPr>
        <w:pStyle w:val="BodyText"/>
      </w:pPr>
      <w:r>
        <w:rPr>
          <w:i/>
          <w:iCs/>
        </w:rPr>
        <w:t xml:space="preserve">(Praktische Randnotiz: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125</m:t>
        </m:r>
        <m:r>
          <m:t> </m:t>
        </m:r>
      </m:oMath>
      <w:r>
        <w:rPr>
          <w:i/>
          <w:iCs/>
        </w:rPr>
        <w:t xml:space="preserve">mA überschreitet die Dauergrenze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</m:oMath>
      <w:r>
        <w:rPr>
          <w:i/>
          <w:iCs/>
        </w:rPr>
        <w:t xml:space="preserve">mA des BC547 und liegt oberhalb des in Kapitel 7</w:t>
      </w:r>
      <w:r>
        <w:rPr>
          <w:i/>
          <w:iCs/>
        </w:rPr>
        <w:t xml:space="preserve"> </w:t>
      </w:r>
      <w:r>
        <w:rPr>
          <w:i/>
          <w:iCs/>
        </w:rPr>
        <w:t xml:space="preserve">vermessenen Strombereichs — das Modell wird hier bewusst extrapoliert,</w:t>
      </w:r>
      <w:r>
        <w:rPr>
          <w:i/>
          <w:iCs/>
        </w:rPr>
        <w:t xml:space="preserve"> </w:t>
      </w:r>
      <w:r>
        <w:rPr>
          <w:i/>
          <w:iCs/>
        </w:rPr>
        <w:t xml:space="preserve">um den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rPr>
          <w:i/>
          <w:iCs/>
        </w:rPr>
        <w:t xml:space="preserve">-Effekt drastisch zu zeigen. Ein realer Entwurf würde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größer wählen; Aufgabe 5 rechnet genau diesen Fall.)</w:t>
      </w:r>
    </w:p>
    <w:bookmarkEnd w:id="51"/>
    <w:bookmarkStart w:id="52" w:name="zusammenfassung"/>
    <w:p>
      <w:pPr>
        <w:pStyle w:val="Heading2"/>
      </w:pPr>
      <w:r>
        <w:t xml:space="preserve">8.10 Zusammenfassung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Die blaue LED zeigt das ganze Programm im Kleinen:</w:t>
      </w:r>
      <w:r>
        <w:t xml:space="preserve"> </w:t>
      </w:r>
      <w:r>
        <w:t xml:space="preserve">Die ideale</w:t>
      </w:r>
      <w:r>
        <w:t xml:space="preserve"> </w:t>
      </w:r>
      <w:r>
        <w:t xml:space="preserve">Shockley-Gleichung scheitert an der realen Kennlinie (Fit flieht in</w:t>
      </w:r>
      <w:r>
        <w:t xml:space="preserve"> </w:t>
      </w:r>
      <w:r>
        <w:t xml:space="preserve">ein unphysikalisches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8</m:t>
        </m:r>
      </m:oMath>
      <w:r>
        <w:t xml:space="preserve">); erst die Erweiterung um den</w:t>
      </w:r>
      <w:r>
        <w:t xml:space="preserve"> </w:t>
      </w:r>
      <w:r>
        <w:t xml:space="preserve">Serienwiderstand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macht die Messpunkte approximierbar — mit physikalisch deutbaren Parametern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16</m:t>
        </m:r>
        <m:r>
          <m:t> </m:t>
        </m:r>
        <m:r>
          <m:t>Ω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Der Fit erfolgt in der Form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(Konditionierung!), der</w:t>
      </w:r>
      <w:r>
        <w:t xml:space="preserve"> </w:t>
      </w:r>
      <w:r>
        <w:t xml:space="preserve">Arbeitspunkt folgt aus der</w:t>
      </w:r>
      <w:r>
        <w:t xml:space="preserve"> </w:t>
      </w:r>
      <w:r>
        <w:rPr>
          <w:b/>
          <w:bCs/>
        </w:rPr>
        <w:t xml:space="preserve">impliziten</w:t>
      </w:r>
      <w:r>
        <w:t xml:space="preserve"> </w:t>
      </w:r>
      <w:r>
        <w:t xml:space="preserve">Maschengleichung per</w:t>
      </w:r>
      <w:r>
        <w:t xml:space="preserve"> </w:t>
      </w:r>
      <w:r>
        <w:rPr>
          <w:b/>
          <w:bCs/>
        </w:rPr>
        <w:t xml:space="preserve">Newton-Raphson</w:t>
      </w:r>
      <w:r>
        <w:t xml:space="preserve"> </w:t>
      </w:r>
      <w:r>
        <w:t xml:space="preserve">— analytische Ableitung, physikalisch</w:t>
      </w:r>
      <w:r>
        <w:t xml:space="preserve"> </w:t>
      </w:r>
      <w:r>
        <w:t xml:space="preserve">motivierter Startwert, Schutzmaßnahmen; Konvergenz in drei</w:t>
      </w:r>
      <w:r>
        <w:t xml:space="preserve"> </w:t>
      </w:r>
      <w:r>
        <w:t xml:space="preserve">Iterationen.</w:t>
      </w:r>
    </w:p>
    <w:p>
      <w:pPr>
        <w:pStyle w:val="Compact"/>
        <w:numPr>
          <w:ilvl w:val="0"/>
          <w:numId w:val="1003"/>
        </w:numPr>
      </w:pPr>
      <w:r>
        <w:t xml:space="preserve">Beim Transistor wird daraus das System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mit analytischer Jacobi-Matrix (innere Ableitung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!); außen stellt die</w:t>
      </w:r>
      <w:r>
        <w:t xml:space="preserve"> </w:t>
      </w:r>
      <w:r>
        <w:rPr>
          <w:b/>
          <w:bCs/>
        </w:rPr>
        <w:t xml:space="preserve">Bisektion</w:t>
      </w:r>
      <w:r>
        <w:t xml:space="preserve"> </w:t>
      </w:r>
      <w:r>
        <w:t xml:space="preserve">den</w:t>
      </w:r>
      <w:r>
        <w:t xml:space="preserve"> </w:t>
      </w:r>
      <w:r>
        <w:t xml:space="preserve">Entwurfsparameter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ein — „außen robust, innen schnell”.</w:t>
      </w:r>
    </w:p>
    <w:p>
      <w:pPr>
        <w:pStyle w:val="Compact"/>
        <w:numPr>
          <w:ilvl w:val="0"/>
          <w:numId w:val="1003"/>
        </w:numPr>
      </w:pPr>
      <w:r>
        <w:t xml:space="preserve">Mit den</w:t>
      </w:r>
      <w:r>
        <w:t xml:space="preserve"> </w:t>
      </w:r>
      <w:r>
        <w:rPr>
          <w:b/>
          <w:bCs/>
        </w:rPr>
        <w:t xml:space="preserve">gemessenen</w:t>
      </w:r>
      <w:r>
        <w:t xml:space="preserve"> </w:t>
      </w:r>
      <w:r>
        <w:t xml:space="preserve">Parametern verfehlt die ideale</w:t>
      </w:r>
      <w:r>
        <w:t xml:space="preserve"> </w:t>
      </w:r>
      <w:r>
        <w:t xml:space="preserve">Handabschätzung das Ergebnis um 34 % — die Hochinjektion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6</m:t>
        </m:r>
        <m:r>
          <m:t> 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) ist im Arbeitspunkt real wirksam.</w:t>
      </w:r>
      <w:r>
        <w:t xml:space="preserve"> </w:t>
      </w:r>
      <w:r>
        <w:t xml:space="preserve">Faustformeln bleiben wertvoll als Startwert und Plausibilitätstest,</w:t>
      </w:r>
      <w:r>
        <w:t xml:space="preserve"> </w:t>
      </w:r>
      <w:r>
        <w:t xml:space="preserve">nicht als Ergebnis.</w:t>
      </w:r>
    </w:p>
    <w:p>
      <w:pPr>
        <w:pStyle w:val="FirstParagraph"/>
      </w:pPr>
      <w:r>
        <w:rPr>
          <w:b/>
          <w:bCs/>
        </w:rPr>
        <w:t xml:space="preserve">Kapitel 9</w:t>
      </w:r>
      <w:r>
        <w:t xml:space="preserve"> </w:t>
      </w:r>
      <w:r>
        <w:t xml:space="preserve">schließt den Kreis: Dieselben gemessenen Parameter</w:t>
      </w:r>
      <w:r>
        <w:t xml:space="preserve"> </w:t>
      </w:r>
      <w:r>
        <w:t xml:space="preserve">wandern als</w:t>
      </w:r>
      <w:r>
        <w:t xml:space="preserve"> </w:t>
      </w:r>
      <w:r>
        <w:rPr>
          <w:rStyle w:val="VerbatimChar"/>
        </w:rPr>
        <w:t xml:space="preserve">.model</w:t>
      </w:r>
      <w:r>
        <w:t xml:space="preserve">-Karte in LTspice und als Blockschaltbild nach</w:t>
      </w:r>
      <w:r>
        <w:t xml:space="preserve"> </w:t>
      </w:r>
      <w:r>
        <w:t xml:space="preserve">Simulink — und beide Simulatoren müssen denselben Arbeitspunkt</w:t>
      </w:r>
      <w:r>
        <w:t xml:space="preserve"> </w:t>
      </w:r>
      <w:r>
        <w:t xml:space="preserve">liefern wie unser eigener Newton-Raphson-Löser.</w:t>
      </w:r>
    </w:p>
    <w:bookmarkEnd w:id="52"/>
    <w:bookmarkStart w:id="53" w:name="übungsaufgaben-zu-kapitel-8"/>
    <w:p>
      <w:pPr>
        <w:pStyle w:val="Heading2"/>
      </w:pPr>
      <w:r>
        <w:t xml:space="preserve">Übungsaufgaben zu Kapitel 8</w:t>
      </w:r>
    </w:p>
    <w:p>
      <w:pPr>
        <w:pStyle w:val="FirstParagraph"/>
      </w:pPr>
      <w:r>
        <w:rPr>
          <w:i/>
          <w:iCs/>
        </w:rPr>
        <w:t xml:space="preserve">(Aufgaben 1–3 aus dem LED-Vorlesungsmanuskript)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Idealitätsfaktor:</w:t>
      </w:r>
      <w:r>
        <w:t xml:space="preserve"> </w:t>
      </w:r>
      <w:r>
        <w:t xml:space="preserve">Eine blaue LED zeigt im halblogarithmischen</w:t>
      </w:r>
      <w:r>
        <w:t xml:space="preserve"> </w:t>
      </w:r>
      <w:r>
        <w:t xml:space="preserve">I-V-Diagramm eine Steigung von 1 Dekade pro 120 mV. Man berechne</w:t>
      </w:r>
      <w:r>
        <w:t xml:space="preserve"> </w:t>
      </w:r>
      <w:r>
        <w:t xml:space="preserve">den Idealitätsfaktor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C.</w:t>
      </w:r>
      <w:r>
        <w:t xml:space="preserve"> </w:t>
      </w:r>
      <w:r>
        <w:rPr>
          <w:i/>
          <w:iCs/>
        </w:rPr>
        <w:t xml:space="preserve">(Hinweis:</w:t>
      </w:r>
      <w:r>
        <w:rPr>
          <w:i/>
          <w:iCs/>
        </w:rPr>
        <w:t xml:space="preserve"> </w:t>
      </w:r>
      <m:oMath>
        <m:r>
          <m:t>Δ</m:t>
        </m:r>
        <m:r>
          <m:t>V</m:t>
        </m:r>
        <m:r>
          <m:rPr>
            <m:sty m:val="p"/>
          </m:rPr>
          <m:t>=</m:t>
        </m:r>
        <m:r>
          <m:t>n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59</m:t>
        </m:r>
        <m:r>
          <m:rPr>
            <m:sty m:val="p"/>
          </m:rPr>
          <m:t>,</m:t>
        </m:r>
        <m:r>
          <m:t>5</m:t>
        </m:r>
        <m:r>
          <m:t> </m:t>
        </m:r>
        <m:r>
          <m:rPr>
            <m:nor/>
            <m:sty m:val="p"/>
          </m:rPr>
          <m:t>mV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Vorwiderstand dimensionieren: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3</m:t>
        </m:r>
        <m:r>
          <m:t> </m:t>
        </m:r>
      </m:oMath>
      <w:r>
        <w:t xml:space="preserve">V, blaue LED mit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05</m:t>
        </m:r>
        <m:r>
          <m:t> </m:t>
        </m:r>
      </m:oMath>
      <w:r>
        <w:t xml:space="preserve">V bei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</m:oMath>
      <w:r>
        <w:t xml:space="preserve">mA. Man berechne den benötigten</w:t>
      </w:r>
      <w:r>
        <w:t xml:space="preserve"> </w:t>
      </w:r>
      <w:r>
        <w:t xml:space="preserve">Vorwiderstand, die an ihm entstehende Verlustleistung und den</w:t>
      </w:r>
      <w:r>
        <w:t xml:space="preserve"> </w:t>
      </w:r>
      <w:r>
        <w:t xml:space="preserve">passenden E12-Normwert.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Newton-Raphson per Hand:</w:t>
      </w:r>
      <w:r>
        <w:t xml:space="preserve"> </w:t>
      </w:r>
      <w:r>
        <w:t xml:space="preserve">Mit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 </m:t>
        </m:r>
      </m:oMath>
      <w:r>
        <w:t xml:space="preserve">A,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  <m:r>
          <m:t> </m:t>
        </m:r>
        <m:r>
          <m:t>Ω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100</m:t>
        </m:r>
        <m:r>
          <m:t> </m:t>
        </m:r>
        <m:r>
          <m:t>Ω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V,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85</m:t>
        </m:r>
        <m:r>
          <m:t> </m:t>
        </m:r>
      </m:oMath>
      <w:r>
        <w:t xml:space="preserve">mV führe man drei Iterationen per Taschenrechner</w:t>
      </w:r>
      <w:r>
        <w:t xml:space="preserve"> </w:t>
      </w:r>
      <w:r>
        <w:t xml:space="preserve">durch (Startwert</w:t>
      </w:r>
      <w:r>
        <w:t xml:space="preserve"> </w:t>
      </w:r>
      <m:oMath>
        <m:sSubSup>
          <m:e>
            <m:r>
              <m:t>I</m:t>
            </m:r>
          </m:e>
          <m:sub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g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41</m:t>
        </m:r>
        <m:r>
          <m:rPr>
            <m:sty m:val="p"/>
          </m:rPr>
          <m:t>,</m:t>
        </m:r>
        <m:r>
          <m:t>3</m:t>
        </m:r>
        <m:r>
          <m:t> </m:t>
        </m:r>
      </m:oMath>
      <w:r>
        <w:t xml:space="preserve">mA).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Jacobi-Element:</w:t>
      </w:r>
      <w:r>
        <w:t xml:space="preserve"> </w:t>
      </w:r>
      <w:r>
        <w:t xml:space="preserve">Man leite</w:t>
      </w:r>
      <w:r>
        <w:t xml:space="preserve"> </w:t>
      </w:r>
      <m:oMath>
        <m:sSub>
          <m:e>
            <m:r>
              <m:t>J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selbst her und begründe,</w:t>
      </w:r>
      <w:r>
        <w:t xml:space="preserve"> </w:t>
      </w:r>
      <w:r>
        <w:t xml:space="preserve">warum dort — anders als in</w:t>
      </w:r>
      <w:r>
        <w:t xml:space="preserve"> </w:t>
      </w:r>
      <m:oMath>
        <m:sSub>
          <m:e>
            <m:r>
              <m:t>J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— keine innere Ableitung</w:t>
      </w:r>
      <w:r>
        <w:t xml:space="preserve"> </w:t>
      </w:r>
      <w:r>
        <w:t xml:space="preserve">auftritt.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Realistischer Entwurf:</w:t>
      </w:r>
      <w:r>
        <w:t xml:space="preserve"> </w:t>
      </w:r>
      <w:r>
        <w:t xml:space="preserve">Man wiederhole die Bisektion mit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k</m:t>
        </m:r>
        <m:r>
          <m:t>Ω</m:t>
        </m:r>
      </m:oMath>
      <w:r>
        <w:t xml:space="preserve"> </w:t>
      </w:r>
      <w:r>
        <w:t xml:space="preserve">(also</w:t>
      </w:r>
      <w:r>
        <w:t xml:space="preserve"> </w:t>
      </w:r>
      <m:oMath>
        <m:sSubSup>
          <m:e>
            <m:r>
              <m:t>I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Ziel</m:t>
            </m:r>
          </m:sup>
        </m:sSubSup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5</m:t>
        </m:r>
        <m:r>
          <m:t> </m:t>
        </m:r>
      </m:oMath>
      <w:r>
        <w:t xml:space="preserve">mA).</w:t>
      </w:r>
      <w:r>
        <w:t xml:space="preserve"> </w:t>
      </w:r>
      <w:r>
        <w:t xml:space="preserve">Wie groß ist jetzt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 wie nahe rückt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an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, und auf wie viel Prozent</w:t>
      </w:r>
      <w:r>
        <w:t xml:space="preserve"> </w:t>
      </w:r>
      <w:r>
        <w:t xml:space="preserve">verbessert sich die ideale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-Abschätzung?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Serienstreuung (aus Kapitel 7 übernommen):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variiere</w:t>
      </w:r>
      <w:r>
        <w:t xml:space="preserve"> </w:t>
      </w:r>
      <w:r>
        <w:t xml:space="preserve">über die BC547-Klassengrenzen 110…800. Man berechne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je Fall</w:t>
      </w:r>
      <w:r>
        <w:t xml:space="preserve"> </w:t>
      </w:r>
      <w:r>
        <w:t xml:space="preserve">und erkläre, warum die Fixed-Bias-Schaltung für die</w:t>
      </w:r>
      <w:r>
        <w:t xml:space="preserve"> </w:t>
      </w:r>
      <w:r>
        <w:t xml:space="preserve">Serienfertigung ungeeignet ist — und welche Schaltungsmaßnahme</w:t>
      </w:r>
      <w:r>
        <w:t xml:space="preserve"> </w:t>
      </w:r>
      <w:r>
        <w:t xml:space="preserve">hilft (Vorgriff auf Kapitel 12: Emitterwiderstand).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Kapitel 8 — Der Arbeitspunkt: von der blauen LED zum vollständigen Transistormodell</dc:title>
  <dc:creator>Prof. Dr.-Ing. Ralph Wystup</dc:creator>
  <dc:language>de</dc:language>
  <cp:keywords/>
  <dcterms:created xsi:type="dcterms:W3CDTF">2026-09-30T08:21:30Z</dcterms:created>
  <dcterms:modified xsi:type="dcterms:W3CDTF">2026-09-30T08:21:30Z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Entwurf, Stand 4. August 2026</vt:lpwstr>
  </property>
  <property fmtid="{D5CDD505-2E9C-101B-9397-08002B2CF9AE}" pid="3" name="subtitle">
    <vt:lpwstr>Buchentwurf zur Freigabe · Teil III: Vom Messwert zum Modell</vt:lpwstr>
  </property>
</Properties>
</file>