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1.png" ContentType="image/png"/>
  <Override PartName="/word/media/rId37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Transistortechnik</w:t>
      </w:r>
      <w:r>
        <w:t xml:space="preserve"> </w:t>
      </w:r>
      <w:r>
        <w:t xml:space="preserve">—</w:t>
      </w:r>
      <w:r>
        <w:t xml:space="preserve"> </w:t>
      </w:r>
      <w:r>
        <w:t xml:space="preserve">Vom</w:t>
      </w:r>
      <w:r>
        <w:t xml:space="preserve"> </w:t>
      </w:r>
      <w:r>
        <w:t xml:space="preserve">Gummel-Poon-Modell</w:t>
      </w:r>
      <w:r>
        <w:t xml:space="preserve"> </w:t>
      </w:r>
      <w:r>
        <w:t xml:space="preserve">zu</w:t>
      </w:r>
      <w:r>
        <w:t xml:space="preserve"> </w:t>
      </w:r>
      <w:r>
        <w:t xml:space="preserve">den</w:t>
      </w:r>
      <w:r>
        <w:t xml:space="preserve"> </w:t>
      </w:r>
      <w:r>
        <w:t xml:space="preserve">h-Parametern</w:t>
      </w:r>
    </w:p>
    <w:p>
      <w:pPr>
        <w:pStyle w:val="Subtitle"/>
      </w:pPr>
      <w:r>
        <w:t xml:space="preserve">Modell,</w:t>
      </w:r>
      <w:r>
        <w:t xml:space="preserve"> </w:t>
      </w:r>
      <w:r>
        <w:t xml:space="preserve">SPICE-Parameter,</w:t>
      </w:r>
      <w:r>
        <w:t xml:space="preserve"> </w:t>
      </w:r>
      <w:r>
        <w:t xml:space="preserve">messtechnische</w:t>
      </w:r>
      <w:r>
        <w:t xml:space="preserve"> </w:t>
      </w:r>
      <w:r>
        <w:t xml:space="preserve">Bestimmung</w:t>
      </w:r>
      <w:r>
        <w:t xml:space="preserve"> </w:t>
      </w:r>
      <w:r>
        <w:t xml:space="preserve">und</w:t>
      </w:r>
      <w:r>
        <w:t xml:space="preserve"> </w:t>
      </w:r>
      <w:r>
        <w:t xml:space="preserve">Kleinsignalverhalten</w:t>
      </w:r>
      <w:r>
        <w:t xml:space="preserve"> </w:t>
      </w:r>
      <w:r>
        <w:t xml:space="preserve">—</w:t>
      </w:r>
      <w:r>
        <w:t xml:space="preserve"> </w:t>
      </w:r>
      <w:r>
        <w:t xml:space="preserve">mit</w:t>
      </w:r>
      <w:r>
        <w:t xml:space="preserve"> </w:t>
      </w:r>
      <w:r>
        <w:t xml:space="preserve">vollständigen</w:t>
      </w:r>
      <w:r>
        <w:t xml:space="preserve"> </w:t>
      </w:r>
      <w:r>
        <w:t xml:space="preserve">Herleitungen</w:t>
      </w:r>
      <w:r>
        <w:t xml:space="preserve"> </w:t>
      </w:r>
      <w:r>
        <w:t xml:space="preserve">und</w:t>
      </w:r>
      <w:r>
        <w:t xml:space="preserve"> </w:t>
      </w:r>
      <w:r>
        <w:t xml:space="preserve">Annahmen</w:t>
      </w:r>
      <w:r>
        <w:t xml:space="preserve"> </w:t>
      </w:r>
      <w:r>
        <w:t xml:space="preserve">·</w:t>
      </w:r>
      <w:r>
        <w:t xml:space="preserve"> </w:t>
      </w:r>
      <w:r>
        <w:t xml:space="preserve">Version</w:t>
      </w:r>
      <w:r>
        <w:t xml:space="preserve"> </w:t>
      </w:r>
      <w:r>
        <w:t xml:space="preserve">2</w:t>
      </w:r>
    </w:p>
    <w:p>
      <w:pPr>
        <w:pStyle w:val="Author"/>
      </w:pPr>
      <w:r>
        <w:t xml:space="preserve">Prof. Dr.-Ing.</w:t>
      </w:r>
      <w:r>
        <w:t xml:space="preserve"> </w:t>
      </w:r>
      <w:r>
        <w:t xml:space="preserve">Ralph</w:t>
      </w:r>
      <w:r>
        <w:t xml:space="preserve"> </w:t>
      </w:r>
      <w:r>
        <w:t xml:space="preserve">Wystup</w:t>
      </w:r>
      <w:r>
        <w:t xml:space="preserve"> </w:t>
      </w:r>
      <w:r>
        <w:t xml:space="preserve">M.Sc.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/>
          <w:bCs/>
        </w:rPr>
        <w:t xml:space="preserve">Autor:</w:t>
      </w:r>
      <w:r>
        <w:t xml:space="preserve"> </w:t>
      </w:r>
      <w:r>
        <w:t xml:space="preserve">Prof. Dr.-Ing. Ralph Wystup M.Sc. ·</w:t>
      </w:r>
      <w:r>
        <w:t xml:space="preserve"> </w:t>
      </w:r>
      <w:r>
        <w:rPr>
          <w:b/>
          <w:bCs/>
        </w:rPr>
        <w:t xml:space="preserve">Vorlesungsmanuskript zur Transistortechnik</w:t>
      </w:r>
    </w:p>
    <w:p>
      <w:pPr>
        <w:pStyle w:val="BlockText"/>
      </w:pPr>
      <w:r>
        <w:rPr>
          <w:b/>
          <w:bCs/>
        </w:rPr>
        <w:t xml:space="preserve">Version 2</w:t>
      </w:r>
      <w:r>
        <w:t xml:space="preserve"> </w:t>
      </w:r>
      <w:r>
        <w:t xml:space="preserve">— Kapitel 2 verwendet ausschließlich das vereinfachte Modell mit den Klemmenspannungen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</m:oMath>
      <w:r>
        <w:t xml:space="preserve"> </w:t>
      </w:r>
      <w:r>
        <w:t xml:space="preserve">(keine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C</m:t>
            </m:r>
          </m:sub>
        </m:sSub>
      </m:oMath>
      <w:r>
        <w:t xml:space="preserve">-Formulierung, kein Leckterm); ergänzt um Kap. 5.7 „Das messungsbasierte Vierquadranten-Kennlinienfeld”.</w:t>
      </w:r>
    </w:p>
    <w:bookmarkStart w:id="20" w:name="Xd92ca164bc6226b023c88293dd581f285ada190"/>
    <w:p>
      <w:pPr>
        <w:pStyle w:val="Heading1"/>
      </w:pPr>
      <w:r>
        <w:t xml:space="preserve">Vorbemerkung — Ziel und Anspruch dieses Skripts</w:t>
      </w:r>
    </w:p>
    <w:p>
      <w:pPr>
        <w:pStyle w:val="FirstParagraph"/>
      </w:pPr>
      <w:r>
        <w:t xml:space="preserve">Dieses Skript verfolgt ein Ziel:</w:t>
      </w:r>
      <w:r>
        <w:t xml:space="preserve"> </w:t>
      </w:r>
      <w:r>
        <w:rPr>
          <w:b/>
          <w:bCs/>
        </w:rPr>
        <w:t xml:space="preserve">vollständige Transparenz der Methode</w:t>
      </w:r>
      <w:r>
        <w:t xml:space="preserve">. Es zeigt lückenlos,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welches physikalische Modell</w:t>
      </w:r>
      <w:r>
        <w:t xml:space="preserve"> </w:t>
      </w:r>
      <w:r>
        <w:t xml:space="preserve">dem Bipolartransistor zugrunde liegt (Gummel-Poon),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welche Parameter</w:t>
      </w:r>
      <w:r>
        <w:t xml:space="preserve"> </w:t>
      </w:r>
      <w:r>
        <w:t xml:space="preserve">(SPICE) darin vorkommen und was sie bedeuten,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wie man diese Parameter aus Messungen bestimmt</w:t>
      </w:r>
      <w:r>
        <w:t xml:space="preserve"> </w:t>
      </w:r>
      <w:r>
        <w:t xml:space="preserve">— mit jeder Annahme, jeder Näherung und den Grenzen der Bestimmbarkeit,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wie man daraus das Kleinsignalverhalten (h-Parameter)</w:t>
      </w:r>
      <w:r>
        <w:t xml:space="preserve"> </w:t>
      </w:r>
      <w:r>
        <w:t xml:space="preserve">ableitet — analytisch und grafisch.</w:t>
      </w:r>
    </w:p>
    <w:p>
      <w:pPr>
        <w:pStyle w:val="FirstParagraph"/>
      </w:pPr>
      <w:r>
        <w:t xml:space="preserve">Als durchgehendes Rechenbeispiel dient ein realer</w:t>
      </w:r>
      <w:r>
        <w:t xml:space="preserve"> </w:t>
      </w:r>
      <w:r>
        <w:rPr>
          <w:b/>
          <w:bCs/>
        </w:rPr>
        <w:t xml:space="preserve">NPN-Transistor BC337-25</w:t>
      </w:r>
      <w:r>
        <w:t xml:space="preserve">, dessen Kennlinien mit einem Kurventracer aufgenommen und ausgewertet wurden.</w:t>
      </w:r>
    </w:p>
    <w:p>
      <w:pPr>
        <w:pStyle w:val="BlockText"/>
      </w:pPr>
      <w:r>
        <w:rPr>
          <w:b/>
          <w:bCs/>
        </w:rPr>
        <w:t xml:space="preserve">Grundannahmen des gesamten Skripts (sofern nicht anders vermerkt):</w:t>
      </w:r>
      <w:r>
        <w:t xml:space="preserve"> </w:t>
      </w:r>
      <w:r>
        <w:t xml:space="preserve">- Temperatur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300</m:t>
        </m:r>
        <m:r>
          <m:t> </m:t>
        </m:r>
        <m:r>
          <m:rPr>
            <m:nor/>
            <m:sty m:val="p"/>
          </m:rPr>
          <m:t>K</m:t>
        </m:r>
      </m:oMath>
      <w:r>
        <w:t xml:space="preserve">, damit Thermospannung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  <m:r>
          <m:rPr>
            <m:sty m:val="p"/>
          </m:rPr>
          <m:t>/</m:t>
        </m:r>
        <m:r>
          <m:t>q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,</m:t>
        </m:r>
        <m:r>
          <m:t>85</m:t>
        </m:r>
        <m:r>
          <m:t> </m:t>
        </m:r>
        <m:r>
          <m:rPr>
            <m:nor/>
            <m:sty m:val="p"/>
          </m:rPr>
          <m:t>mV</m:t>
        </m:r>
      </m:oMath>
      <w:r>
        <w:t xml:space="preserve">.</w:t>
      </w:r>
      <w:r>
        <w:t xml:space="preserve"> </w:t>
      </w:r>
      <w:r>
        <w:t xml:space="preserve">- NPN-Transistor im</w:t>
      </w:r>
      <w:r>
        <w:t xml:space="preserve"> </w:t>
      </w:r>
      <w:r>
        <w:rPr>
          <w:b/>
          <w:bCs/>
        </w:rPr>
        <w:t xml:space="preserve">Vorwärts-Aktivbetrieb</w:t>
      </w:r>
      <w:r>
        <w:t xml:space="preserve"> </w:t>
      </w:r>
      <w:r>
        <w:t xml:space="preserve">(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C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Quasistatik</w:t>
      </w:r>
      <w:r>
        <w:t xml:space="preserve"> </w:t>
      </w:r>
      <w:r>
        <w:t xml:space="preserve">(keine Kapazitäten) für DC- und h-Parameter-Betrachtung.</w:t>
      </w:r>
      <w:r>
        <w:t xml:space="preserve"> </w:t>
      </w:r>
      <w:r>
        <w:t xml:space="preserve">- Ein-Dimensionalität, homogene Dotierung je Zone, Niedriginjektion außer wo ausdrücklich Hochinjektion behandelt wird.</w:t>
      </w:r>
    </w:p>
    <w:p>
      <w:r>
        <w:pict>
          <v:rect style="width:0;height:1.5pt" o:hralign="center" o:hrstd="t" o:hr="t"/>
        </w:pict>
      </w:r>
    </w:p>
    <w:bookmarkEnd w:id="20"/>
    <w:bookmarkStart w:id="23" w:name="physikalische-grundlagen"/>
    <w:p>
      <w:pPr>
        <w:pStyle w:val="Heading1"/>
      </w:pPr>
      <w:r>
        <w:t xml:space="preserve">1. Physikalische Grundlagen</w:t>
      </w:r>
    </w:p>
    <w:bookmarkStart w:id="21" w:name="der-transistor-als-gesteuerte-quelle"/>
    <w:p>
      <w:pPr>
        <w:pStyle w:val="Heading2"/>
      </w:pPr>
      <w:r>
        <w:t xml:space="preserve">1.1 Der Transistor als gesteuerte Quelle</w:t>
      </w:r>
    </w:p>
    <w:p>
      <w:pPr>
        <w:pStyle w:val="FirstParagraph"/>
      </w:pPr>
      <w:r>
        <w:t xml:space="preserve">Ein NPN-Transistor besteht aus zwei gegeneinander geschalteten pn-Übergängen (Emitter-Basis, Kollektor-Basis) mit einer sehr dünnen Basis. Im Aktivbetrieb ist die</w:t>
      </w:r>
      <w:r>
        <w:t xml:space="preserve"> </w:t>
      </w:r>
      <w:r>
        <w:rPr>
          <w:b/>
          <w:bCs/>
        </w:rPr>
        <w:t xml:space="preserve">BE-Diode in Fluss</w:t>
      </w:r>
      <w:r>
        <w:t xml:space="preserve">, die</w:t>
      </w:r>
      <w:r>
        <w:t xml:space="preserve"> </w:t>
      </w:r>
      <w:r>
        <w:rPr>
          <w:b/>
          <w:bCs/>
        </w:rPr>
        <w:t xml:space="preserve">BC-Diode in Sperr</w:t>
      </w:r>
      <w:r>
        <w:t xml:space="preserve">. Über der BE-Diode injizierte Elektronen diffundieren durch die dünne Basis und werden vom Kollektor „abgesaugt”.</w:t>
      </w:r>
    </w:p>
    <w:bookmarkEnd w:id="21"/>
    <w:bookmarkStart w:id="22" w:name="ebers-moll-als-ausgangspunkt"/>
    <w:p>
      <w:pPr>
        <w:pStyle w:val="Heading2"/>
      </w:pPr>
      <w:r>
        <w:t xml:space="preserve">1.2 Ebers-Moll als Ausgangspunkt</w:t>
      </w:r>
    </w:p>
    <w:p>
      <w:pPr>
        <w:pStyle w:val="FirstParagraph"/>
      </w:pPr>
      <w:r>
        <w:t xml:space="preserve">Das</w:t>
      </w:r>
      <w:r>
        <w:t xml:space="preserve"> </w:t>
      </w:r>
      <w:r>
        <w:rPr>
          <w:b/>
          <w:bCs/>
        </w:rPr>
        <w:t xml:space="preserve">Ebers-Moll-Modell</w:t>
      </w:r>
      <w:r>
        <w:t xml:space="preserve"> </w:t>
      </w:r>
      <w:r>
        <w:t xml:space="preserve">beschreibt beide Dioden mit ihren Transportströmen. Im Vorwärts-Aktivbetrieb dominiert der Vorwärts-Transportstrom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C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V</m:t>
                      </m:r>
                    </m:e>
                    <m:sub>
                      <m:r>
                        <m:t>B</m:t>
                      </m:r>
                      <m:r>
                        <m:t>E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T</m:t>
                      </m:r>
                    </m:sub>
                  </m:sSub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mit dem</w:t>
      </w:r>
      <w:r>
        <w:t xml:space="preserve"> </w:t>
      </w:r>
      <w:r>
        <w:rPr>
          <w:b/>
          <w:bCs/>
        </w:rPr>
        <w:t xml:space="preserve">Transport-Sättigungsstrom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</m:sub>
        </m:sSub>
      </m:oMath>
      <w:r>
        <w:t xml:space="preserve">. Der Kollektorstrom ist im Idealfall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≈</m:t>
        </m:r>
        <m:sSub>
          <m:e>
            <m:r>
              <m:t>I</m:t>
            </m:r>
          </m:e>
          <m:sub>
            <m:r>
              <m:t>C</m:t>
            </m:r>
            <m:r>
              <m:t>C</m:t>
            </m:r>
          </m:sub>
        </m:sSub>
      </m:oMath>
      <w:r>
        <w:t xml:space="preserve">, der Basisstrom</w:t>
      </w:r>
      <w: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β</m:t>
            </m:r>
          </m:e>
          <m:sub>
            <m:r>
              <m:t>F</m:t>
            </m:r>
          </m:sub>
        </m:sSub>
      </m:oMath>
      <w:r>
        <w:t xml:space="preserve">. Ebers-Moll erfasst aber</w:t>
      </w:r>
      <w:r>
        <w:t xml:space="preserve"> </w:t>
      </w:r>
      <w:r>
        <w:rPr>
          <w:b/>
          <w:bCs/>
        </w:rPr>
        <w:t xml:space="preserve">nicht</w:t>
      </w:r>
      <w:r>
        <w:t xml:space="preserve">: Early-Effekt, Hochinjektion, Leckströme, Bahnwiderstände. Genau diese Effekte ergänzt das Gummel-Poon-Modell.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das-verwendete-transistormodell"/>
    <w:p>
      <w:pPr>
        <w:pStyle w:val="Heading1"/>
      </w:pPr>
      <w:r>
        <w:t xml:space="preserve">2. Das verwendete Transistormodell</w:t>
      </w:r>
    </w:p>
    <w:p>
      <w:pPr>
        <w:pStyle w:val="FirstParagraph"/>
      </w:pPr>
      <w:r>
        <w:t xml:space="preserve">Diesem Skript liegt ein</w:t>
      </w:r>
      <w:r>
        <w:t xml:space="preserve"> </w:t>
      </w:r>
      <w:r>
        <w:rPr>
          <w:b/>
          <w:bCs/>
        </w:rPr>
        <w:t xml:space="preserve">vereinfachtes Transistormodell für den Aktivbetrieb</w:t>
      </w:r>
      <w:r>
        <w:t xml:space="preserve"> </w:t>
      </w:r>
      <w:r>
        <w:t xml:space="preserve">zugrunde — genau die Gleichungen des begleitenden Simulink-Modells. Ausgangspunkt ist die</w:t>
      </w:r>
      <w:r>
        <w:t xml:space="preserve"> </w:t>
      </w:r>
      <w:r>
        <w:rPr>
          <w:b/>
          <w:bCs/>
        </w:rPr>
        <w:t xml:space="preserve">Early-Gleichung</w:t>
      </w:r>
      <w:r>
        <w:t xml:space="preserve"> </w:t>
      </w:r>
      <w:r>
        <w:t xml:space="preserve">des Kollektorstroms. Alle Ströme sind Funktionen der</w:t>
      </w:r>
      <w:r>
        <w:t xml:space="preserve"> </w:t>
      </w:r>
      <w:r>
        <w:rPr>
          <w:b/>
          <w:bCs/>
        </w:rPr>
        <w:t xml:space="preserve">Klemmenspannungen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t xml:space="preserve"> </w:t>
      </w:r>
      <w:r>
        <w:t xml:space="preserve">und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</m:oMath>
      <w:r>
        <w:t xml:space="preserve">.</w:t>
      </w:r>
    </w:p>
    <w:bookmarkStart w:id="24" w:name="der-kollektorstrom-early-gleichung"/>
    <w:p>
      <w:pPr>
        <w:pStyle w:val="Heading2"/>
      </w:pPr>
      <w:r>
        <w:t xml:space="preserve">2.1 Der Kollektorstrom (Early-Gleichung)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 </m:t>
              </m:r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I</m:t>
                  </m:r>
                </m:e>
                <m:sub>
                  <m:r>
                    <m:t>S</m:t>
                  </m:r>
                </m:sub>
              </m:sSub>
              <m:r>
                <m:t> 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V</m:t>
                      </m:r>
                    </m:e>
                    <m:sub>
                      <m:r>
                        <m:t>B</m:t>
                      </m:r>
                      <m:r>
                        <m:t>E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t> 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e>
                  </m:d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C</m:t>
                          </m:r>
                          <m:r>
                            <m:t>E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den>
                  </m:f>
                </m:e>
              </m:d>
              <m:r>
                <m:t> </m:t>
              </m:r>
            </m:e>
          </m:borderBox>
        </m:oMath>
      </m:oMathPara>
    </w:p>
    <w:p>
      <w:pPr>
        <w:pStyle w:val="Compact"/>
        <w:numPr>
          <w:ilvl w:val="0"/>
          <w:numId w:val="1002"/>
        </w:numPr>
      </w:pPr>
      <m:oMath>
        <m:sSub>
          <m:e>
            <m:r>
              <m:t>I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— Sättigungsstrom,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— Emissionskoeffizient (ideal</w:t>
      </w:r>
      <w:r>
        <w:t xml:space="preserve"> </w:t>
      </w:r>
      <m:oMath>
        <m:r>
          <m:rPr>
            <m:sty m:val="p"/>
          </m:rPr>
          <m:t>≈</m:t>
        </m:r>
        <m:r>
          <m:t>1</m:t>
        </m:r>
      </m:oMath>
      <w:r>
        <w:t xml:space="preserve">),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— Early-Spannung.</w:t>
      </w:r>
    </w:p>
    <w:p>
      <w:pPr>
        <w:pStyle w:val="Compact"/>
        <w:numPr>
          <w:ilvl w:val="0"/>
          <w:numId w:val="1002"/>
        </w:numPr>
      </w:pPr>
      <w:r>
        <w:t xml:space="preserve">Der Exponentialterm beschreibt die in Fluss betriebene BE-Diode; der Faktor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V</m:t>
                </m:r>
              </m:e>
              <m:sub>
                <m:r>
                  <m:t>C</m:t>
                </m:r>
                <m:r>
                  <m:t>E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V</m:t>
                </m:r>
              </m:e>
              <m:sub>
                <m:r>
                  <m:t>A</m:t>
                </m:r>
              </m:sub>
            </m:sSub>
          </m:e>
        </m:d>
      </m:oMath>
      <w:r>
        <w:t xml:space="preserve"> </w:t>
      </w:r>
      <w:r>
        <w:t xml:space="preserve">die</w:t>
      </w:r>
      <w:r>
        <w:t xml:space="preserve"> </w:t>
      </w:r>
      <w:r>
        <w:rPr>
          <w:b/>
          <w:bCs/>
        </w:rPr>
        <w:t xml:space="preserve">Basisweitenmodulation (Early-Effekt)</w:t>
      </w:r>
      <w:r>
        <w:t xml:space="preserve"> </w:t>
      </w:r>
      <w:r>
        <w:t xml:space="preserve">— direkt über die Klemmenspannung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</m:oMath>
      <w:r>
        <w:t xml:space="preserve">.</w:t>
      </w:r>
    </w:p>
    <w:bookmarkEnd w:id="24"/>
    <w:bookmarkStart w:id="25" w:name="der-early-effekt-und-v_a"/>
    <w:p>
      <w:pPr>
        <w:pStyle w:val="Heading2"/>
      </w:pPr>
      <w:r>
        <w:t xml:space="preserve">2.2 Der Early-Effekt und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</m:oMath>
    </w:p>
    <w:p>
      <w:pPr>
        <w:pStyle w:val="FirstParagraph"/>
      </w:pPr>
      <w:r>
        <w:rPr>
          <w:b/>
          <w:bCs/>
        </w:rPr>
        <w:t xml:space="preserve">(1) Anschauung.</w:t>
      </w:r>
      <w:r>
        <w:t xml:space="preserve"> </w:t>
      </w:r>
      <w:r>
        <w:t xml:space="preserve">Steigt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</m:oMath>
      <w:r>
        <w:t xml:space="preserve">, verbreitert sich die Kollektor-Basis-Sperrschicht in die Basis hinein; die effektive Basisweite sinkt, der Diffusionsgradient steigt, also steigt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leicht mit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</m:oMath>
      <w:r>
        <w:t xml:space="preserve"> </w:t>
      </w:r>
      <w:r>
        <w:t xml:space="preserve">— die Ausgangskennlinien sind nicht exakt waagerecht.</w:t>
      </w:r>
    </w:p>
    <w:p>
      <w:pPr>
        <w:pStyle w:val="BodyText"/>
      </w:pPr>
      <w:r>
        <w:rPr>
          <w:b/>
          <w:bCs/>
        </w:rPr>
        <w:t xml:space="preserve">(2) Messvorschrift.</w:t>
      </w:r>
      <w:r>
        <w:t xml:space="preserve"> </w:t>
      </w:r>
      <w:r>
        <w:t xml:space="preserve">Extrapoliert man die flachen Äste der Ausgangskennlinien rückwärts, schneiden sie die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</m:oMath>
      <w:r>
        <w:t xml:space="preserve">-Achse gemeinsam im Punkt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. Daraus wird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bestimmt (Kap. 4).</w:t>
      </w:r>
    </w:p>
    <w:p>
      <w:pPr>
        <w:pStyle w:val="BodyText"/>
      </w:pPr>
      <w:r>
        <w:rPr>
          <w:b/>
          <w:bCs/>
        </w:rPr>
        <w:t xml:space="preserve">(3) Beispiel (BC337-25).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  <m:r>
          <m:rPr>
            <m:sty m:val="p"/>
          </m:rPr>
          <m:t>≈</m:t>
        </m:r>
        <m:r>
          <m:t>146</m:t>
        </m:r>
        <m:r>
          <m:t> </m:t>
        </m:r>
        <m:r>
          <m:rPr>
            <m:nor/>
            <m:sty m:val="p"/>
          </m:rPr>
          <m:t>V</m:t>
        </m:r>
      </m:oMath>
      <w:r>
        <w:t xml:space="preserve"> </w:t>
      </w:r>
      <w:r>
        <w:t xml:space="preserve">(Datenblatt 145,7 V).</w:t>
      </w:r>
    </w:p>
    <w:bookmarkEnd w:id="25"/>
    <w:bookmarkStart w:id="26" w:name="Xed9b6eaafe53c597d9a965c8fb968d8817192b4"/>
    <w:p>
      <w:pPr>
        <w:pStyle w:val="Heading2"/>
      </w:pPr>
      <w:r>
        <w:t xml:space="preserve">2.3 Die effektive Stromverstärkung (Hochinjektion,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  <m:r>
              <m:t>F</m:t>
            </m:r>
          </m:sub>
        </m:sSub>
      </m:oMath>
      <w:r>
        <w:t xml:space="preserve">)</w:t>
      </w:r>
    </w:p>
    <w:p>
      <w:pPr>
        <w:pStyle w:val="FirstParagraph"/>
      </w:pPr>
      <w:r>
        <w:rPr>
          <w:b/>
          <w:bCs/>
        </w:rPr>
        <w:t xml:space="preserve">(1) Anschauung.</w:t>
      </w:r>
      <w:r>
        <w:t xml:space="preserve"> </w:t>
      </w:r>
      <w:r>
        <w:t xml:space="preserve">Bei großem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wird die injizierte Ladungsträgerdichte vergleichbar mit der Basisdotierung; die Verstärkung</w:t>
      </w:r>
      <w:r>
        <w:t xml:space="preserve"> </w:t>
      </w:r>
      <w:r>
        <w:rPr>
          <w:b/>
          <w:bCs/>
        </w:rPr>
        <w:t xml:space="preserve">bricht ein</w:t>
      </w:r>
      <w:r>
        <w:t xml:space="preserve">,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fällt bei hohen Strömen ab.</w:t>
      </w:r>
    </w:p>
    <w:p>
      <w:pPr>
        <w:pStyle w:val="BodyText"/>
      </w:pPr>
      <w:r>
        <w:rPr>
          <w:b/>
          <w:bCs/>
        </w:rPr>
        <w:t xml:space="preserve">(2) Mathematik.</w:t>
      </w:r>
      <w:r>
        <w:t xml:space="preserve"> </w:t>
      </w:r>
      <w:r>
        <w:t xml:space="preserve">Über die normierte Basisladung</w:t>
      </w:r>
      <w:r>
        <w:t xml:space="preserve"> </w:t>
      </w:r>
      <m:oMath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ergibt sich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 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eff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β</m:t>
                      </m:r>
                    </m:e>
                    <m:sub>
                      <m:r>
                        <m:t>F</m:t>
                      </m:r>
                    </m:sub>
                  </m:sSub>
                </m:num>
                <m:den>
                  <m:sSub>
                    <m:e>
                      <m:r>
                        <m:t>q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sSub>
                    <m:e>
                      <m:r>
                        <m:t>β</m:t>
                      </m:r>
                    </m:e>
                    <m:sub>
                      <m:r>
                        <m:t>F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I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I</m:t>
                          </m:r>
                        </m:e>
                        <m:sub>
                          <m:r>
                            <m:t>K</m:t>
                          </m:r>
                          <m:r>
                            <m:t>F</m:t>
                          </m:r>
                        </m:sub>
                      </m:sSub>
                    </m:e>
                  </m:rad>
                </m:den>
              </m:f>
              <m:r>
                <m:t> </m:t>
              </m:r>
            </m:e>
          </m:borderBox>
        </m:oMath>
      </m:oMathPara>
    </w:p>
    <w:p>
      <w:pPr>
        <w:pStyle w:val="FirstParagraph"/>
      </w:pPr>
      <w:r>
        <w:t xml:space="preserve">mit der idealen Stromverstärkung</w:t>
      </w:r>
      <w:r>
        <w:t xml:space="preserve"> </w:t>
      </w:r>
      <m:oMath>
        <m:sSub>
          <m:e>
            <m:r>
              <m:t>β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und dem</w:t>
      </w:r>
      <w:r>
        <w:t xml:space="preserve"> </w:t>
      </w:r>
      <w:r>
        <w:rPr>
          <w:b/>
          <w:bCs/>
        </w:rPr>
        <w:t xml:space="preserve">Vorwärts-Kniestrom</w:t>
      </w:r>
      <w:r>
        <w:rPr>
          <w:b/>
          <w:bCs/>
        </w:rP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  <m:r>
              <m:t>F</m:t>
            </m:r>
          </m:sub>
        </m:sSub>
      </m:oMath>
      <w:r>
        <w:t xml:space="preserve">: bei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K</m:t>
            </m:r>
            <m:r>
              <m:t>F</m:t>
            </m:r>
          </m:sub>
        </m:sSub>
      </m:oMath>
      <w:r>
        <w:t xml:space="preserve"> </w:t>
      </w:r>
      <w:r>
        <w:t xml:space="preserve">ist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um den Faktor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gefallen.</w:t>
      </w:r>
    </w:p>
    <w:p>
      <w:pPr>
        <w:pStyle w:val="BodyText"/>
      </w:pPr>
      <w:r>
        <w:rPr>
          <w:b/>
          <w:bCs/>
        </w:rPr>
        <w:t xml:space="preserve">(3) Beispiel.</w:t>
      </w:r>
      <w:r>
        <w:t xml:space="preserve"> </w:t>
      </w:r>
      <w:r>
        <w:t xml:space="preserve">BC337-25: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  <m:r>
              <m:t>F</m:t>
            </m:r>
          </m:sub>
        </m:sSub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9</m:t>
        </m:r>
        <m:r>
          <m:t> </m:t>
        </m:r>
        <m:r>
          <m:rPr>
            <m:nor/>
            <m:sty m:val="p"/>
          </m:rPr>
          <m:t>A</m:t>
        </m:r>
      </m:oMath>
      <w:r>
        <w:t xml:space="preserve"> </w:t>
      </w:r>
      <w:r>
        <w:t xml:space="preserve">— bei den gemessenen</w:t>
      </w:r>
      <w:r>
        <w:t xml:space="preserve"> </w:t>
      </w:r>
      <m:oMath>
        <m:r>
          <m:rPr>
            <m:sty m:val="p"/>
          </m:rPr>
          <m:t>≤</m:t>
        </m:r>
        <m:r>
          <m:t>11</m:t>
        </m:r>
        <m:r>
          <m:t> </m:t>
        </m:r>
        <m:r>
          <m:rPr>
            <m:nor/>
            <m:sty m:val="p"/>
          </m:rPr>
          <m:t>mA</m:t>
        </m:r>
      </m:oMath>
      <w:r>
        <w:t xml:space="preserve"> </w:t>
      </w:r>
      <w:r>
        <w:t xml:space="preserve">ist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I</m:t>
            </m:r>
          </m:e>
          <m:sub>
            <m:r>
              <m:t>K</m:t>
            </m:r>
            <m:r>
              <m:t>F</m:t>
            </m:r>
          </m:sub>
        </m:sSub>
        <m:r>
          <m:rPr>
            <m:sty m:val="p"/>
          </m:rPr>
          <m:t>≲</m:t>
        </m:r>
        <m:r>
          <m:t>0</m:t>
        </m:r>
        <m:r>
          <m:rPr>
            <m:sty m:val="p"/>
          </m:rPr>
          <m:t>,</m:t>
        </m:r>
        <m:r>
          <m:t>01</m:t>
        </m:r>
      </m:oMath>
      <w:r>
        <w:t xml:space="preserve">, der Abfall also</w:t>
      </w:r>
      <w:r>
        <w:t xml:space="preserve"> </w:t>
      </w:r>
      <w:r>
        <w:rPr>
          <w:b/>
          <w:bCs/>
        </w:rPr>
        <w:t xml:space="preserve">nicht sichtbar</w:t>
      </w:r>
      <w:r>
        <w:t xml:space="preserve"> </w:t>
      </w:r>
      <w:r>
        <w:t xml:space="preserve">(wichtig für Kap. 4/5).</w:t>
      </w:r>
    </w:p>
    <w:bookmarkEnd w:id="26"/>
    <w:bookmarkStart w:id="27" w:name="Xcfad25faf16a0dacd2d1ea52f74d445cdc7c46e"/>
    <w:p>
      <w:pPr>
        <w:pStyle w:val="Heading2"/>
      </w:pPr>
      <w:r>
        <w:t xml:space="preserve">2.4 Der Basisstrom und die innere Basis-Emitter-Spannung</w:t>
      </w:r>
    </w:p>
    <w:p>
      <w:pPr>
        <w:pStyle w:val="FirstParagraph"/>
      </w:pPr>
      <w:r>
        <w:t xml:space="preserve">Der innere Basiswiderstand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int</m:t>
            </m:r>
          </m:sub>
        </m:sSub>
      </m:oMath>
      <w:r>
        <w:t xml:space="preserve"> </w:t>
      </w:r>
      <w:r>
        <w:t xml:space="preserve">reduziert die</w:t>
      </w:r>
      <w:r>
        <w:t xml:space="preserve"> </w:t>
      </w:r>
      <w:r>
        <w:rPr>
          <w:b/>
          <w:bCs/>
        </w:rPr>
        <w:t xml:space="preserve">innere</w:t>
      </w:r>
      <w:r>
        <w:t xml:space="preserve"> </w:t>
      </w:r>
      <w:r>
        <w:t xml:space="preserve">Basis-Emitter-Spannung um den Spannungsabfall am Widerstand: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eff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  <m:r>
                <m:t> 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int</m:t>
                  </m:r>
                </m:sub>
              </m:sSub>
              <m:r>
                <m:t> </m:t>
              </m:r>
            </m:e>
          </m:borderBox>
        </m:oMath>
      </m:oMathPara>
    </w:p>
    <w:p>
      <w:pPr>
        <w:pStyle w:val="FirstParagraph"/>
      </w:pPr>
      <w:r>
        <w:t xml:space="preserve">Nur diese innere Spannung treibt den Übergang. Damit lautet der Basisstrom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 </m:t>
              </m:r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I</m:t>
                      </m:r>
                    </m:e>
                    <m:sub>
                      <m:r>
                        <m:t>S</m:t>
                      </m:r>
                    </m:sub>
                  </m:sSub>
                </m:num>
                <m:den>
                  <m:sSub>
                    <m:e>
                      <m:r>
                        <m:t>β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eff</m:t>
                      </m:r>
                    </m:sub>
                  </m:sSub>
                </m:den>
              </m:f>
              <m:r>
                <m:t> 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V</m:t>
                      </m:r>
                    </m:e>
                    <m:sub>
                      <m:r>
                        <m:t>B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nor/>
                          <m:sty m:val="p"/>
                        </m:rPr>
                        <m:t>eff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t> 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e>
                  </m:d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C</m:t>
                          </m:r>
                          <m:r>
                            <m:t>E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A</m:t>
                          </m:r>
                          <m:r>
                            <m:t>B</m:t>
                          </m:r>
                        </m:sub>
                      </m:sSub>
                    </m:den>
                  </m:f>
                </m:e>
              </m:d>
              <m:r>
                <m:t> </m:t>
              </m:r>
            </m:e>
          </m:borderBox>
        </m:oMath>
      </m:oMathPara>
    </w:p>
    <w:p>
      <w:pPr>
        <w:pStyle w:val="FirstParagraph"/>
      </w:pPr>
      <w:r>
        <w:t xml:space="preserve">Der Faktor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V</m:t>
                </m:r>
              </m:e>
              <m:sub>
                <m:r>
                  <m:t>C</m:t>
                </m:r>
                <m:r>
                  <m:t>E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V</m:t>
                </m:r>
              </m:e>
              <m:sub>
                <m:r>
                  <m:t>A</m:t>
                </m:r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modelliert die (schwache)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</m:oMath>
      <w:r>
        <w:t xml:space="preserve">-Abhängigkeit des Basisstroms und ist für die spätere Rückwirkung</w:t>
      </w:r>
      <w:r>
        <w:t xml:space="preserve"> </w:t>
      </w:r>
      <m:oMath>
        <m:sSub>
          <m:e>
            <m:r>
              <m:t>h</m:t>
            </m:r>
          </m:e>
          <m:sub>
            <m:r>
              <m:t>12</m:t>
            </m:r>
            <m:r>
              <m:t>e</m:t>
            </m:r>
          </m:sub>
        </m:sSub>
      </m:oMath>
      <w:r>
        <w:t xml:space="preserve"> </w:t>
      </w:r>
      <w:r>
        <w:t xml:space="preserve">verantwortlich.</w:t>
      </w:r>
    </w:p>
    <w:p>
      <w:pPr>
        <w:pStyle w:val="BlockText"/>
      </w:pPr>
      <w:r>
        <w:rPr>
          <w:b/>
          <w:bCs/>
        </w:rPr>
        <w:t xml:space="preserve">Anmerkung (Modellgrenze).</w:t>
      </w:r>
      <w:r>
        <w:t xml:space="preserve"> </w:t>
      </w:r>
      <w:r>
        <w:t xml:space="preserve">Der reale BC337 zeigt bei kleinem Strom einen leichten</w:t>
      </w:r>
      <w:r>
        <w:t xml:space="preserve"> </w:t>
      </w:r>
      <m:oMath>
        <m:sSub>
          <m:e>
            <m:r>
              <m:t>h</m:t>
            </m:r>
          </m:e>
          <m:sub>
            <m:r>
              <m:t>F</m:t>
            </m:r>
            <m:r>
              <m:t>E</m:t>
            </m:r>
          </m:sub>
        </m:sSub>
      </m:oMath>
      <w:r>
        <w:t xml:space="preserve">-Anstieg (Rekombination in der BE-Sperrschicht). Dieses vereinfachte Modell</w:t>
      </w:r>
      <w:r>
        <w:t xml:space="preserve"> </w:t>
      </w:r>
      <w:r>
        <w:rPr>
          <w:b/>
          <w:bCs/>
        </w:rPr>
        <w:t xml:space="preserve">enthält diesen Effekt bewusst nicht</w:t>
      </w:r>
      <w:r>
        <w:t xml:space="preserve"> </w:t>
      </w:r>
      <w:r>
        <w:t xml:space="preserve">— er bleibt als kleine, benannte Restabweichung sichtbar (Kap. 4). Vollständige Modelle beschreiben ihn über einen zusätzlichen Leckterm; hier wird er</w:t>
      </w:r>
      <w:r>
        <w:t xml:space="preserve"> </w:t>
      </w:r>
      <w:r>
        <w:rPr>
          <w:b/>
          <w:bCs/>
        </w:rPr>
        <w:t xml:space="preserve">nicht</w:t>
      </w:r>
      <w:r>
        <w:t xml:space="preserve"> </w:t>
      </w:r>
      <w:r>
        <w:t xml:space="preserve">verwendet.</w:t>
      </w:r>
    </w:p>
    <w:bookmarkEnd w:id="27"/>
    <w:bookmarkStart w:id="28" w:name="das-vollständige-gleichungssystem"/>
    <w:p>
      <w:pPr>
        <w:pStyle w:val="Heading2"/>
      </w:pPr>
      <w:r>
        <w:t xml:space="preserve">2.5 Das vollständige Gleichungssystem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m>
                <m:mPr>
                  <m:baseJc m:val="center"/>
                  <m:plcHide m:val="on"/>
                  <m:mcs>
                    <m:mc>
                      <m:mcPr>
                        <m:mcJc m:val="righ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I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S</m:t>
                        </m:r>
                      </m:sub>
                    </m:sSub>
                    <m:r>
                      <m:t> </m:t>
                    </m:r>
                    <m:sSup>
                      <m:e>
                        <m:r>
                          <m:t>e</m:t>
                        </m:r>
                      </m:e>
                      <m:sup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B</m:t>
                            </m:r>
                            <m:r>
                              <m:t>E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t> </m:t>
                            </m:r>
                            <m:sSub>
                              <m:e>
                                <m:r>
                                  <m:t>V</m:t>
                                </m:r>
                              </m:e>
                              <m:sub>
                                <m:r>
                                  <m:t>T</m:t>
                                </m:r>
                              </m:sub>
                            </m:sSub>
                          </m:e>
                        </m:d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V</m:t>
                                </m:r>
                              </m:e>
                              <m:sub>
                                <m:r>
                                  <m:t>C</m:t>
                                </m:r>
                                <m:r>
                                  <m:t>E</m:t>
                                </m:r>
                              </m:sub>
                            </m:sSub>
                          </m:num>
                          <m:den>
                            <m:sSub>
                              <m:e>
                                <m:r>
                                  <m:t>V</m:t>
                                </m:r>
                              </m:e>
                              <m:sub>
                                <m:r>
                                  <m:t>A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eff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I</m:t>
                                </m:r>
                              </m:e>
                              <m:sub>
                                <m:r>
                                  <m:t>C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/</m:t>
                            </m:r>
                            <m:sSub>
                              <m:e>
                                <m:r>
                                  <m:t>I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t>F</m:t>
                                </m:r>
                              </m:sub>
                            </m:sSub>
                          </m:e>
                        </m:rad>
                      </m:den>
                    </m:f>
                    <m:r>
                      <m:rPr>
                        <m:sty m:val="p"/>
                      </m:rPr>
                      <m:t>,</m:t>
                    </m:r>
                    <m:r>
                      <m:t>  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B</m:t>
                        </m:r>
                        <m:r>
                          <m:t>E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nor/>
                            <m:sty m:val="p"/>
                          </m:rPr>
                          <m:t>eff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B</m:t>
                        </m:r>
                        <m: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t> 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B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nor/>
                            <m:sty m:val="p"/>
                          </m:rPr>
                          <m:t>int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I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I</m:t>
                            </m:r>
                          </m:e>
                          <m:sub>
                            <m:r>
                              <m:t>S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eff</m:t>
                            </m:r>
                          </m:sub>
                        </m:sSub>
                      </m:den>
                    </m:f>
                    <m:r>
                      <m:t> </m:t>
                    </m:r>
                    <m:sSup>
                      <m:e>
                        <m:r>
                          <m:t>e</m:t>
                        </m:r>
                      </m:e>
                      <m:sup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B</m:t>
                            </m:r>
                            <m:r>
                              <m:t>E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eff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t> </m:t>
                            </m:r>
                            <m:sSub>
                              <m:e>
                                <m:r>
                                  <m:t>V</m:t>
                                </m:r>
                              </m:e>
                              <m:sub>
                                <m:r>
                                  <m:t>T</m:t>
                                </m:r>
                              </m:sub>
                            </m:sSub>
                          </m:e>
                        </m:d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V</m:t>
                                </m:r>
                              </m:e>
                              <m:sub>
                                <m:r>
                                  <m:t>C</m:t>
                                </m:r>
                                <m:r>
                                  <m:t>E</m:t>
                                </m:r>
                              </m:sub>
                            </m:sSub>
                          </m:num>
                          <m:den>
                            <m:sSub>
                              <m:e>
                                <m:r>
                                  <m:t>V</m:t>
                                </m:r>
                              </m:e>
                              <m:sub>
                                <m:r>
                                  <m:t>A</m:t>
                                </m:r>
                                <m:r>
                                  <m:t>B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</m:mr>
              </m:m>
            </m:e>
          </m:borderBox>
        </m:oMath>
      </m:oMathPara>
    </w:p>
    <w:p>
      <w:pPr>
        <w:pStyle w:val="FirstParagraph"/>
      </w:pPr>
      <w:r>
        <w:rPr>
          <w:b/>
          <w:bCs/>
        </w:rPr>
        <w:t xml:space="preserve">Annahmen:</w:t>
      </w:r>
      <w:r>
        <w:t xml:space="preserve"> </w:t>
      </w:r>
      <w:r>
        <w:t xml:space="preserve">Aktivbetrieb (keine Sättigung, kein Inversbetrieb),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300</m:t>
        </m:r>
        <m:r>
          <m:t> </m:t>
        </m:r>
        <m:r>
          <m:rPr>
            <m:nor/>
            <m:sty m:val="p"/>
          </m:rPr>
          <m:t>K</m:t>
        </m:r>
      </m:oMath>
      <w:r>
        <w:t xml:space="preserve">, Niedriginjektion außer der über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  <m:r>
              <m:t>F</m:t>
            </m:r>
          </m:sub>
        </m:sSub>
      </m:oMath>
      <w:r>
        <w:t xml:space="preserve"> </w:t>
      </w:r>
      <w:r>
        <w:t xml:space="preserve">erfassten Hochstromkorrektur.</w:t>
      </w:r>
    </w:p>
    <w:p>
      <w:pPr>
        <w:pStyle w:val="BodyText"/>
      </w:pPr>
      <w:r>
        <w:rPr>
          <w:b/>
          <w:bCs/>
        </w:rPr>
        <w:t xml:space="preserve">Zwei Formulierungen nebeneinander.</w:t>
      </w:r>
      <w:r>
        <w:t xml:space="preserve"> </w:t>
      </w:r>
      <w:r>
        <w:t xml:space="preserve">Im Exponenten des</w:t>
      </w:r>
      <w:r>
        <w:t xml:space="preserve"> </w:t>
      </w:r>
      <w:r>
        <w:rPr>
          <w:i/>
          <w:iCs/>
        </w:rPr>
        <w:t xml:space="preserve">Kollektor</w:t>
      </w:r>
      <w:r>
        <w:t xml:space="preserve">stroms steht hier die Klemmenspannung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t xml:space="preserve">; das Vorlesungsmanuskript</w:t>
      </w:r>
      <w:r>
        <w:t xml:space="preserve"> </w:t>
      </w:r>
      <w:r>
        <w:rPr>
          <w:i/>
          <w:iCs/>
        </w:rPr>
        <w:t xml:space="preserve">BJT-SPICE</w:t>
      </w:r>
      <w:r>
        <w:t xml:space="preserve"> </w:t>
      </w:r>
      <w:r>
        <w:t xml:space="preserve">setzt an derselben Stelle die innere Spannung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eff</m:t>
            </m:r>
          </m:sub>
        </m:sSub>
      </m:oMath>
      <w:r>
        <w:t xml:space="preserve"> </w:t>
      </w:r>
      <w:r>
        <w:t xml:space="preserve">ein, weil der Übergang für beide Ströme dieselbe innere Spannung sieht. Beide Rechnungen sind in sich richtig —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nimmt den Unterschied auf —, aber die Parameter der einen Form dürfen nicht in das Programm der anderen eingesetzt werden. Der Unterschied ist der Faktor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I</m:t>
                </m:r>
              </m:e>
              <m:sub>
                <m:r>
                  <m:t>B</m:t>
                </m:r>
              </m:sub>
            </m:sSub>
            <m:sSub>
              <m:e>
                <m:r>
                  <m:t>R</m:t>
                </m:r>
              </m:e>
              <m:sub>
                <m:r>
                  <m:t>B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int</m:t>
                </m:r>
              </m:sub>
            </m:sSub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sSub>
                  <m:e>
                    <m:r>
                      <m:t>V</m:t>
                    </m:r>
                  </m:e>
                  <m:sub>
                    <m:r>
                      <m:t>T</m:t>
                    </m:r>
                  </m:sub>
                </m:sSub>
              </m:e>
            </m:d>
          </m:e>
        </m:d>
      </m:oMath>
      <w:r>
        <w:t xml:space="preserve">: beim BC337-25 mit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5</m:t>
        </m:r>
        <m:r>
          <m:t> </m:t>
        </m:r>
      </m:oMath>
      <w:r>
        <w:t xml:space="preserve">mA,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  <m:r>
          <m:rPr>
            <m:sty m:val="p"/>
          </m:rPr>
          <m:t>=</m:t>
        </m:r>
        <m:r>
          <m:t>5</m:t>
        </m:r>
        <m:r>
          <m:t> </m:t>
        </m:r>
      </m:oMath>
      <w:r>
        <w:t xml:space="preserve">V (</w:t>
      </w:r>
      <m:oMath>
        <m:sSub>
          <m:e>
            <m:r>
              <m:t>I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,</m:t>
        </m:r>
        <m:r>
          <m:t>58</m:t>
        </m:r>
        <m:r>
          <m:t> </m:t>
        </m:r>
        <m:r>
          <m:t>μ</m:t>
        </m:r>
      </m:oMath>
      <w:r>
        <w:t xml:space="preserve">A,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int</m:t>
            </m:r>
          </m:sub>
        </m:sSub>
        <m:r>
          <m:rPr>
            <m:sty m:val="p"/>
          </m:rPr>
          <m:t>=</m:t>
        </m:r>
        <m:r>
          <m:t>60</m:t>
        </m:r>
        <m:r>
          <m:t> </m:t>
        </m:r>
        <m:r>
          <m:t>Ω</m:t>
        </m:r>
      </m:oMath>
      <w:r>
        <w:t xml:space="preserve">) sind das 1,115 mV und damit</w:t>
      </w:r>
      <w:r>
        <w:t xml:space="preserve"> </w:t>
      </w:r>
      <w:r>
        <w:rPr>
          <w:b/>
          <w:bCs/>
        </w:rPr>
        <w:t xml:space="preserve">+4,4 %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</m:oMath>
      <w:r>
        <w:t xml:space="preserve">; beim BC547 im Fixed-Bias-Arbeitspunkt (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125</m:t>
        </m:r>
        <m:r>
          <m:t> </m:t>
        </m:r>
      </m:oMath>
      <w:r>
        <w:t xml:space="preserve">mA,</w:t>
      </w:r>
      <w: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650</m:t>
        </m:r>
        <m:r>
          <m:rPr>
            <m:sty m:val="p"/>
          </m:rPr>
          <m:t>,</m:t>
        </m:r>
        <m:r>
          <m:t>5</m:t>
        </m:r>
        <m:r>
          <m:t> </m:t>
        </m:r>
        <m:r>
          <m:t>μ</m:t>
        </m:r>
      </m:oMath>
      <w:r>
        <w:t xml:space="preserve">A,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int</m:t>
            </m:r>
          </m:sub>
        </m:sSub>
        <m:r>
          <m:rPr>
            <m:sty m:val="p"/>
          </m:rPr>
          <m:t>=</m:t>
        </m:r>
        <m:r>
          <m:t>15</m:t>
        </m:r>
        <m:r>
          <m:t> </m:t>
        </m:r>
        <m:r>
          <m:t>Ω</m:t>
        </m:r>
      </m:oMath>
      <w:r>
        <w:t xml:space="preserve">) sind es 9,758 mV und</w:t>
      </w:r>
      <w:r>
        <w:t xml:space="preserve"> </w:t>
      </w:r>
      <w:r>
        <w:rPr>
          <w:b/>
          <w:bCs/>
        </w:rPr>
        <w:t xml:space="preserve">+45,3 %</w:t>
      </w:r>
      <w:r>
        <w:t xml:space="preserve">.</w:t>
      </w:r>
    </w:p>
    <w:bookmarkEnd w:id="28"/>
    <w:bookmarkStart w:id="29" w:name="X9217752599c2c51a8f0609e1c9198ff760d6af8"/>
    <w:p>
      <w:pPr>
        <w:pStyle w:val="Heading2"/>
      </w:pPr>
      <w:r>
        <w:t xml:space="preserve">2.6 Die implizite Gleichung und die algebraische Schleife</w:t>
      </w:r>
    </w:p>
    <w:p>
      <w:pPr>
        <w:pStyle w:val="FirstParagraph"/>
      </w:pP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eff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  <m:r>
          <m:rPr>
            <m:sty m:val="p"/>
          </m:rPr>
          <m:t>−</m:t>
        </m:r>
        <m:sSub>
          <m:e>
            <m:r>
              <m:t>I</m:t>
            </m:r>
          </m:e>
          <m:sub>
            <m:r>
              <m:t>B</m:t>
            </m:r>
          </m:sub>
        </m:sSub>
        <m:sSub>
          <m:e>
            <m:r>
              <m:t>R</m:t>
            </m:r>
          </m:e>
          <m:sub>
            <m:r>
              <m:t>B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int</m:t>
            </m:r>
          </m:sub>
        </m:sSub>
      </m:oMath>
      <w:r>
        <w:t xml:space="preserve"> </w:t>
      </w:r>
      <w:r>
        <w:t xml:space="preserve">und</w:t>
      </w:r>
      <w: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hängen</w:t>
      </w:r>
      <w:r>
        <w:t xml:space="preserve"> </w:t>
      </w:r>
      <w:r>
        <w:rPr>
          <w:b/>
          <w:bCs/>
        </w:rPr>
        <w:t xml:space="preserve">wechselseitig</w:t>
      </w:r>
      <w:r>
        <w:t xml:space="preserve"> </w:t>
      </w:r>
      <w:r>
        <w:t xml:space="preserve">voneinander ab → im Simulationsfluss entsteht eine</w:t>
      </w:r>
      <w:r>
        <w:t xml:space="preserve"> </w:t>
      </w:r>
      <w:r>
        <w:rPr>
          <w:b/>
          <w:bCs/>
        </w:rPr>
        <w:t xml:space="preserve">algebraische Schleife</w:t>
      </w:r>
      <w:r>
        <w:t xml:space="preserve">. Sauber löst man sie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physikalisch</w:t>
      </w:r>
      <w:r>
        <w:t xml:space="preserve"> </w:t>
      </w:r>
      <w:r>
        <w:t xml:space="preserve">durch eine kleine Basis-Kapazität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(Knotengleichung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̇"/>
              </m:accPr>
              <m:e>
                <m:r>
                  <m:t>V</m:t>
                </m:r>
              </m:e>
            </m:acc>
          </m:e>
          <m:sub>
            <m:r>
              <m:t>B</m:t>
            </m:r>
            <m:r>
              <m:t>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eff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t>B</m:t>
                </m:r>
                <m:r>
                  <m:t>E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V</m:t>
                </m:r>
              </m:e>
              <m:sub>
                <m:r>
                  <m:t>B</m:t>
                </m:r>
                <m:r>
                  <m:t>E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eff</m:t>
                </m:r>
              </m:sub>
            </m:sSub>
          </m:e>
        </m:d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B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int</m:t>
            </m:r>
          </m:sub>
        </m:sSub>
        <m:r>
          <m:rPr>
            <m:sty m:val="p"/>
          </m:rPr>
          <m:t>−</m:t>
        </m:r>
        <m:sSub>
          <m:e>
            <m:r>
              <m:t>I</m:t>
            </m:r>
          </m:e>
          <m:sub>
            <m:r>
              <m:t>B</m:t>
            </m:r>
          </m:sub>
        </m:sSub>
      </m:oMath>
      <w:r>
        <w:t xml:space="preserve">; im stationären Zustand exakt), oder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numerisch</w:t>
      </w:r>
      <w:r>
        <w:t xml:space="preserve"> </w:t>
      </w:r>
      <w:r>
        <w:t xml:space="preserve">durch einen Fixpunkt-/Newton-Solver.</w:t>
      </w:r>
    </w:p>
    <w:p>
      <w:pPr>
        <w:pStyle w:val="FirstParagraph"/>
      </w:pPr>
      <w:r>
        <w:t xml:space="preserve">Ein</w:t>
      </w:r>
      <w:r>
        <w:t xml:space="preserve"> </w:t>
      </w:r>
      <w:r>
        <w:rPr>
          <w:rStyle w:val="VerbatimChar"/>
        </w:rPr>
        <w:t xml:space="preserve">z^{-1}</w:t>
      </w:r>
      <w:r>
        <w:t xml:space="preserve">/Delay bricht die Schleife zwar auf, ist wegen der steilen</w:t>
      </w:r>
      <w:r>
        <w:t xml:space="preserve"> </w:t>
      </w:r>
      <m:oMath>
        <m:r>
          <m:t>e</m:t>
        </m:r>
      </m:oMath>
      <w:r>
        <w:t xml:space="preserve">-Funktion aber instabilitätsgefährdet — die Schleife wird am besten</w:t>
      </w:r>
      <w:r>
        <w:t xml:space="preserve"> </w:t>
      </w:r>
      <w:r>
        <w:rPr>
          <w:b/>
          <w:bCs/>
        </w:rPr>
        <w:t xml:space="preserve">an der Spannung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eff</m:t>
            </m:r>
          </m:sub>
        </m:sSub>
      </m:oMath>
      <w:r>
        <w:t xml:space="preserve"> </w:t>
      </w:r>
      <w:r>
        <w:t xml:space="preserve">aufgebrochen, nicht am Strom.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spice-parameter-im-überblick"/>
    <w:p>
      <w:pPr>
        <w:pStyle w:val="Heading1"/>
      </w:pPr>
      <w:r>
        <w:t xml:space="preserve">3. SPICE-Parameter im Überblick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Bedeutung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BC337-25 (Ref.)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Transport-Sättigungsstrom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oMath>
            <w:r>
              <w:t xml:space="preserve"> </w:t>
            </w: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NF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Vorwärts-Emissionskoeffizient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BF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β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ideale Vorwärts-Stromverstärkung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292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VAF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Vorwärts-Early-Spannung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146</m:t>
              </m:r>
            </m:oMath>
            <w:r>
              <w:t xml:space="preserve"> </w:t>
            </w:r>
            <w:r>
              <w:t xml:space="preserve">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IKF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K</m:t>
                  </m:r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Vorwärts-Kniestrom (Hochinjektion)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9</m:t>
              </m:r>
            </m:oMath>
            <w:r>
              <w:t xml:space="preserve"> </w:t>
            </w: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ISE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S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B-E-Leck-Sättigungsstrom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</m:sup>
              </m:sSup>
            </m:oMath>
            <w:r>
              <w:t xml:space="preserve"> </w:t>
            </w: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B-E-Leck-Emissionskoeffizient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35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RB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Basis-Bahnwiderstand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60</m:t>
              </m:r>
              <m:r>
                <m:t> </m:t>
              </m:r>
              <m:r>
                <m:t>Ω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A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V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Rückwärts-Early-Spannung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(Rückwirkung)</w:t>
            </w:r>
          </w:p>
        </w:tc>
      </w:tr>
    </w:tbl>
    <w:p>
      <w:pPr>
        <w:pStyle w:val="BodyText"/>
      </w:pPr>
      <w:r>
        <w:t xml:space="preserve">Weitere GP-Parameter (</w:t>
      </w:r>
      <w:r>
        <w:rPr>
          <w:rStyle w:val="VerbatimChar"/>
        </w:rPr>
        <w:t xml:space="preserve">BR, ISC, NC, IKR, RC, RE</w:t>
      </w:r>
      <w:r>
        <w:t xml:space="preserve">, Kapazitäten</w:t>
      </w:r>
      <w:r>
        <w:t xml:space="preserve"> </w:t>
      </w:r>
      <w:r>
        <w:rPr>
          <w:rStyle w:val="VerbatimChar"/>
        </w:rPr>
        <w:t xml:space="preserve">CJE, CJC, TF, TR</w:t>
      </w:r>
      <w:r>
        <w:t xml:space="preserve"> </w:t>
      </w:r>
      <w:r>
        <w:t xml:space="preserve">…) betreffen Invers-, Sperr- und Dynamikverhalten und werden hier nicht benötigt.</w:t>
      </w:r>
    </w:p>
    <w:p>
      <w:r>
        <w:pict>
          <v:rect style="width:0;height:1.5pt" o:hralign="center" o:hrstd="t" o:hr="t"/>
        </w:pict>
      </w:r>
    </w:p>
    <w:bookmarkEnd w:id="31"/>
    <w:bookmarkStart w:id="41" w:name="Xe3ccc8e7e1dcf288e8e61d5314da16e7914a53d"/>
    <w:p>
      <w:pPr>
        <w:pStyle w:val="Heading1"/>
      </w:pPr>
      <w:r>
        <w:t xml:space="preserve">4. Parameterbestimmung aus Messungen — die Methode</w:t>
      </w:r>
    </w:p>
    <w:p>
      <w:pPr>
        <w:pStyle w:val="FirstParagraph"/>
      </w:pPr>
      <w:r>
        <w:t xml:space="preserve">Wir bestimmen die Parameter aus fünf Kennlinienfeldern eines Kurventracers. Jeder Schritt nennt</w:t>
      </w:r>
      <w:r>
        <w:t xml:space="preserve"> </w:t>
      </w:r>
      <w:r>
        <w:rPr>
          <w:b/>
          <w:bCs/>
        </w:rPr>
        <w:t xml:space="preserve">Messgröße, Formel, Annahme und Grenze</w:t>
      </w:r>
      <w:r>
        <w:t xml:space="preserve">.</w:t>
      </w:r>
    </w:p>
    <w:bookmarkStart w:id="32" w:name="i_s-und-n-aus-dem-gummel-plot"/>
    <w:p>
      <w:pPr>
        <w:pStyle w:val="Heading2"/>
      </w:pPr>
      <w:r>
        <w:t xml:space="preserve">4.1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und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aus dem Gummel-Plot</w:t>
      </w:r>
    </w:p>
    <w:p>
      <w:pPr>
        <w:pStyle w:val="FirstParagraph"/>
      </w:pPr>
      <w:r>
        <w:rPr>
          <w:b/>
          <w:bCs/>
        </w:rPr>
        <w:t xml:space="preserve">Messung: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über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t xml:space="preserve"> </w:t>
      </w:r>
      <w:r>
        <w:t xml:space="preserve">(halblogarithmisch), bei konstantem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</m:oMath>
      <w:r>
        <w:t xml:space="preserve">.</w:t>
      </w:r>
      <w:r>
        <w:t xml:space="preserve"> </w:t>
      </w:r>
      <w:r>
        <w:rPr>
          <w:b/>
          <w:bCs/>
        </w:rPr>
        <w:t xml:space="preserve">Modell:</w:t>
      </w:r>
      <w:r>
        <w:t xml:space="preserve"> </w:t>
      </w:r>
      <m:oMath>
        <m:r>
          <m:rPr>
            <m:sty m:val="p"/>
          </m:rPr>
          <m:t>ln</m:t>
        </m:r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r>
          <m:t>​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I</m:t>
                </m:r>
              </m:e>
              <m:sub>
                <m:r>
                  <m:t>S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V</m:t>
                    </m:r>
                  </m:e>
                  <m:sub>
                    <m:r>
                      <m:t>C</m:t>
                    </m:r>
                    <m:r>
                      <m:t>E</m:t>
                    </m:r>
                  </m:sub>
                </m:sSub>
                <m:r>
                  <m:rPr>
                    <m:sty m:val="p"/>
                  </m:rPr>
                  <m:t>/</m:t>
                </m:r>
                <m:sSub>
                  <m:e>
                    <m:r>
                      <m:t>V</m:t>
                    </m:r>
                  </m:e>
                  <m:sub>
                    <m:r>
                      <m:t>A</m:t>
                    </m:r>
                  </m:sub>
                </m:sSub>
              </m:e>
            </m:d>
          </m:e>
        </m:d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B</m:t>
                </m:r>
                <m:r>
                  <m:t>E</m:t>
                </m:r>
              </m:sub>
            </m:sSub>
          </m:num>
          <m:den>
            <m:r>
              <m:t>n</m:t>
            </m:r>
            <m:sSub>
              <m:e>
                <m:r>
                  <m:t>V</m:t>
                </m:r>
              </m:e>
              <m:sub>
                <m:r>
                  <m:t>T</m:t>
                </m:r>
              </m:sub>
            </m:sSub>
          </m:den>
        </m:f>
      </m:oMath>
      <w:r>
        <w:t xml:space="preserve">.</w:t>
      </w:r>
      <w:r>
        <w:t xml:space="preserve"> </w:t>
      </w:r>
      <w:r>
        <w:t xml:space="preserve">Die Gerade im halblog. Plot hat</w:t>
      </w:r>
      <w:r>
        <w:t xml:space="preserve"> </w:t>
      </w:r>
      <w:r>
        <w:rPr>
          <w:b/>
          <w:bCs/>
        </w:rPr>
        <w:t xml:space="preserve">Steigung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sSub>
              <m:e>
                <m:r>
                  <m:t>V</m:t>
                </m:r>
              </m:e>
              <m:sub>
                <m:r>
                  <m:t>T</m:t>
                </m:r>
              </m:sub>
            </m:sSub>
          </m:e>
        </m:d>
      </m:oMath>
      <w:r>
        <w:t xml:space="preserve"> </w:t>
      </w:r>
      <w:r>
        <w:t xml:space="preserve">und</w:t>
      </w:r>
      <w:r>
        <w:t xml:space="preserve"> </w:t>
      </w:r>
      <w:r>
        <w:rPr>
          <w:b/>
          <w:bCs/>
        </w:rPr>
        <w:t xml:space="preserve">Achsenabschnitt</w:t>
      </w:r>
      <w:r>
        <w:t xml:space="preserve"> </w:t>
      </w:r>
      <m:oMath>
        <m:r>
          <m:rPr>
            <m:sty m:val="p"/>
          </m:rPr>
          <m:t>ln</m:t>
        </m:r>
        <m:sSub>
          <m:e>
            <m:r>
              <m:t>I</m:t>
            </m:r>
          </m:e>
          <m:sub>
            <m:r>
              <m:t>S</m:t>
            </m:r>
          </m:sub>
        </m:sSub>
        <m:r>
          <m:rPr>
            <m:sty m:val="p"/>
          </m:rPr>
          <m:t>′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nor/>
                  <m:sty m:val="p"/>
                </m:rPr>
                <m:t>Steigung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I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nor/>
                      <m:sty m:val="p"/>
                    </m:rPr>
                    <m:t>Achsenabschnitt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V</m:t>
                  </m:r>
                </m:e>
                <m:sub>
                  <m:r>
                    <m:t>A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Annahmen/Grenzen:</w:t>
      </w:r>
      <w:r>
        <w:t xml:space="preserve"> </w:t>
      </w:r>
      <w:r>
        <w:t xml:space="preserve">Auswertung nur im</w:t>
      </w:r>
      <w:r>
        <w:t xml:space="preserve"> </w:t>
      </w:r>
      <w:r>
        <w:rPr>
          <w:b/>
          <w:bCs/>
        </w:rPr>
        <w:t xml:space="preserve">rein exponentiellen Ast</w:t>
      </w:r>
      <w:r>
        <w:t xml:space="preserve">. Nach unten begrenzt durch den</w:t>
      </w:r>
      <w:r>
        <w:t xml:space="preserve"> </w:t>
      </w:r>
      <w:r>
        <w:rPr>
          <w:b/>
          <w:bCs/>
        </w:rPr>
        <w:t xml:space="preserve">Rausch-/Quantisierungsboden</w:t>
      </w:r>
      <w:r>
        <w:t xml:space="preserve"> </w:t>
      </w:r>
      <w:r>
        <w:t xml:space="preserve">des Tracers (hier</w:t>
      </w:r>
      <w:r>
        <w:t xml:space="preserve"> </w:t>
      </w:r>
      <m:oMath>
        <m:r>
          <m:rPr>
            <m:sty m:val="p"/>
          </m:rPr>
          <m:t>≈</m:t>
        </m:r>
        <m:r>
          <m:t>5</m:t>
        </m:r>
        <m:r>
          <m:t> </m:t>
        </m:r>
        <m:r>
          <m:t>μ</m:t>
        </m:r>
      </m:oMath>
      <w:r>
        <w:t xml:space="preserve">A), nach oben durch Hochinjektion/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.</w:t>
      </w:r>
      <w:r>
        <w:t xml:space="preserve"> </w:t>
      </w:r>
      <w:r>
        <w:rPr>
          <w:i/>
          <w:iCs/>
        </w:rPr>
        <w:t xml:space="preserve">Wird dieser Bereich nicht sauber gewählt, ergeben sich unphysikalische Werte</w:t>
      </w:r>
      <w:r>
        <w:t xml:space="preserve"> </w:t>
      </w:r>
      <w:r>
        <w:t xml:space="preserve">(im Beispiel lieferte ein zu weites Fenster zunächst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statt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</m:t>
        </m:r>
      </m:oMath>
      <w:r>
        <w:t xml:space="preserve">).</w:t>
      </w:r>
      <w:r>
        <w:t xml:space="preserve"> </w:t>
      </w:r>
      <w:r>
        <w:rPr>
          <w:b/>
          <w:bCs/>
        </w:rPr>
        <w:t xml:space="preserve">Beispiel: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004</m:t>
        </m:r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  <m:r>
          <m:t> </m:t>
        </m:r>
      </m:oMath>
      <w:r>
        <w:t xml:space="preserve">A.</w:t>
      </w:r>
    </w:p>
    <w:bookmarkEnd w:id="32"/>
    <w:bookmarkStart w:id="33" w:name="v_a-aus-der-ausgangskennlinie"/>
    <w:p>
      <w:pPr>
        <w:pStyle w:val="Heading2"/>
      </w:pPr>
      <w:r>
        <w:t xml:space="preserve">4.2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aus der Ausgangskennlinie</w:t>
      </w:r>
    </w:p>
    <w:p>
      <w:pPr>
        <w:pStyle w:val="FirstParagraph"/>
      </w:pPr>
      <w:r>
        <w:rPr>
          <w:b/>
          <w:bCs/>
        </w:rPr>
        <w:t xml:space="preserve">Messung: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über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</m:oMath>
      <w:r>
        <w:t xml:space="preserve"> </w:t>
      </w:r>
      <w:r>
        <w:t xml:space="preserve">bei konstantem</w:t>
      </w:r>
      <w: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</m:sub>
        </m:sSub>
      </m:oMath>
      <w:r>
        <w:t xml:space="preserve">.</w:t>
      </w:r>
      <w:r>
        <w:t xml:space="preserve"> </w:t>
      </w:r>
      <w:r>
        <w:rPr>
          <w:b/>
          <w:bCs/>
        </w:rPr>
        <w:t xml:space="preserve">Formel:</w:t>
      </w:r>
      <w:r>
        <w:t xml:space="preserve"> </w:t>
      </w:r>
      <w:r>
        <w:t xml:space="preserve">flachen Ast linear fitten,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</m:oMath>
      <w:r>
        <w:t xml:space="preserve">; der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</m:oMath>
      <w:r>
        <w:t xml:space="preserve">-Achsenschnitt liegt bei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I</m:t>
                      </m:r>
                    </m:e>
                    <m:sub>
                      <m:r>
                        <m:t>C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C</m:t>
                      </m:r>
                      <m:r>
                        <m:t>E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Grenze:</w:t>
      </w:r>
      <w:r>
        <w:t xml:space="preserve"> </w:t>
      </w:r>
      <w:r>
        <w:t xml:space="preserve">die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-Werte streuen leicht mit</w:t>
      </w:r>
      <w: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</m:sub>
        </m:sSub>
      </m:oMath>
      <w:r>
        <w:t xml:space="preserve">;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ist nur</w:t>
      </w:r>
      <w:r>
        <w:t xml:space="preserve"> </w:t>
      </w:r>
      <w:r>
        <w:rPr>
          <w:b/>
          <w:bCs/>
        </w:rPr>
        <w:t xml:space="preserve">schwach</w:t>
      </w:r>
      <w:r>
        <w:t xml:space="preserve"> </w:t>
      </w:r>
      <w:r>
        <w:t xml:space="preserve">bestimmt.</w:t>
      </w:r>
      <w:r>
        <w:t xml:space="preserve"> </w:t>
      </w:r>
      <w:r>
        <w:rPr>
          <w:b/>
          <w:bCs/>
        </w:rPr>
        <w:t xml:space="preserve">Beispiel: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  <m:r>
          <m:rPr>
            <m:sty m:val="p"/>
          </m:rPr>
          <m:t>≈</m:t>
        </m:r>
        <m:r>
          <m:t>110</m:t>
        </m:r>
        <m:r>
          <m:rPr>
            <m:sty m:val="p"/>
          </m:rPr>
          <m:t>…</m:t>
        </m:r>
        <m:r>
          <m:t>150</m:t>
        </m:r>
        <m:r>
          <m:t> </m:t>
        </m:r>
      </m:oMath>
      <w:r>
        <w:t xml:space="preserve">V.</w:t>
      </w:r>
    </w:p>
    <w:bookmarkEnd w:id="33"/>
    <w:bookmarkStart w:id="34" w:name="beta_f-und-i_kf-aus-h_fe"/>
    <w:p>
      <w:pPr>
        <w:pStyle w:val="Heading2"/>
      </w:pPr>
      <w:r>
        <w:t xml:space="preserve">4.3</w:t>
      </w:r>
      <w:r>
        <w:t xml:space="preserve"> </w:t>
      </w:r>
      <m:oMath>
        <m:sSub>
          <m:e>
            <m:r>
              <m:t>β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und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  <m:r>
              <m:t>F</m:t>
            </m:r>
          </m:sub>
        </m:sSub>
      </m:oMath>
      <w:r>
        <w:t xml:space="preserve"> </w:t>
      </w:r>
      <w:r>
        <w:t xml:space="preserve">aus</w:t>
      </w:r>
      <w:r>
        <w:t xml:space="preserve"> </w:t>
      </w:r>
      <m:oMath>
        <m:sSub>
          <m:e>
            <m:r>
              <m:t>h</m:t>
            </m:r>
          </m:e>
          <m:sub>
            <m:r>
              <m:t>F</m:t>
            </m:r>
            <m:r>
              <m:t>E</m:t>
            </m:r>
          </m:sub>
        </m:sSub>
      </m:oMath>
    </w:p>
    <w:p>
      <w:pPr>
        <w:pStyle w:val="FirstParagraph"/>
      </w:pPr>
      <w:r>
        <w:rPr>
          <w:b/>
          <w:bCs/>
        </w:rPr>
        <w:t xml:space="preserve">Messung:</w:t>
      </w:r>
      <w:r>
        <w:t xml:space="preserve"> </w:t>
      </w:r>
      <m:oMath>
        <m:sSub>
          <m:e>
            <m:r>
              <m:t>h</m:t>
            </m:r>
          </m:e>
          <m:sub>
            <m:r>
              <m:t>F</m:t>
            </m:r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I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über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bzw. Steigung von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</m:oMath>
      <w:r>
        <w:t xml:space="preserve">-</w:t>
      </w:r>
      <m:oMath>
        <m:sSub>
          <m:e>
            <m:r>
              <m:t>I</m:t>
            </m:r>
          </m:e>
          <m:sub>
            <m:r>
              <m:t>B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t>β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ist das</w:t>
      </w:r>
      <w:r>
        <w:t xml:space="preserve"> </w:t>
      </w:r>
      <w:r>
        <w:rPr>
          <w:b/>
          <w:bCs/>
        </w:rPr>
        <w:t xml:space="preserve">Plateau/Maximum</w:t>
      </w:r>
      <w:r>
        <w:t xml:space="preserve"> </w:t>
      </w:r>
      <w:r>
        <w:t xml:space="preserve">von</w:t>
      </w:r>
      <w:r>
        <w:t xml:space="preserve"> </w:t>
      </w:r>
      <m:oMath>
        <m:sSub>
          <m:e>
            <m:r>
              <m:t>h</m:t>
            </m:r>
          </m:e>
          <m:sub>
            <m:r>
              <m:t>F</m:t>
            </m:r>
            <m:r>
              <m:t>E</m:t>
            </m:r>
          </m:sub>
        </m:sSub>
      </m:oMath>
      <w:r>
        <w:t xml:space="preserve">;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  <m:r>
              <m:t>F</m:t>
            </m:r>
          </m:sub>
        </m:sSub>
      </m:oMath>
      <w:r>
        <w:t xml:space="preserve"> </w:t>
      </w:r>
      <w:r>
        <w:t xml:space="preserve">folgt aus dem</w:t>
      </w:r>
      <w:r>
        <w:t xml:space="preserve"> </w:t>
      </w:r>
      <w:r>
        <w:rPr>
          <w:b/>
          <w:bCs/>
        </w:rPr>
        <w:t xml:space="preserve">Hochstromabfall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I</m:t>
                </m:r>
              </m:e>
              <m:sub>
                <m:r>
                  <m:t>C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I</m:t>
                </m:r>
              </m:e>
              <m:sub>
                <m:r>
                  <m:t>K</m:t>
                </m:r>
                <m:r>
                  <m:t>F</m:t>
                </m:r>
              </m:sub>
            </m:sSub>
          </m:e>
        </m:rad>
      </m:oMath>
      <w:r>
        <w:t xml:space="preserve">.</w:t>
      </w:r>
      <w:r>
        <w:t xml:space="preserve"> </w:t>
      </w:r>
      <w:r>
        <w:rPr>
          <w:b/>
          <w:bCs/>
        </w:rPr>
        <w:t xml:space="preserve">Grenze:</w:t>
      </w:r>
      <w:r>
        <w:t xml:space="preserve"> </w:t>
      </w:r>
      <w:r>
        <w:t xml:space="preserve">ist der Abfall im Messbereich nicht erreicht, ist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  <m:r>
              <m:t>F</m:t>
            </m:r>
          </m:sub>
        </m:sSub>
      </m:oMath>
      <w:r>
        <w:t xml:space="preserve"> </w:t>
      </w:r>
      <w:r>
        <w:rPr>
          <w:b/>
          <w:bCs/>
        </w:rPr>
        <w:t xml:space="preserve">nicht bestimmbar</w:t>
      </w:r>
      <w:r>
        <w:t xml:space="preserve"> </w:t>
      </w:r>
      <w:r>
        <w:t xml:space="preserve">(nur untere Schranke).</w:t>
      </w:r>
      <w:r>
        <w:t xml:space="preserve"> </w:t>
      </w:r>
      <w:r>
        <w:rPr>
          <w:b/>
          <w:bCs/>
        </w:rPr>
        <w:t xml:space="preserve">Beispiel:</w:t>
      </w:r>
      <w:r>
        <w:t xml:space="preserve"> </w:t>
      </w:r>
      <m:oMath>
        <m:sSub>
          <m:e>
            <m:r>
              <m:t>β</m:t>
            </m:r>
          </m:e>
          <m:sub>
            <m:r>
              <m:t>F</m:t>
            </m:r>
          </m:sub>
        </m:sSub>
        <m:r>
          <m:rPr>
            <m:sty m:val="p"/>
          </m:rPr>
          <m:t>≈</m:t>
        </m:r>
        <m:r>
          <m:t>250</m:t>
        </m:r>
        <m:r>
          <m:rPr>
            <m:sty m:val="p"/>
          </m:rPr>
          <m:t>…</m:t>
        </m:r>
        <m:r>
          <m:t>275</m:t>
        </m:r>
      </m:oMath>
      <w:r>
        <w:t xml:space="preserve">;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  <m:r>
              <m:t>F</m:t>
            </m:r>
          </m:sub>
        </m:sSub>
      </m:oMath>
      <w:r>
        <w:t xml:space="preserve"> </w:t>
      </w:r>
      <w:r>
        <w:t xml:space="preserve">nicht bestimmbar (</w:t>
      </w:r>
      <m:oMath>
        <m:r>
          <m:rPr>
            <m:sty m:val="p"/>
          </m:rPr>
          <m:t>≫</m:t>
        </m:r>
        <m:r>
          <m:t>11</m:t>
        </m:r>
        <m:r>
          <m:t> </m:t>
        </m:r>
      </m:oMath>
      <w:r>
        <w:t xml:space="preserve">mA) → Datenblatt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9</m:t>
        </m:r>
        <m:r>
          <m:t> </m:t>
        </m:r>
      </m:oMath>
      <w:r>
        <w:t xml:space="preserve">A.</w:t>
      </w:r>
    </w:p>
    <w:bookmarkEnd w:id="34"/>
    <w:bookmarkStart w:id="35" w:name="r_b-und-die-grenze-des-modells"/>
    <w:p>
      <w:pPr>
        <w:pStyle w:val="Heading2"/>
      </w:pPr>
      <w:r>
        <w:t xml:space="preserve">4.4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und die Grenze des Modells</w:t>
      </w:r>
    </w:p>
    <w:p>
      <w:pPr>
        <w:pStyle w:val="Compact"/>
        <w:numPr>
          <w:ilvl w:val="0"/>
          <w:numId w:val="1004"/>
        </w:numPr>
      </w:pPr>
      <w:r>
        <w:t xml:space="preserve">Der reale</w:t>
      </w:r>
      <w:r>
        <w:t xml:space="preserve"> </w:t>
      </w:r>
      <m:oMath>
        <m:sSub>
          <m:e>
            <m:r>
              <m:t>h</m:t>
            </m:r>
          </m:e>
          <m:sub>
            <m:r>
              <m:t>F</m:t>
            </m:r>
            <m:r>
              <m:t>E</m:t>
            </m:r>
          </m:sub>
        </m:sSub>
      </m:oMath>
      <w:r>
        <w:t xml:space="preserve">-</w:t>
      </w:r>
      <w:r>
        <w:rPr>
          <w:b/>
          <w:bCs/>
        </w:rPr>
        <w:t xml:space="preserve">Anstieg bei kleinem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(BE-Rekombination) ist im verwendeten Modell</w:t>
      </w:r>
      <w:r>
        <w:t xml:space="preserve"> </w:t>
      </w:r>
      <w:r>
        <w:rPr>
          <w:b/>
          <w:bCs/>
        </w:rPr>
        <w:t xml:space="preserve">nicht enthalten</w:t>
      </w:r>
      <w:r>
        <w:t xml:space="preserve"> </w:t>
      </w:r>
      <w:r>
        <w:t xml:space="preserve">(Kap. 2.4) und bleibt eine kleine, benannte Restabweichung.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zeigt sich erst im</w:t>
      </w:r>
      <w:r>
        <w:t xml:space="preserve"> </w:t>
      </w:r>
      <w:r>
        <w:rPr>
          <w:b/>
          <w:bCs/>
        </w:rPr>
        <w:t xml:space="preserve">Hochstrom-Knick</w:t>
      </w:r>
      <w:r>
        <w:t xml:space="preserve"> </w:t>
      </w:r>
      <w:r>
        <w:t xml:space="preserve">des Gummel-Plots; bei kleinen Strömen unsichtbar →</w:t>
      </w:r>
      <w:r>
        <w:t xml:space="preserve"> </w:t>
      </w:r>
      <w:r>
        <w:rPr>
          <w:b/>
          <w:bCs/>
        </w:rPr>
        <w:t xml:space="preserve">nicht bestimmbar</w:t>
      </w:r>
      <w:r>
        <w:t xml:space="preserve"> </w:t>
      </w:r>
      <w:r>
        <w:t xml:space="preserve">→ Datenblatt.</w:t>
      </w:r>
    </w:p>
    <w:bookmarkEnd w:id="35"/>
    <w:bookmarkStart w:id="36" w:name="globaler-fit-und-identifizierbarkeit"/>
    <w:p>
      <w:pPr>
        <w:pStyle w:val="Heading2"/>
      </w:pPr>
      <w:r>
        <w:t xml:space="preserve">4.5 Globaler Fit und Identifizierbarkeit</w:t>
      </w:r>
    </w:p>
    <w:p>
      <w:pPr>
        <w:pStyle w:val="FirstParagraph"/>
      </w:pPr>
      <w:r>
        <w:t xml:space="preserve">Statt Feature-für-Feature kann man</w:t>
      </w:r>
      <w:r>
        <w:t xml:space="preserve"> </w:t>
      </w:r>
      <w:r>
        <w:rPr>
          <w:b/>
          <w:bCs/>
        </w:rPr>
        <w:t xml:space="preserve">alle</w:t>
      </w:r>
      <w:r>
        <w:t xml:space="preserve"> </w:t>
      </w:r>
      <w:r>
        <w:t xml:space="preserve">Kennlinien gleichzeitig fitten (hier:</w:t>
      </w:r>
      <w:r>
        <w:t xml:space="preserve"> </w:t>
      </w:r>
      <w:r>
        <w:rPr>
          <w:b/>
          <w:bCs/>
        </w:rPr>
        <w:t xml:space="preserve">Nelder-Mead</w:t>
      </w:r>
      <w:r>
        <w:t xml:space="preserve">, ableitungsfrei). Kostenfunktion = mittleres quadratisches, datensatzweise gewichtetes Residuum (Gummel im Log-, die übrigen im Relativmaß).</w:t>
      </w:r>
    </w:p>
    <w:p>
      <w:pPr>
        <w:pStyle w:val="BodyText"/>
      </w:pPr>
      <w:r>
        <w:rPr>
          <w:b/>
          <w:bCs/>
        </w:rPr>
        <w:t xml:space="preserve">Der entscheidende Transparenzschritt — Identifizierbarkeit.</w:t>
      </w:r>
      <w:r>
        <w:t xml:space="preserve"> </w:t>
      </w:r>
      <w:r>
        <w:t xml:space="preserve">Ein Parameter ist nur dann</w:t>
      </w:r>
      <w:r>
        <w:t xml:space="preserve"> </w:t>
      </w:r>
      <w:r>
        <w:rPr>
          <w:i/>
          <w:iCs/>
        </w:rPr>
        <w:t xml:space="preserve">aus den Daten</w:t>
      </w:r>
      <w:r>
        <w:t xml:space="preserve"> </w:t>
      </w:r>
      <w:r>
        <w:t xml:space="preserve">bestimmbar, wenn die Kostenfunktion</w:t>
      </w:r>
      <w:r>
        <w:t xml:space="preserve"> </w:t>
      </w:r>
      <w:r>
        <w:rPr>
          <w:b/>
          <w:bCs/>
        </w:rPr>
        <w:t xml:space="preserve">empfindlich</w:t>
      </w:r>
      <w:r>
        <w:t xml:space="preserve"> </w:t>
      </w:r>
      <w:r>
        <w:t xml:space="preserve">auf ihn reagiert. Test: jeden Parameter um</w:t>
      </w:r>
      <w:r>
        <w:t xml:space="preserve"> </w:t>
      </w:r>
      <m:oMath>
        <m:r>
          <m:rPr>
            <m:sty m:val="p"/>
          </m:rPr>
          <m:t>+</m:t>
        </m:r>
        <m:r>
          <m:t>20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stören und den Kostenanstieg messen.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Kostenfaktor (+20 %)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Bestimmbar?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×</m:t>
              </m:r>
              <m:r>
                <m:t> </m:t>
              </m:r>
              <m:r>
                <m:t>2774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ja, sehr stark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β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×</m:t>
              </m:r>
              <m:r>
                <m:t> </m:t>
              </m:r>
              <m:r>
                <m:t>28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×</m:t>
              </m:r>
              <m:r>
                <m:t> 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×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07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schwach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×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19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schwach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K</m:t>
                  </m:r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×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nein</w:t>
            </w:r>
            <w:r>
              <w:t xml:space="preserve"> </w:t>
            </w:r>
            <w:r>
              <w:t xml:space="preserve">(flach)</w:t>
            </w:r>
          </w:p>
        </w:tc>
      </w:tr>
    </w:tbl>
    <w:p>
      <w:pPr>
        <w:pStyle w:val="BodyText"/>
      </w:pPr>
      <w:r>
        <w:rPr>
          <w:b/>
          <w:bCs/>
        </w:rPr>
        <w:t xml:space="preserve">Konsequenz (und ehrliche Aussage der Methode):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  <m:r>
              <m:t>F</m:t>
            </m:r>
          </m:sub>
        </m:sSub>
      </m:oMath>
      <w:r>
        <w:t xml:space="preserve"> </w:t>
      </w:r>
      <w:r>
        <w:t xml:space="preserve">und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hinterlassen im gemessenen Bereich</w:t>
      </w:r>
      <w:r>
        <w:t xml:space="preserve"> </w:t>
      </w:r>
      <w:r>
        <w:rPr>
          <w:b/>
          <w:bCs/>
        </w:rPr>
        <w:t xml:space="preserve">keine bzw. kaum Signatur</w:t>
      </w:r>
      <w:r>
        <w:t xml:space="preserve"> </w:t>
      </w:r>
      <w:r>
        <w:t xml:space="preserve">— man kann sie nicht „aus dem Fehler herausziehen”; sie werden aus dem Datenblatt bzw. als Default gesetzt. Ihre Bestimmung erfordert</w:t>
      </w:r>
      <w:r>
        <w:t xml:space="preserve"> </w:t>
      </w:r>
      <w:r>
        <w:rPr>
          <w:b/>
          <w:bCs/>
        </w:rPr>
        <w:t xml:space="preserve">gezielte Zusatzmessungen</w:t>
      </w:r>
      <w:r>
        <w:t xml:space="preserve"> </w:t>
      </w:r>
      <w:r>
        <w:t xml:space="preserve">(Hochstrom für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  <m:r>
              <m:t>F</m:t>
            </m:r>
          </m:sub>
        </m:sSub>
      </m:oMath>
      <w:r>
        <w:t xml:space="preserve">, Hochstrom-Gummel für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).</w:t>
      </w:r>
    </w:p>
    <w:bookmarkEnd w:id="36"/>
    <w:bookmarkStart w:id="40" w:name="validierung"/>
    <w:p>
      <w:pPr>
        <w:pStyle w:val="Heading2"/>
      </w:pPr>
      <w:r>
        <w:t xml:space="preserve">4.6 Validierung</w:t>
      </w:r>
    </w:p>
    <w:p>
      <w:pPr>
        <w:pStyle w:val="FirstParagraph"/>
      </w:pPr>
      <w:r>
        <w:t xml:space="preserve">Das Modell mit dem bestimmten Satz trifft alle fünf Kennlinienfelder auf</w:t>
      </w:r>
      <w:r>
        <w:t xml:space="preserve"> </w:t>
      </w:r>
      <m:oMath>
        <m:r>
          <m:rPr>
            <m:sty m:val="p"/>
          </m:rPr>
          <m:t>≈</m:t>
        </m:r>
        <m:r>
          <m:t>1</m:t>
        </m:r>
        <m:r>
          <m:rPr>
            <m:nor/>
            <m:sty m:val="p"/>
          </m:rPr>
          <m:t>–</m:t>
        </m:r>
        <m:r>
          <m:t>2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RMS. Der Abgleich mit dem BC337-25-Datenblatt (</w:t>
      </w:r>
      <m:oMath>
        <m:sSub>
          <m:e>
            <m:r>
              <m:t>I</m:t>
            </m:r>
          </m:e>
          <m:sub>
            <m:r>
              <m:t>S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F</m:t>
            </m:r>
          </m:sub>
        </m:sSub>
      </m:oMath>
      <w:r>
        <w:t xml:space="preserve">) ist die stärkste unabhängige Bestätigung.</w:t>
      </w:r>
    </w:p>
    <w:p>
      <w:pPr>
        <w:pStyle w:val="CaptionedFigure"/>
      </w:pPr>
      <w:r>
        <w:drawing>
          <wp:inline>
            <wp:extent cx="5334000" cy="3451411"/>
            <wp:effectExtent b="0" l="0" r="0" t="0"/>
            <wp:docPr descr="Gesamtauswertung BC337-25. Messung (Punkte) und Modell (Linien) für alle fünf Kennlinienfelder, dazu der bestimmte Parametersatz, die RMS-Fehler, die Identifizierbarkeit (Ampel) und der Datenblattabgleich." title="" id="38" name="Picture"/>
            <a:graphic>
              <a:graphicData uri="http://schemas.openxmlformats.org/drawingml/2006/picture">
                <pic:pic>
                  <pic:nvPicPr>
                    <pic:cNvPr descr="../bilder/bjt_dashboard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1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Gesamtauswertung BC337-25.</w:t>
      </w:r>
      <w:r>
        <w:t xml:space="preserve"> </w:t>
      </w:r>
      <w:r>
        <w:t xml:space="preserve">Messung (Punkte) und Modell (Linien) für alle fünf Kennlinienfelder, dazu der bestimmte Parametersatz, die RMS-Fehler, die Identifizierbarkeit (Ampel) und der Datenblattabgleich.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5" w:name="kleinsignalverhalten-und-h-parameter"/>
    <w:p>
      <w:pPr>
        <w:pStyle w:val="Heading1"/>
      </w:pPr>
      <w:r>
        <w:t xml:space="preserve">5. Kleinsignalverhalten und h-Parameter</w:t>
      </w:r>
    </w:p>
    <w:bookmarkStart w:id="42" w:name="arbeitspunkt-und-linearisierung"/>
    <w:p>
      <w:pPr>
        <w:pStyle w:val="Heading2"/>
      </w:pPr>
      <w:r>
        <w:t xml:space="preserve">5.1 Arbeitspunkt und Linearisierung</w:t>
      </w:r>
    </w:p>
    <w:p>
      <w:pPr>
        <w:pStyle w:val="FirstParagraph"/>
      </w:pPr>
      <w:r>
        <w:t xml:space="preserve">Um einen Gleich-Arbeitspunkt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V</m:t>
                </m:r>
              </m:e>
              <m:sub>
                <m:r>
                  <m:t>B</m:t>
                </m:r>
                <m:r>
                  <m:t>E</m:t>
                </m:r>
              </m:sub>
              <m:sup>
                <m:r>
                  <m:t>Q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V</m:t>
                </m:r>
              </m:e>
              <m:sub>
                <m:r>
                  <m:t>C</m:t>
                </m:r>
                <m:r>
                  <m:t>E</m:t>
                </m:r>
              </m:sub>
              <m:sup>
                <m:r>
                  <m:t>Q</m:t>
                </m:r>
              </m:sup>
            </m:sSubSup>
          </m:e>
        </m:d>
      </m:oMath>
      <w:r>
        <w:t xml:space="preserve"> </w:t>
      </w:r>
      <w:r>
        <w:t xml:space="preserve">werden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und</w:t>
      </w:r>
      <w: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b/>
          <w:bCs/>
        </w:rPr>
        <w:t xml:space="preserve">linearisiert</w:t>
      </w:r>
      <w:r>
        <w:t xml:space="preserve">. Mit den vier Leitwerten (partielle Ableitungen des Modells)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 </m:t>
          </m:r>
          <m:r>
            <m:t> </m:t>
          </m:r>
          <m:sSub>
            <m:e>
              <m:r>
                <m:t>g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 </m:t>
          </m:r>
          <m:r>
            <m:t> </m:t>
          </m:r>
          <m:sSub>
            <m:e>
              <m:r>
                <m:t>g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 </m:t>
          </m:r>
          <m:r>
            <m:t> </m:t>
          </m:r>
          <m:sSub>
            <m:e>
              <m:r>
                <m:t>g</m:t>
              </m:r>
            </m:e>
            <m:sub>
              <m:r>
                <m:t>μ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gilt für die Kleinsignalgrößen (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b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c</m:t>
            </m:r>
          </m:sub>
        </m:sSub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m</m:t>
              </m:r>
            </m:sub>
          </m:sSub>
          <m:sSub>
            <m:e>
              <m:r>
                <m:t>v</m:t>
              </m:r>
            </m:e>
            <m:sub>
              <m:r>
                <m:t>b</m:t>
              </m:r>
              <m:r>
                <m:t>e</m:t>
              </m:r>
            </m:sub>
          </m:sSub>
          <m:r>
            <m:rPr>
              <m:sty m:val="p"/>
            </m:rPr>
            <m:t>+</m:t>
          </m:r>
          <m:sSub>
            <m:e>
              <m:r>
                <m:t>g</m:t>
              </m:r>
            </m:e>
            <m:sub>
              <m:r>
                <m:t>o</m:t>
              </m:r>
            </m:sub>
          </m:sSub>
          <m:sSub>
            <m:e>
              <m:r>
                <m:t>v</m:t>
              </m:r>
            </m:e>
            <m:sub>
              <m:r>
                <m:t>c</m:t>
              </m:r>
              <m:r>
                <m:t>e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i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π</m:t>
              </m:r>
            </m:sub>
          </m:sSub>
          <m:sSub>
            <m:e>
              <m:r>
                <m:t>v</m:t>
              </m:r>
            </m:e>
            <m:sub>
              <m:r>
                <m:t>b</m:t>
              </m:r>
              <m:r>
                <m:t>e</m:t>
              </m:r>
            </m:sub>
          </m:sSub>
          <m:r>
            <m:rPr>
              <m:sty m:val="p"/>
            </m:rPr>
            <m:t>+</m:t>
          </m:r>
          <m:sSub>
            <m:e>
              <m:r>
                <m:t>g</m:t>
              </m:r>
            </m:e>
            <m:sub>
              <m:r>
                <m:t>μ</m:t>
              </m:r>
            </m:sub>
          </m:sSub>
          <m:sSub>
            <m:e>
              <m:r>
                <m:t>v</m:t>
              </m:r>
            </m:e>
            <m:sub>
              <m:r>
                <m:t>c</m:t>
              </m:r>
              <m:r>
                <m:t>e</m:t>
              </m:r>
            </m:sub>
          </m:sSub>
          <m:r>
            <m:rPr>
              <m:sty m:val="p"/>
            </m:rPr>
            <m:t>.</m:t>
          </m:r>
        </m:oMath>
      </m:oMathPara>
    </w:p>
    <w:bookmarkEnd w:id="42"/>
    <w:bookmarkStart w:id="43" w:name="X62b137d24e274b3f4f560234ede25caeff15bb1"/>
    <w:p>
      <w:pPr>
        <w:pStyle w:val="Heading2"/>
      </w:pPr>
      <w:r>
        <w:t xml:space="preserve">5.2 Definition der h-Parameter (Emitterschaltung)</w:t>
      </w:r>
    </w:p>
    <w:p>
      <w:pPr>
        <w:pStyle w:val="FirstParagraph"/>
      </w:pPr>
      <w:r>
        <w:t xml:space="preserve">Die</w:t>
      </w:r>
      <w:r>
        <w:t xml:space="preserve"> </w:t>
      </w:r>
      <w:r>
        <w:rPr>
          <w:b/>
          <w:bCs/>
        </w:rPr>
        <w:t xml:space="preserve">Hybrid-(h-)Parameter</w:t>
      </w:r>
      <w:r>
        <w:t xml:space="preserve"> </w:t>
      </w:r>
      <w:r>
        <w:t xml:space="preserve">wählen</w:t>
      </w:r>
      <w: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und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</m:oMath>
      <w:r>
        <w:t xml:space="preserve"> </w:t>
      </w:r>
      <w:r>
        <w:t xml:space="preserve">als unabhängige Größen: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 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h</m:t>
                  </m:r>
                </m:e>
                <m:sub>
                  <m:r>
                    <m:t>11</m:t>
                  </m:r>
                  <m:r>
                    <m:t>e</m:t>
                  </m:r>
                </m:sub>
              </m:sSub>
              <m:r>
                <m:t> </m:t>
              </m:r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12</m:t>
                  </m:r>
                  <m:r>
                    <m:t>e</m:t>
                  </m:r>
                </m:sub>
              </m:sSub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  </m:t>
              </m:r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h</m:t>
                  </m:r>
                </m:e>
                <m:sub>
                  <m:r>
                    <m:t>21</m:t>
                  </m:r>
                  <m:r>
                    <m:t>e</m:t>
                  </m:r>
                </m:sub>
              </m:sSub>
              <m:r>
                <m:t> </m:t>
              </m:r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22</m:t>
                  </m:r>
                  <m:r>
                    <m:t>e</m:t>
                  </m:r>
                </m:sub>
              </m:sSub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  <m:r>
                <m:t> </m:t>
              </m:r>
            </m:e>
          </m:borderBox>
        </m:oMath>
      </m:oMathPara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Einheit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t>11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d>
                    <m:dPr>
                      <m:begChr m:val=""/>
                      <m:endChr m:val="|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B</m:t>
                              </m:r>
                              <m:r>
                                <m:t>E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sSub>
                            <m:e>
                              <m:r>
                                <m:t>I</m:t>
                              </m:r>
                            </m:e>
                            <m:sub>
                              <m:r>
                                <m:t>B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sSub>
                    <m:e>
                      <m:r>
                        <m:t>V</m:t>
                      </m:r>
                    </m:e>
                    <m:sub>
                      <m:r>
                        <m:t>C</m:t>
                      </m:r>
                      <m:r>
                        <m:t>E</m:t>
                      </m:r>
                    </m:sub>
                  </m:sSub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Eingangswiderstand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Ω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t>12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d>
                    <m:dPr>
                      <m:begChr m:val=""/>
                      <m:endChr m:val="|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B</m:t>
                              </m:r>
                              <m:r>
                                <m:t>E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C</m:t>
                              </m:r>
                              <m:r>
                                <m:t>E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B</m:t>
                      </m:r>
                    </m:sub>
                  </m:sSub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Spannungsrückwirkung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t>21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d>
                    <m:dPr>
                      <m:begChr m:val=""/>
                      <m:endChr m:val="|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sSub>
                            <m:e>
                              <m:r>
                                <m:t>I</m:t>
                              </m:r>
                            </m:e>
                            <m:sub>
                              <m:r>
                                <m:t>C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sSub>
                            <m:e>
                              <m:r>
                                <m:t>I</m:t>
                              </m:r>
                            </m:e>
                            <m:sub>
                              <m:r>
                                <m:t>B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sSub>
                    <m:e>
                      <m:r>
                        <m:t>V</m:t>
                      </m:r>
                    </m:e>
                    <m:sub>
                      <m:r>
                        <m:t>C</m:t>
                      </m:r>
                      <m:r>
                        <m:t>E</m:t>
                      </m:r>
                    </m:sub>
                  </m:sSub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Stromverstärkung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t>22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d>
                    <m:dPr>
                      <m:begChr m:val=""/>
                      <m:endChr m:val="|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sSub>
                            <m:e>
                              <m:r>
                                <m:t>I</m:t>
                              </m:r>
                            </m:e>
                            <m:sub>
                              <m:r>
                                <m:t>C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C</m:t>
                              </m:r>
                              <m:r>
                                <m:t>E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B</m:t>
                      </m:r>
                    </m:sub>
                  </m:sSub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Ausgangsleitwert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</w:tbl>
    <w:bookmarkEnd w:id="43"/>
    <w:bookmarkStart w:id="44" w:name="X4c427c52fa8c72840a7767f5c311c1d62c89563"/>
    <w:p>
      <w:pPr>
        <w:pStyle w:val="Heading2"/>
      </w:pPr>
      <w:r>
        <w:t xml:space="preserve">5.3 Herleitung der h-Parameter aus den Leitwerten</w:t>
      </w:r>
    </w:p>
    <w:p>
      <w:pPr>
        <w:pStyle w:val="FirstParagraph"/>
      </w:pPr>
      <w:r>
        <w:t xml:space="preserve">Aus der zweiten Gleichung (</w:t>
      </w:r>
      <m:oMath>
        <m:sSub>
          <m:e>
            <m:r>
              <m:t>i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π</m:t>
            </m:r>
          </m:sub>
        </m:sSub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  <m:r>
          <m:rPr>
            <m:sty m:val="p"/>
          </m:rPr>
          <m:t>+</m:t>
        </m:r>
        <m:sSub>
          <m:e>
            <m:r>
              <m:t>g</m:t>
            </m:r>
          </m:e>
          <m:sub>
            <m:r>
              <m:t>μ</m:t>
            </m:r>
          </m:sub>
        </m:sSub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</m:oMath>
      <w:r>
        <w:t xml:space="preserve">) nach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t xml:space="preserve"> </w:t>
      </w:r>
      <w:r>
        <w:t xml:space="preserve">auflösen: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b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g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t> </m:t>
          </m:r>
          <m:sSub>
            <m:e>
              <m:r>
                <m:t>i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g</m:t>
                  </m:r>
                </m:e>
                <m:sub>
                  <m:r>
                    <m:t>μ</m:t>
                  </m:r>
                </m:sub>
              </m:sSub>
            </m:num>
            <m:den>
              <m:sSub>
                <m:e>
                  <m:r>
                    <m:t>g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t> 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e</m:t>
              </m:r>
            </m:sub>
          </m:sSub>
          <m:r>
            <m:t> </m:t>
          </m:r>
          <m:r>
            <m:rPr>
              <m:sty m:val="p"/>
            </m:rPr>
            <m:t>⇒</m:t>
          </m:r>
          <m:r>
            <m:t> </m:t>
          </m:r>
          <m:borderBox>
            <m:e>
              <m:sSub>
                <m:e>
                  <m:r>
                    <m:t>h</m:t>
                  </m:r>
                </m:e>
                <m:sub>
                  <m:r>
                    <m:t>11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g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</m:e>
          </m:borderBox>
          <m:r>
            <m:rPr>
              <m:sty m:val="p"/>
            </m:rPr>
            <m:t>,</m:t>
          </m:r>
          <m:r>
            <m:t> </m:t>
          </m:r>
          <m:borderBox>
            <m:e>
              <m:sSub>
                <m:e>
                  <m:r>
                    <m:t>h</m:t>
                  </m:r>
                </m:e>
                <m:sub>
                  <m:r>
                    <m:t>12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g</m:t>
                      </m:r>
                    </m:e>
                    <m:sub>
                      <m:r>
                        <m:t>μ</m:t>
                      </m:r>
                    </m:sub>
                  </m:sSub>
                </m:num>
                <m:den>
                  <m:sSub>
                    <m:e>
                      <m:r>
                        <m:t>g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die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</m:oMath>
      <w:r>
        <w:t xml:space="preserve">-Gleichung einsetzen: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</m:num>
            <m:den>
              <m:sSub>
                <m:e>
                  <m:r>
                    <m:t>g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t> </m:t>
          </m:r>
          <m:sSub>
            <m:e>
              <m:r>
                <m:t>i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g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g</m:t>
                      </m:r>
                    </m:e>
                    <m:sub>
                      <m:r>
                        <m:t>m</m:t>
                      </m:r>
                    </m:sub>
                  </m:sSub>
                  <m:sSub>
                    <m:e>
                      <m:r>
                        <m:t>g</m:t>
                      </m:r>
                    </m:e>
                    <m:sub>
                      <m:r>
                        <m:t>μ</m:t>
                      </m:r>
                    </m:sub>
                  </m:sSub>
                </m:num>
                <m:den>
                  <m:sSub>
                    <m:e>
                      <m:r>
                        <m:t>g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</m:e>
          </m:d>
          <m:sSub>
            <m:e>
              <m:r>
                <m:t>v</m:t>
              </m:r>
            </m:e>
            <m:sub>
              <m:r>
                <m:t>c</m:t>
              </m:r>
              <m:r>
                <m:t>e</m:t>
              </m:r>
            </m:sub>
          </m:sSub>
          <m:r>
            <m:t> </m:t>
          </m:r>
          <m:r>
            <m:rPr>
              <m:sty m:val="p"/>
            </m:rPr>
            <m:t>⇒</m:t>
          </m:r>
          <m:r>
            <m:t> </m:t>
          </m:r>
          <m:borderBox>
            <m:e>
              <m:sSub>
                <m:e>
                  <m:r>
                    <m:t>h</m:t>
                  </m:r>
                </m:e>
                <m:sub>
                  <m:r>
                    <m:t>21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g</m:t>
                      </m:r>
                    </m:e>
                    <m:sub>
                      <m:r>
                        <m:t>m</m:t>
                      </m:r>
                    </m:sub>
                  </m:sSub>
                </m:num>
                <m:den>
                  <m:sSub>
                    <m:e>
                      <m:r>
                        <m:t>g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</m:e>
          </m:borderBox>
          <m:r>
            <m:rPr>
              <m:sty m:val="p"/>
            </m:rPr>
            <m:t>,</m:t>
          </m:r>
          <m:r>
            <m:t> </m:t>
          </m:r>
          <m:borderBox>
            <m:e>
              <m:sSub>
                <m:e>
                  <m:r>
                    <m:t>h</m:t>
                  </m:r>
                </m:e>
                <m:sub>
                  <m:r>
                    <m:t>22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g</m:t>
                      </m:r>
                    </m:e>
                    <m:sub>
                      <m:r>
                        <m:t>m</m:t>
                      </m:r>
                    </m:sub>
                  </m:sSub>
                  <m:sSub>
                    <m:e>
                      <m:r>
                        <m:t>g</m:t>
                      </m:r>
                    </m:e>
                    <m:sub>
                      <m:r>
                        <m:t>μ</m:t>
                      </m:r>
                    </m:sub>
                  </m:sSub>
                </m:num>
                <m:den>
                  <m:sSub>
                    <m:e>
                      <m:r>
                        <m:t>g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</m:e>
          </m:borderBox>
          <m:r>
            <m:rPr>
              <m:sty m:val="p"/>
            </m:rPr>
            <m:t>.</m:t>
          </m:r>
        </m:oMath>
      </m:oMathPara>
    </w:p>
    <w:bookmarkEnd w:id="44"/>
    <w:bookmarkStart w:id="45" w:name="X6b971fb9fce7254a33bf5717efc610c06b9a347"/>
    <w:p>
      <w:pPr>
        <w:pStyle w:val="Heading2"/>
      </w:pPr>
      <w:r>
        <w:t xml:space="preserve">5.4 Physikalische Ausdrücke (mit dem Modell aus Kap. 2)</w:t>
      </w:r>
    </w:p>
    <w:p>
      <w:pPr>
        <w:pStyle w:val="FirstParagraph"/>
      </w:pPr>
      <w:r>
        <w:t xml:space="preserve">Setzt man die Ableitungen ein (idealer Basisstrom,</w:t>
      </w:r>
      <w: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</m:sub>
        </m:sSub>
        <m:r>
          <m:rPr>
            <m:sty m:val="p"/>
          </m:rPr>
          <m:t>≈</m:t>
        </m:r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num>
            <m:den>
              <m:r>
                <m:t>n</m:t>
              </m:r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g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β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</m:num>
            <m:den>
              <m:r>
                <m:t>n</m:t>
              </m:r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g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g</m:t>
              </m:r>
            </m:e>
            <m:sub>
              <m:r>
                <m:t>μ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Damit die</w:t>
      </w:r>
      <w:r>
        <w:t xml:space="preserve"> </w:t>
      </w:r>
      <w:r>
        <w:rPr>
          <w:b/>
          <w:bCs/>
        </w:rPr>
        <w:t xml:space="preserve">kompakten, in der Vorlesung zentralen Beziehungen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11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t> </m:t>
                  </m:r>
                  <m:r>
                    <m:t>n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T</m:t>
                      </m:r>
                    </m:sub>
                  </m:sSub>
                </m:num>
                <m:den>
                  <m:sSub>
                    <m:e>
                      <m:r>
                        <m:t>I</m:t>
                      </m:r>
                    </m:e>
                    <m:sub>
                      <m:r>
                        <m:t>C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T</m:t>
                      </m:r>
                    </m:sub>
                  </m:sSub>
                </m:num>
                <m:den>
                  <m:sSub>
                    <m:e>
                      <m:r>
                        <m:t>I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  <m:r>
                <m:t> </m:t>
              </m:r>
            </m:e>
          </m:borderBox>
          <m:r>
            <m:t>  </m:t>
          </m:r>
          <m:borderBox>
            <m:e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21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r>
                <m:t>β</m:t>
              </m:r>
              <m:r>
                <m:t> 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22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≈</m:t>
              </m:r>
              <m:sSub>
                <m:e>
                  <m:r>
                    <m:t>g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I</m:t>
                      </m:r>
                    </m:e>
                    <m:sub>
                      <m:r>
                        <m:t>C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C</m:t>
                      </m:r>
                      <m:r>
                        <m:t>E</m:t>
                      </m:r>
                    </m:sub>
                  </m:sSub>
                </m:den>
              </m:f>
              <m:r>
                <m:t> </m:t>
              </m:r>
            </m:e>
          </m:borderBox>
          <m:r>
            <m:t>  </m:t>
          </m:r>
          <m:borderBox>
            <m:e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12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n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T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A</m:t>
                      </m:r>
                      <m:r>
                        <m:t>B</m:t>
                      </m:r>
                    </m:sub>
                  </m:sSub>
                </m:den>
              </m:f>
              <m:r>
                <m:t> </m:t>
              </m:r>
            </m:e>
          </m:borderBox>
        </m:oMath>
      </m:oMathPara>
    </w:p>
    <w:p>
      <w:pPr>
        <w:pStyle w:val="FirstParagraph"/>
      </w:pPr>
      <w:r>
        <w:rPr>
          <w:b/>
          <w:bCs/>
        </w:rPr>
        <w:t xml:space="preserve">Interpretation.</w:t>
      </w:r>
      <w:r>
        <w:t xml:space="preserve"> </w:t>
      </w:r>
      <m:oMath>
        <m:sSub>
          <m:e>
            <m:r>
              <m:t>h</m:t>
            </m:r>
          </m:e>
          <m:sub>
            <m:r>
              <m:t>11</m:t>
            </m:r>
            <m:r>
              <m:t>e</m:t>
            </m:r>
          </m:sub>
        </m:sSub>
      </m:oMath>
      <w:r>
        <w:t xml:space="preserve"> </w:t>
      </w:r>
      <w:r>
        <w:t xml:space="preserve">ist der differentielle BE-Widerstand (fällt mit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</m:oMath>
      <w:r>
        <w:t xml:space="preserve">);</w:t>
      </w:r>
      <w:r>
        <w:t xml:space="preserve"> </w:t>
      </w:r>
      <m:oMath>
        <m:sSub>
          <m:e>
            <m:r>
              <m:t>h</m:t>
            </m:r>
          </m:e>
          <m:sub>
            <m:r>
              <m:t>21</m:t>
            </m:r>
            <m:r>
              <m:t>e</m:t>
            </m:r>
          </m:sub>
        </m:sSub>
      </m:oMath>
      <w:r>
        <w:t xml:space="preserve"> </w:t>
      </w:r>
      <w:r>
        <w:t xml:space="preserve">ist die (Kleinsignal-)Stromverstärkung;</w:t>
      </w:r>
      <w:r>
        <w:t xml:space="preserve"> </w:t>
      </w:r>
      <m:oMath>
        <m:sSub>
          <m:e>
            <m:r>
              <m:t>h</m:t>
            </m:r>
          </m:e>
          <m:sub>
            <m:r>
              <m:t>22</m:t>
            </m:r>
            <m:r>
              <m:t>e</m:t>
            </m:r>
          </m:sub>
        </m:sSub>
      </m:oMath>
      <w:r>
        <w:t xml:space="preserve"> </w:t>
      </w:r>
      <w:r>
        <w:t xml:space="preserve">ist der Early-Ausgangsleitwert;</w:t>
      </w:r>
      <w:r>
        <w:t xml:space="preserve"> </w:t>
      </w:r>
      <m:oMath>
        <m:sSub>
          <m:e>
            <m:r>
              <m:t>h</m:t>
            </m:r>
          </m:e>
          <m:sub>
            <m:r>
              <m:t>12</m:t>
            </m:r>
            <m:r>
              <m:t>e</m:t>
            </m:r>
          </m:sub>
        </m:sSub>
      </m:oMath>
      <w:r>
        <w:t xml:space="preserve"> </w:t>
      </w:r>
      <w:r>
        <w:t xml:space="preserve">die (sehr kleine) Rückwirkung.</w:t>
      </w:r>
      <w:r>
        <w:t xml:space="preserve"> </w:t>
      </w:r>
      <w:r>
        <w:rPr>
          <w:b/>
          <w:bCs/>
        </w:rPr>
        <w:t xml:space="preserve">Grenze:</w:t>
      </w:r>
      <w:r>
        <w:t xml:space="preserve"> </w:t>
      </w:r>
      <w:r>
        <w:t xml:space="preserve">ist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im Modell nicht gesetzt (</w:t>
      </w:r>
      <m:oMath>
        <m:sSub>
          <m:e>
            <m:r>
              <m:t>V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), folgt</w:t>
      </w:r>
      <w:r>
        <w:t xml:space="preserve"> </w:t>
      </w:r>
      <m:oMath>
        <m:sSub>
          <m:e>
            <m:r>
              <m:t>h</m:t>
            </m:r>
          </m:e>
          <m:sub>
            <m:r>
              <m:t>12</m:t>
            </m:r>
            <m:r>
              <m:t>e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— die vereinfachte Form bildet die Rückwirkung praktisch nicht ab (real</w:t>
      </w:r>
      <w:r>
        <w:t xml:space="preserve"> </w:t>
      </w:r>
      <m:oMath>
        <m:sSub>
          <m:e>
            <m:r>
              <m:t>h</m:t>
            </m:r>
          </m:e>
          <m:sub>
            <m:r>
              <m:t>12</m:t>
            </m:r>
            <m:r>
              <m:t>e</m:t>
            </m:r>
          </m:sub>
        </m:sSub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).</w:t>
      </w:r>
    </w:p>
    <w:bookmarkEnd w:id="45"/>
    <w:bookmarkStart w:id="46" w:name="bezug-zum-kleinsignal-ersatzbild"/>
    <w:p>
      <w:pPr>
        <w:pStyle w:val="Heading2"/>
      </w:pPr>
      <w:r>
        <w:t xml:space="preserve">5.5 Bezug zum Kleinsignal-Ersatzbild</w:t>
      </w:r>
    </w:p>
    <w:p>
      <w:pPr>
        <w:pStyle w:val="FirstParagraph"/>
      </w:pPr>
      <w:r>
        <w:t xml:space="preserve">Mit</w:t>
      </w:r>
      <w:r>
        <w:t xml:space="preserve"> </w:t>
      </w:r>
      <m:oMath>
        <m:sSub>
          <m:e>
            <m:r>
              <m:t>r</m:t>
            </m:r>
          </m:e>
          <m:sub>
            <m:r>
              <m:t>π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11</m:t>
            </m:r>
            <m:r>
              <m:t>e</m:t>
            </m:r>
          </m:sub>
        </m:sSub>
      </m:oMath>
      <w:r>
        <w:t xml:space="preserve">,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21</m:t>
            </m:r>
            <m:r>
              <m:t>e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h</m:t>
            </m:r>
          </m:e>
          <m:sub>
            <m:r>
              <m:t>22</m:t>
            </m:r>
            <m:r>
              <m:t>e</m:t>
            </m:r>
          </m:sub>
        </m:sSub>
      </m:oMath>
      <w:r>
        <w:t xml:space="preserve"> </w:t>
      </w:r>
      <w:r>
        <w:t xml:space="preserve">und</w:t>
      </w:r>
      <w:r>
        <w:t xml:space="preserve"> </w:t>
      </w:r>
      <m:oMath>
        <m:sSub>
          <m:e>
            <m:r>
              <m:t>g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β</m:t>
        </m:r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π</m:t>
            </m:r>
          </m:sub>
        </m:sSub>
      </m:oMath>
      <w:r>
        <w:t xml:space="preserve"> </w:t>
      </w:r>
      <w:r>
        <w:t xml:space="preserve">ergibt sich unmittelbar das</w:t>
      </w:r>
      <w:r>
        <w:t xml:space="preserve"> </w:t>
      </w:r>
      <w:r>
        <w:rPr>
          <w:b/>
          <w:bCs/>
        </w:rPr>
        <w:t xml:space="preserve">Hybrid-</w:t>
      </w:r>
      <m:oMath>
        <m:r>
          <m:t>π</m:t>
        </m:r>
      </m:oMath>
      <w:r>
        <w:rPr>
          <w:b/>
          <w:bCs/>
        </w:rPr>
        <w:t xml:space="preserve">-Ersatzbild</w:t>
      </w:r>
      <w:r>
        <w:t xml:space="preserve">.</w:t>
      </w:r>
    </w:p>
    <w:bookmarkEnd w:id="46"/>
    <w:bookmarkStart w:id="50" w:name="Xa13da031a5f3b682ed83268c722bba3e0726e74"/>
    <w:p>
      <w:pPr>
        <w:pStyle w:val="Heading2"/>
      </w:pPr>
      <w:r>
        <w:t xml:space="preserve">5.6 Grafische Bestimmung im Vierquadranten-Kennlinienfeld</w:t>
      </w:r>
    </w:p>
    <w:p>
      <w:pPr>
        <w:pStyle w:val="FirstParagraph"/>
      </w:pPr>
      <w:r>
        <w:rPr>
          <w:b/>
          <w:bCs/>
        </w:rPr>
        <w:t xml:space="preserve">(1) Anschauung.</w:t>
      </w:r>
      <w:r>
        <w:t xml:space="preserve"> </w:t>
      </w:r>
      <w:r>
        <w:t xml:space="preserve">Jeder h-Parameter ist die</w:t>
      </w:r>
      <w:r>
        <w:t xml:space="preserve"> </w:t>
      </w:r>
      <w:r>
        <w:rPr>
          <w:b/>
          <w:bCs/>
        </w:rPr>
        <w:t xml:space="preserve">Tangentensteigung</w:t>
      </w:r>
      <w:r>
        <w:t xml:space="preserve"> </w:t>
      </w:r>
      <w:r>
        <w:t xml:space="preserve">einer Kennlinie im Arbeitspunkt. Klassisch ordnet man die vier Kennlinien im</w:t>
      </w:r>
      <w:r>
        <w:t xml:space="preserve"> </w:t>
      </w:r>
      <w:r>
        <w:rPr>
          <w:b/>
          <w:bCs/>
        </w:rPr>
        <w:t xml:space="preserve">Vierquadranten-Kennlinienfeld</w:t>
      </w:r>
      <w:r>
        <w:t xml:space="preserve"> </w:t>
      </w:r>
      <w:r>
        <w:t xml:space="preserve">an; der Arbeitspunkt verbindet alle vier: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Eingangskennlinie</w:t>
      </w:r>
      <w: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t>B</m:t>
                </m:r>
                <m:r>
                  <m:t>E</m:t>
                </m:r>
              </m:sub>
            </m:sSub>
          </m:e>
        </m:d>
        <m:sSub>
          <m:e>
            <m:r>
              <m:rPr>
                <m:sty m:val="p"/>
              </m:rPr>
              <m:t>|</m:t>
            </m:r>
          </m:e>
          <m:sub>
            <m:sSub>
              <m:e>
                <m:r>
                  <m:t>V</m:t>
                </m:r>
              </m:e>
              <m:sub>
                <m:r>
                  <m:t>C</m:t>
                </m:r>
                <m:r>
                  <m:t>E</m:t>
                </m:r>
              </m:sub>
            </m:sSub>
          </m:sub>
        </m:sSub>
      </m:oMath>
      <w:r>
        <w:t xml:space="preserve"> </w:t>
      </w:r>
      <w:r>
        <w:t xml:space="preserve">→ Steigung</w:t>
      </w:r>
      <w:r>
        <w:t xml:space="preserve"> </w:t>
      </w:r>
      <m:oMath>
        <m:sSub>
          <m:e>
            <m:r>
              <m:t>g</m:t>
            </m:r>
          </m:e>
          <m:sub>
            <m:r>
              <m:t>π</m:t>
            </m:r>
          </m:sub>
        </m:sSub>
      </m:oMath>
      <w:r>
        <w:t xml:space="preserve">, also</w:t>
      </w:r>
      <w:r>
        <w:t xml:space="preserve"> </w:t>
      </w:r>
      <m:oMath>
        <m:sSub>
          <m:e>
            <m:r>
              <m:t>h</m:t>
            </m:r>
          </m:e>
          <m:sub>
            <m:r>
              <m:t>11</m:t>
            </m:r>
            <m:r>
              <m:t>e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g</m:t>
            </m:r>
          </m:e>
          <m:sub>
            <m:r>
              <m:t>π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Übertragungskennlinie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I</m:t>
                </m:r>
              </m:e>
              <m:sub>
                <m:r>
                  <m:t>B</m:t>
                </m:r>
              </m:sub>
            </m:sSub>
          </m:e>
        </m:d>
        <m:sSub>
          <m:e>
            <m:r>
              <m:rPr>
                <m:sty m:val="p"/>
              </m:rPr>
              <m:t>|</m:t>
            </m:r>
          </m:e>
          <m:sub>
            <m:sSub>
              <m:e>
                <m:r>
                  <m:t>V</m:t>
                </m:r>
              </m:e>
              <m:sub>
                <m:r>
                  <m:t>C</m:t>
                </m:r>
                <m:r>
                  <m:t>E</m:t>
                </m:r>
              </m:sub>
            </m:sSub>
          </m:sub>
        </m:sSub>
      </m:oMath>
      <w:r>
        <w:t xml:space="preserve"> </w:t>
      </w:r>
      <w:r>
        <w:t xml:space="preserve">→ Steigung</w:t>
      </w:r>
      <w:r>
        <w:t xml:space="preserve"> </w:t>
      </w:r>
      <m:oMath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21</m:t>
            </m:r>
            <m:r>
              <m:t>e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Ausgangskennlinie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t>C</m:t>
                </m:r>
                <m:r>
                  <m:t>E</m:t>
                </m:r>
              </m:sub>
            </m:sSub>
          </m:e>
        </m:d>
        <m:sSub>
          <m:e>
            <m:r>
              <m:rPr>
                <m:sty m:val="p"/>
              </m:rPr>
              <m:t>|</m:t>
            </m:r>
          </m:e>
          <m:sub>
            <m:sSub>
              <m:e>
                <m:r>
                  <m:t>I</m:t>
                </m:r>
              </m:e>
              <m:sub>
                <m:r>
                  <m:t>B</m:t>
                </m:r>
              </m:sub>
            </m:sSub>
          </m:sub>
        </m:sSub>
      </m:oMath>
      <w:r>
        <w:t xml:space="preserve"> </w:t>
      </w:r>
      <w:r>
        <w:t xml:space="preserve">→ Steigung</w:t>
      </w:r>
      <w:r>
        <w:t xml:space="preserve"> </w:t>
      </w:r>
      <m:oMath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22</m:t>
            </m:r>
            <m:r>
              <m:t>e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Rückwirkungskennlinie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t>C</m:t>
                </m:r>
                <m:r>
                  <m:t>E</m:t>
                </m:r>
              </m:sub>
            </m:sSub>
          </m:e>
        </m:d>
        <m:sSub>
          <m:e>
            <m:r>
              <m:rPr>
                <m:sty m:val="p"/>
              </m:rPr>
              <m:t>|</m:t>
            </m:r>
          </m:e>
          <m:sub>
            <m:sSub>
              <m:e>
                <m:r>
                  <m:t>I</m:t>
                </m:r>
              </m:e>
              <m:sub>
                <m:r>
                  <m:t>B</m:t>
                </m:r>
              </m:sub>
            </m:sSub>
          </m:sub>
        </m:sSub>
      </m:oMath>
      <w:r>
        <w:t xml:space="preserve"> </w:t>
      </w:r>
      <w:r>
        <w:t xml:space="preserve">→ Steigung</w:t>
      </w:r>
      <w:r>
        <w:t xml:space="preserve"> </w:t>
      </w:r>
      <m:oMath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12</m:t>
            </m:r>
            <m:r>
              <m:t>e</m:t>
            </m:r>
          </m:sub>
        </m:sSub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(3) Rechenbeispiel BC337-25</w:t>
      </w:r>
      <w:r>
        <w:t xml:space="preserve"> </w:t>
      </w:r>
      <w:r>
        <w:t xml:space="preserve">bei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5</m:t>
        </m:r>
        <m:r>
          <m:t> </m:t>
        </m:r>
        <m:r>
          <m:rPr>
            <m:nor/>
            <m:sty m:val="p"/>
          </m:rPr>
          <m:t>mA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  <m:r>
          <m:rPr>
            <m:sty m:val="p"/>
          </m:rPr>
          <m:t>=</m:t>
        </m:r>
        <m:r>
          <m:t>5</m:t>
        </m:r>
        <m:r>
          <m:t> </m:t>
        </m:r>
        <m:r>
          <m:rPr>
            <m:nor/>
            <m:sty m:val="p"/>
          </m:rPr>
          <m:t>V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⇒</m:t>
        </m:r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  <m:r>
          <m:rPr>
            <m:sty m:val="p"/>
          </m:rPr>
          <m:t>=</m:t>
        </m:r>
        <m:r>
          <m:t>658</m:t>
        </m:r>
        <m:r>
          <m:t> </m:t>
        </m:r>
        <m:r>
          <m:rPr>
            <m:nor/>
            <m:sty m:val="p"/>
          </m:rPr>
          <m:t>mV</m:t>
        </m:r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19</m:t>
        </m:r>
        <m:r>
          <m:rPr>
            <m:sty m:val="p"/>
          </m:rPr>
          <m:t>,</m:t>
        </m:r>
        <m:r>
          <m:t>1</m:t>
        </m:r>
        <m:r>
          <m:t> </m:t>
        </m:r>
        <m:r>
          <m:t>μ</m:t>
        </m:r>
        <m:r>
          <m:rPr>
            <m:nor/>
            <m:sty m:val="p"/>
          </m:rPr>
          <m:t>A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t> </m:t>
              </m:r>
              <m:r>
                <m:rPr>
                  <m:nor/>
                  <m:sty m:val="p"/>
                </m:rPr>
                <m:t>mA</m:t>
              </m:r>
            </m:num>
            <m:den>
              <m:r>
                <m:t>25</m:t>
              </m:r>
              <m:r>
                <m:rPr>
                  <m:sty m:val="p"/>
                </m:rPr>
                <m:t>,</m:t>
              </m:r>
              <m:r>
                <m:t>85</m:t>
              </m:r>
              <m:r>
                <m:t> </m:t>
              </m:r>
              <m:r>
                <m:rPr>
                  <m:nor/>
                  <m:sty m:val="p"/>
                </m:rPr>
                <m:t>mV</m:t>
              </m:r>
            </m:den>
          </m:f>
          <m:r>
            <m:rPr>
              <m:sty m:val="p"/>
            </m:rPr>
            <m:t>=</m:t>
          </m:r>
          <m:r>
            <m:t>193</m:t>
          </m:r>
          <m:r>
            <m:t> </m:t>
          </m:r>
          <m:r>
            <m:rPr>
              <m:nor/>
              <m:sty m:val="p"/>
            </m:rPr>
            <m:t>mS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h</m:t>
              </m:r>
            </m:e>
            <m:sub>
              <m:r>
                <m:t>11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274</m:t>
              </m:r>
              <m:r>
                <m:rPr>
                  <m:sty m:val="p"/>
                </m:rPr>
                <m:t>⋅</m:t>
              </m:r>
              <m:r>
                <m:t>25</m:t>
              </m:r>
              <m:r>
                <m:rPr>
                  <m:sty m:val="p"/>
                </m:rPr>
                <m:t>,</m:t>
              </m:r>
              <m:r>
                <m:t>85</m:t>
              </m:r>
              <m:r>
                <m:t> </m:t>
              </m:r>
              <m:r>
                <m:rPr>
                  <m:nor/>
                  <m:sty m:val="p"/>
                </m:rPr>
                <m:t>mV</m:t>
              </m:r>
            </m:num>
            <m:den>
              <m:r>
                <m:t>5</m:t>
              </m:r>
              <m:r>
                <m:t> </m:t>
              </m:r>
              <m:r>
                <m:rPr>
                  <m:nor/>
                  <m:sty m:val="p"/>
                </m:rPr>
                <m:t>mA</m:t>
              </m:r>
            </m:den>
          </m:f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,</m:t>
          </m:r>
          <m:r>
            <m:t>42</m:t>
          </m:r>
          <m:r>
            <m:t> </m:t>
          </m:r>
          <m:r>
            <m:rPr>
              <m:nor/>
              <m:sty m:val="p"/>
            </m:rPr>
            <m:t>k</m:t>
          </m:r>
          <m:r>
            <m:t>Ω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21</m:t>
              </m:r>
              <m:r>
                <m:t>e</m:t>
              </m:r>
            </m:sub>
          </m:sSub>
          <m:r>
            <m:rPr>
              <m:sty m:val="p"/>
            </m:rPr>
            <m:t>≈</m:t>
          </m:r>
          <m:r>
            <m:t>274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h</m:t>
              </m:r>
            </m:e>
            <m:sub>
              <m:r>
                <m:t>22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t> </m:t>
              </m:r>
              <m:r>
                <m:rPr>
                  <m:nor/>
                  <m:sty m:val="p"/>
                </m:rPr>
                <m:t>mA</m:t>
              </m:r>
            </m:num>
            <m:den>
              <m:r>
                <m:t>146</m:t>
              </m:r>
              <m:r>
                <m:t> </m:t>
              </m:r>
              <m:r>
                <m:rPr>
                  <m:nor/>
                  <m:sty m:val="p"/>
                </m:rPr>
                <m:t>V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nor/>
                  <m:sty m:val="p"/>
                </m:rPr>
                <m:t>V</m:t>
              </m:r>
            </m:den>
          </m:f>
          <m:r>
            <m:rPr>
              <m:sty m:val="p"/>
            </m:rPr>
            <m:t>≈</m:t>
          </m:r>
          <m:r>
            <m:t>33</m:t>
          </m:r>
          <m:r>
            <m:t> </m:t>
          </m:r>
          <m:r>
            <m:t>μ</m:t>
          </m:r>
          <m:r>
            <m:rPr>
              <m:nor/>
              <m:sty m:val="p"/>
            </m:rPr>
            <m:t>S</m:t>
          </m:r>
          <m:r>
            <m:t> 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30</m:t>
              </m:r>
              <m:r>
                <m:t> </m:t>
              </m:r>
              <m:r>
                <m:rPr>
                  <m:nor/>
                  <m:sty m:val="p"/>
                </m:rPr>
                <m:t>k</m:t>
              </m:r>
              <m:r>
                <m:t>Ω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h</m:t>
              </m:r>
            </m:e>
            <m:sub>
              <m:r>
                <m:t>12</m:t>
              </m:r>
              <m:r>
                <m:t>e</m:t>
              </m:r>
            </m:sub>
          </m:sSub>
          <m:r>
            <m:rPr>
              <m:sty m:val="p"/>
            </m:rPr>
            <m:t>≈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Warum das Programm 1,45 kΩ ausgibt.</w:t>
      </w:r>
      <w:r>
        <w:t xml:space="preserve"> </w:t>
      </w:r>
      <w:r>
        <w:t xml:space="preserve">Die kompakte Formel</w:t>
      </w:r>
      <w:r>
        <w:t xml:space="preserve"> </w:t>
      </w:r>
      <m:oMath>
        <m:sSub>
          <m:e>
            <m:r>
              <m:t>h</m:t>
            </m:r>
          </m:e>
          <m:sub>
            <m:r>
              <m:t>11</m:t>
            </m:r>
            <m:r>
              <m:t>e</m:t>
            </m:r>
          </m:sub>
        </m:sSub>
        <m:r>
          <m:rPr>
            <m:sty m:val="p"/>
          </m:rPr>
          <m:t>=</m:t>
        </m:r>
        <m:r>
          <m:t>β</m:t>
        </m:r>
        <m:r>
          <m:t> </m:t>
        </m:r>
        <m:r>
          <m:t>n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sSub>
          <m:e>
            <m:r>
              <m:t>I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enthält den Basisbahnwiderstand nicht.</w:t>
      </w:r>
      <w:r>
        <w:t xml:space="preserve"> </w:t>
      </w:r>
      <w:r>
        <w:rPr>
          <w:rStyle w:val="VerbatimChar"/>
        </w:rPr>
        <w:t xml:space="preserve">bjt_hparam.py</w:t>
      </w:r>
      <w:r>
        <w:t xml:space="preserve"> </w:t>
      </w:r>
      <w:r>
        <w:t xml:space="preserve">leitet dieselbe Größe aus dem gefitteten Modell ab, in dem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int</m:t>
            </m:r>
          </m:sub>
        </m:sSub>
        <m:r>
          <m:rPr>
            <m:sty m:val="p"/>
          </m:rPr>
          <m:t>=</m:t>
        </m:r>
        <m:r>
          <m:t>60</m:t>
        </m:r>
        <m:r>
          <m:t> </m:t>
        </m:r>
        <m:r>
          <m:t>Ω</m:t>
        </m:r>
      </m:oMath>
      <w:r>
        <w:t xml:space="preserve"> </w:t>
      </w:r>
      <w:r>
        <w:t xml:space="preserve">steckt, und kommt deshalb auf</w:t>
      </w:r>
      <w:r>
        <w:t xml:space="preserve"> </w:t>
      </w:r>
      <m:oMath>
        <m:sSub>
          <m:e>
            <m:r>
              <m:t>h</m:t>
            </m:r>
          </m:e>
          <m:sub>
            <m:r>
              <m:t>11</m:t>
            </m:r>
            <m:r>
              <m:t>e</m:t>
            </m:r>
          </m:sub>
        </m:sSub>
        <m:r>
          <m:rPr>
            <m:sty m:val="p"/>
          </m:rPr>
          <m:t>=</m:t>
        </m:r>
        <m:r>
          <m:t>1452</m:t>
        </m:r>
        <m:r>
          <m:rPr>
            <m:sty m:val="p"/>
          </m:rPr>
          <m:t>,</m:t>
        </m:r>
        <m:r>
          <m:t>7</m:t>
        </m:r>
        <m:r>
          <m:t> </m:t>
        </m:r>
        <m:r>
          <m:t>Ω</m:t>
        </m:r>
      </m:oMath>
      <w:r>
        <w:t xml:space="preserve"> </w:t>
      </w:r>
      <w:r>
        <w:t xml:space="preserve">und</w:t>
      </w:r>
      <w:r>
        <w:t xml:space="preserve"> </w:t>
      </w:r>
      <m:oMath>
        <m:sSub>
          <m:e>
            <m:r>
              <m:t>h</m:t>
            </m:r>
          </m:e>
          <m:sub>
            <m:r>
              <m:t>21</m:t>
            </m:r>
            <m:r>
              <m:t>e</m:t>
            </m:r>
          </m:sub>
        </m:sSub>
        <m:r>
          <m:rPr>
            <m:sty m:val="p"/>
          </m:rPr>
          <m:t>=</m:t>
        </m:r>
        <m:r>
          <m:t>279</m:t>
        </m:r>
        <m:r>
          <m:rPr>
            <m:sty m:val="p"/>
          </m:rPr>
          <m:t>,</m:t>
        </m:r>
        <m:r>
          <m:t>8</m:t>
        </m:r>
      </m:oMath>
      <w:r>
        <w:t xml:space="preserve"> </w:t>
      </w:r>
      <w:r>
        <w:t xml:space="preserve">— rund 2 % über dem Wert der kompakten Formel. Von Hand nachgerechnet:</w:t>
      </w:r>
      <w:r>
        <w:t xml:space="preserve"> </w:t>
      </w:r>
      <m:oMath>
        <m:r>
          <m:t>n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sSub>
          <m:e>
            <m:r>
              <m:t>I</m:t>
            </m:r>
          </m:e>
          <m:sub>
            <m:r>
              <m:t>B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B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int</m:t>
            </m:r>
          </m:sub>
        </m:sSub>
        <m:r>
          <m:rPr>
            <m:sty m:val="p"/>
          </m:rPr>
          <m:t>=</m:t>
        </m:r>
        <m:r>
          <m:t>1396</m:t>
        </m:r>
        <m:r>
          <m:rPr>
            <m:sty m:val="p"/>
          </m:rPr>
          <m:t>,</m:t>
        </m:r>
        <m:r>
          <m:t>7</m:t>
        </m:r>
        <m:r>
          <m:t> </m:t>
        </m:r>
        <m:r>
          <m:t>Ω</m:t>
        </m:r>
        <m:r>
          <m:rPr>
            <m:sty m:val="p"/>
          </m:rPr>
          <m:t>+</m:t>
        </m:r>
        <m:r>
          <m:t>60</m:t>
        </m:r>
        <m:r>
          <m:t> </m:t>
        </m:r>
        <m:r>
          <m:t>Ω</m:t>
        </m:r>
        <m:r>
          <m:rPr>
            <m:sty m:val="p"/>
          </m:rPr>
          <m:t>=</m:t>
        </m:r>
        <m:r>
          <m:t>1456</m:t>
        </m:r>
        <m:r>
          <m:rPr>
            <m:sty m:val="p"/>
          </m:rPr>
          <m:t>,</m:t>
        </m:r>
        <m:r>
          <m:t>7</m:t>
        </m:r>
        <m:r>
          <m:t> </m:t>
        </m:r>
        <m:r>
          <m:t>Ω</m:t>
        </m:r>
      </m:oMath>
      <w:r>
        <w:t xml:space="preserve">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h-Parameter als Tangentensteigungen. In jedem Kennfeld ist der Arbeitspunkt (roter Punkt) mit der Tangente markiert; deren Steigung liefert den jeweiligen h-Parameter. Rechts das Ergebnis samt Kleinsignal-Ersatzwerten und Arbeitspunkt." title="" id="48" name="Picture"/>
            <a:graphic>
              <a:graphicData uri="http://schemas.openxmlformats.org/drawingml/2006/picture">
                <pic:pic>
                  <pic:nvPicPr>
                    <pic:cNvPr descr="../bilder/bjt_hparam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h-Parameter als Tangentensteigungen.</w:t>
      </w:r>
      <w:r>
        <w:t xml:space="preserve"> </w:t>
      </w:r>
      <w:r>
        <w:t xml:space="preserve">In jedem Kennfeld ist der Arbeitspunkt (roter Punkt) mit der Tangente markiert; deren Steigung liefert den jeweiligen h-Parameter. Rechts das Ergebnis samt Kleinsignal-Ersatzwerten und Arbeitspunkt.</w:t>
      </w:r>
    </w:p>
    <w:bookmarkEnd w:id="50"/>
    <w:bookmarkStart w:id="54" w:name="X831baaae0fd63cd4e1c0c6add61dcea4b806c56"/>
    <w:p>
      <w:pPr>
        <w:pStyle w:val="Heading2"/>
      </w:pPr>
      <w:r>
        <w:t xml:space="preserve">5.7 Vom Messwert zum h-Parameter — das messungsbasierte Vierquadranten-Kennlinienfeld</w:t>
      </w:r>
    </w:p>
    <w:p>
      <w:pPr>
        <w:pStyle w:val="FirstParagraph"/>
      </w:pPr>
      <w:r>
        <w:t xml:space="preserve">Die vier Kennfelder lassen sich zum klassischen</w:t>
      </w:r>
      <w:r>
        <w:t xml:space="preserve"> </w:t>
      </w:r>
      <w:r>
        <w:rPr>
          <w:b/>
          <w:bCs/>
        </w:rPr>
        <w:t xml:space="preserve">Vierquadranten-Kennlinienfeld</w:t>
      </w:r>
      <w:r>
        <w:t xml:space="preserve"> </w:t>
      </w:r>
      <w:r>
        <w:t xml:space="preserve">zusammenfügen, in dem</w:t>
      </w:r>
      <w:r>
        <w:t xml:space="preserve"> </w:t>
      </w:r>
      <w:r>
        <w:rPr>
          <w:b/>
          <w:bCs/>
        </w:rPr>
        <w:t xml:space="preserve">ein</w:t>
      </w:r>
      <w:r>
        <w:t xml:space="preserve"> </w:t>
      </w:r>
      <w:r>
        <w:t xml:space="preserve">Arbeitspunkt über alle vier Quadranten „durchgezogen” wird (Anordnung: Q2 Übertragung | Q1 Ausgang oben, Q3 Eingang | Q4 Rückwirkung unten; die Achsen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t xml:space="preserve"> </w:t>
      </w:r>
      <w:r>
        <w:t xml:space="preserve">sind jeweils quadrantenübergreifend geteilt). Entscheidend für die Lehre ist die</w:t>
      </w:r>
      <w:r>
        <w:t xml:space="preserve"> </w:t>
      </w:r>
      <w:r>
        <w:rPr>
          <w:b/>
          <w:bCs/>
        </w:rPr>
        <w:t xml:space="preserve">lückenlose Verankerung in den Messdaten</w:t>
      </w:r>
      <w:r>
        <w:t xml:space="preserve"> </w:t>
      </w:r>
      <w:r>
        <w:t xml:space="preserve">— hier der Weg</w:t>
      </w:r>
      <w:r>
        <w:t xml:space="preserve"> </w:t>
      </w:r>
      <w:r>
        <w:rPr>
          <w:i/>
          <w:iCs/>
        </w:rPr>
        <w:t xml:space="preserve">Messung → Fit → Tangente → h-Parameter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einem</w:t>
      </w:r>
      <w:r>
        <w:t xml:space="preserve"> </w:t>
      </w:r>
      <w:r>
        <w:t xml:space="preserve">Bild.</w:t>
      </w:r>
    </w:p>
    <w:p>
      <w:pPr>
        <w:pStyle w:val="BodyText"/>
      </w:pPr>
      <w:r>
        <w:rPr>
          <w:b/>
          <w:bCs/>
        </w:rPr>
        <w:t xml:space="preserve">Datengrundlage je Quadrant (volle Transparenz):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Q1 (Ausgang,</w:t>
      </w:r>
      <w:r>
        <w:rPr>
          <w:b/>
          <w:bCs/>
        </w:rP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</m:oMath>
      <w:r>
        <w:rPr>
          <w:b/>
          <w:bCs/>
        </w:rPr>
        <w:t xml:space="preserve">–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und</w:t>
      </w:r>
      <w:r>
        <w:t xml:space="preserve"> </w:t>
      </w:r>
      <w:r>
        <w:rPr>
          <w:b/>
          <w:bCs/>
        </w:rPr>
        <w:t xml:space="preserve">Q2 (Übertragung,</w:t>
      </w:r>
      <w:r>
        <w:rPr>
          <w:b/>
          <w:bCs/>
        </w:rP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</m:oMath>
      <w:r>
        <w:rPr>
          <w:b/>
          <w:bCs/>
        </w:rPr>
        <w:t xml:space="preserve">–</w:t>
      </w:r>
      <m:oMath>
        <m:sSub>
          <m:e>
            <m:r>
              <m:t>I</m:t>
            </m:r>
          </m:e>
          <m:sub>
            <m:r>
              <m:t>B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sind</w:t>
      </w:r>
      <w:r>
        <w:t xml:space="preserve"> </w:t>
      </w:r>
      <w:r>
        <w:rPr>
          <w:b/>
          <w:bCs/>
        </w:rPr>
        <w:t xml:space="preserve">direkt gemessen</w:t>
      </w:r>
      <w:r>
        <w:t xml:space="preserve"> </w:t>
      </w:r>
      <w:r>
        <w:t xml:space="preserve">(Kurventracer-Dateien</w:t>
      </w:r>
      <w:r>
        <w:t xml:space="preserve"> </w:t>
      </w:r>
      <w:r>
        <w:rPr>
          <w:rStyle w:val="VerbatimChar"/>
        </w:rPr>
        <w:t xml:space="preserve">Ic_Vce</w:t>
      </w:r>
      <w:r>
        <w:t xml:space="preserve">,</w:t>
      </w:r>
      <w:r>
        <w:t xml:space="preserve"> </w:t>
      </w:r>
      <w:r>
        <w:rPr>
          <w:rStyle w:val="VerbatimChar"/>
        </w:rPr>
        <w:t xml:space="preserve">Ic_Ib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Q3 (Eingang,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rPr>
          <w:b/>
          <w:bCs/>
        </w:rPr>
        <w:t xml:space="preserve">–</w:t>
      </w:r>
      <m:oMath>
        <m:sSub>
          <m:e>
            <m:r>
              <m:t>I</m:t>
            </m:r>
          </m:e>
          <m:sub>
            <m:r>
              <m:t>B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und</w:t>
      </w:r>
      <w:r>
        <w:t xml:space="preserve"> </w:t>
      </w:r>
      <w:r>
        <w:rPr>
          <w:b/>
          <w:bCs/>
        </w:rPr>
        <w:t xml:space="preserve">Q4 (Rückwirkung,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rPr>
          <w:b/>
          <w:bCs/>
        </w:rPr>
        <w:t xml:space="preserve">–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wurden</w:t>
      </w:r>
      <w:r>
        <w:t xml:space="preserve"> </w:t>
      </w:r>
      <w:r>
        <w:rPr>
          <w:b/>
          <w:bCs/>
        </w:rPr>
        <w:t xml:space="preserve">nicht direkt</w:t>
      </w:r>
      <w:r>
        <w:t xml:space="preserve"> </w:t>
      </w:r>
      <w:r>
        <w:t xml:space="preserve">aufgenommen, lassen sich aber</w:t>
      </w:r>
      <w:r>
        <w:t xml:space="preserve"> </w:t>
      </w:r>
      <w:r>
        <w:rPr>
          <w:b/>
          <w:bCs/>
        </w:rPr>
        <w:t xml:space="preserve">aus den vorhandenen Messdatensätzen rekonstruieren</w:t>
      </w:r>
      <w:r>
        <w:t xml:space="preserve"> </w:t>
      </w:r>
      <w:r>
        <w:t xml:space="preserve">— sie ruhen damit ebenfalls auf der Messung: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Q3:</w:t>
      </w:r>
      <w:r>
        <w:t xml:space="preserve"> </w:t>
      </w:r>
      <w:r>
        <w:t xml:space="preserve">Bei gemeinsamem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</m:oMath>
      <w:r>
        <w:t xml:space="preserve"> </w:t>
      </w:r>
      <w:r>
        <w:t xml:space="preserve">werden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</m:oMath>
      <w:r>
        <w:t xml:space="preserve">–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t xml:space="preserve"> </w:t>
      </w:r>
      <w:r>
        <w:t xml:space="preserve">und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</m:oMath>
      <w:r>
        <w:t xml:space="preserve">–</w:t>
      </w:r>
      <m:oMath>
        <m:sSub>
          <m:e>
            <m:r>
              <m:t>I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über den</w:t>
      </w:r>
      <w:r>
        <w:t xml:space="preserve"> </w:t>
      </w:r>
      <w:r>
        <w:rPr>
          <w:b/>
          <w:bCs/>
        </w:rPr>
        <w:t xml:space="preserve">gemeinsamen Kollektorstrom</w:t>
      </w:r>
      <w:r>
        <w:t xml:space="preserve"> </w:t>
      </w:r>
      <w:r>
        <w:t xml:space="preserve">verknüpft. Für jeden Stützwert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liefert die eine Messung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I</m:t>
                </m:r>
              </m:e>
              <m:sub>
                <m:r>
                  <m:t>C</m:t>
                </m:r>
              </m:sub>
            </m:sSub>
          </m:e>
        </m:d>
      </m:oMath>
      <w:r>
        <w:t xml:space="preserve">, die andere</w:t>
      </w:r>
      <w: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I</m:t>
                </m:r>
              </m:e>
              <m:sub>
                <m:r>
                  <m:t>C</m:t>
                </m:r>
              </m:sub>
            </m:sSub>
          </m:e>
        </m:d>
      </m:oMath>
      <w:r>
        <w:t xml:space="preserve"> </w:t>
      </w:r>
      <w:r>
        <w:t xml:space="preserve">— das ergibt das gesuchte Wertepaar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I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B</m:t>
                </m:r>
                <m:r>
                  <m:t>E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Q4:</w:t>
      </w:r>
      <w:r>
        <w:t xml:space="preserve"> </w:t>
      </w:r>
      <w:r>
        <w:t xml:space="preserve">Für festes</w:t>
      </w:r>
      <w: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liefert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</m:oMath>
      <w:r>
        <w:t xml:space="preserve">–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</m:oMath>
      <w:r>
        <w:t xml:space="preserve"> </w:t>
      </w:r>
      <w:r>
        <w:t xml:space="preserve">den Verlauf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t>C</m:t>
                </m:r>
                <m:r>
                  <m:t>E</m:t>
                </m:r>
              </m:sub>
            </m:sSub>
          </m:e>
        </m:d>
      </m:oMath>
      <w:r>
        <w:t xml:space="preserve">; die Messung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</m:oMath>
      <w:r>
        <w:t xml:space="preserve">–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t xml:space="preserve"> </w:t>
      </w:r>
      <w:r>
        <w:t xml:space="preserve">liefert dazu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I</m:t>
                </m:r>
              </m:e>
              <m:sub>
                <m:r>
                  <m:t>C</m:t>
                </m:r>
              </m:sub>
            </m:sSub>
          </m:e>
        </m:d>
      </m:oMath>
      <w:r>
        <w:t xml:space="preserve">. Zusammengesetzt ergibt sich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t>C</m:t>
                </m:r>
                <m:r>
                  <m:t>E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B</m:t>
                </m:r>
                <m:r>
                  <m:t>E</m:t>
                </m:r>
              </m:sub>
            </m:sSub>
          </m:e>
        </m:d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Konstruktion und Ablesung.</w:t>
      </w:r>
      <w:r>
        <w:t xml:space="preserve"> </w:t>
      </w:r>
      <w:r>
        <w:t xml:space="preserve">Die vier Konstruktionslinien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const</m:t>
        </m:r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const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const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const</m:t>
        </m:r>
      </m:oMath>
      <w:r>
        <w:t xml:space="preserve"> </w:t>
      </w:r>
      <w:r>
        <w:t xml:space="preserve">verbinden die vier Arbeitspunkte zu einem geschlossenen Zug. Die</w:t>
      </w:r>
      <w:r>
        <w:t xml:space="preserve"> </w:t>
      </w:r>
      <w:r>
        <w:rPr>
          <w:b/>
          <w:bCs/>
        </w:rPr>
        <w:t xml:space="preserve">Tangente</w:t>
      </w:r>
      <w:r>
        <w:t xml:space="preserve"> </w:t>
      </w:r>
      <w:r>
        <w:t xml:space="preserve">in jedem Quadranten ist die gesuchte Steigung und liefert unmittelbar den h-Parameter (Kap. 5.2/5.3). Die glatte Linie ist der</w:t>
      </w:r>
      <w:r>
        <w:t xml:space="preserve"> </w:t>
      </w:r>
      <w:r>
        <w:rPr>
          <w:b/>
          <w:bCs/>
        </w:rPr>
        <w:t xml:space="preserve">Fit an genau diese Messpunkte</w:t>
      </w:r>
      <w:r>
        <w:t xml:space="preserve">; die Tangentensteigung ist damit die</w:t>
      </w:r>
      <w:r>
        <w:t xml:space="preserve"> </w:t>
      </w:r>
      <w:r>
        <w:rPr>
          <w:b/>
          <w:bCs/>
        </w:rPr>
        <w:t xml:space="preserve">gemessene</w:t>
      </w:r>
      <w:r>
        <w:t xml:space="preserve"> </w:t>
      </w:r>
      <w:r>
        <w:t xml:space="preserve">Steigung, kein freier Modellwert.</w:t>
      </w:r>
    </w:p>
    <w:p>
      <w:pPr>
        <w:pStyle w:val="BodyText"/>
      </w:pPr>
      <w:r>
        <w:rPr>
          <w:b/>
          <w:bCs/>
        </w:rPr>
        <w:t xml:space="preserve">Ehrliche Grenze.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Q4</w:t>
      </w:r>
      <w:r>
        <w:t xml:space="preserve"> </w:t>
      </w:r>
      <w:r>
        <w:t xml:space="preserve">liegen die (rekonstruierten) Messpunkte praktisch waagerecht: die Rückwirkung</w:t>
      </w:r>
      <w:r>
        <w:t xml:space="preserve"> </w:t>
      </w:r>
      <m:oMath>
        <m:sSub>
          <m:e>
            <m:r>
              <m:t>h</m:t>
            </m:r>
          </m:e>
          <m:sub>
            <m:r>
              <m:t>12</m:t>
            </m:r>
            <m:r>
              <m:t>e</m:t>
            </m:r>
          </m:sub>
        </m:sSub>
      </m:oMath>
      <w:r>
        <w:t xml:space="preserve"> </w:t>
      </w:r>
      <w:r>
        <w:t xml:space="preserve">ist so klein, dass sie</w:t>
      </w:r>
      <w:r>
        <w:t xml:space="preserve"> </w:t>
      </w:r>
      <w:r>
        <w:rPr>
          <w:b/>
          <w:bCs/>
        </w:rPr>
        <w:t xml:space="preserve">unter der Messauflösung</w:t>
      </w:r>
      <w:r>
        <w:t xml:space="preserve"> </w:t>
      </w:r>
      <w:r>
        <w:t xml:space="preserve">liegt — konsistent mit</w:t>
      </w:r>
      <w:r>
        <w:t xml:space="preserve"> </w:t>
      </w:r>
      <m:oMath>
        <m:sSub>
          <m:e>
            <m:r>
              <m:t>h</m:t>
            </m:r>
          </m:e>
          <m:sub>
            <m:r>
              <m:t>12</m:t>
            </m:r>
            <m:r>
              <m:t>e</m:t>
            </m:r>
          </m:sub>
        </m:sSub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t xml:space="preserve">des vereinfachten Modells (real</w:t>
      </w:r>
      <w:r>
        <w:t xml:space="preserve"> 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). Das ist selbst eine lehrreiche Aussage:</w:t>
      </w:r>
      <w:r>
        <w:t xml:space="preserve"> </w:t>
      </w:r>
      <w:r>
        <w:rPr>
          <w:b/>
          <w:bCs/>
        </w:rPr>
        <w:t xml:space="preserve">nicht jeder Parameter ist aus jedem Messaufbau ablesbar.</w:t>
      </w:r>
    </w:p>
    <w:p>
      <w:pPr>
        <w:pStyle w:val="CaptionedFigure"/>
      </w:pPr>
      <w:r>
        <w:drawing>
          <wp:inline>
            <wp:extent cx="5334000" cy="4543523"/>
            <wp:effectExtent b="0" l="0" r="0" t="0"/>
            <wp:docPr descr="Messungsbasiertes Vierquadranten-Kennlinienfeld (BC337-25), Arbeitspunkt I_C=5\,mA, V_{CE}=5\,V. Direkte Messpunkte in Q1/Q2, aus den Messdaten rekonstruierte Punkte (Quadrate) in Q3/Q4; die durchgezogene Linie ist der Fit an diese Daten, die gestrichelten Tangenten liefern die h-Parameter (h_{11e}\approx1{,}42\,k\Omega, h_{21e}\approx274, h_{22e}\approx33\,\muS, h_{12e}\approx0). So wird der Weg Messung → Fit → Tangente → h-Parameter in einem Bild sichtbar." title="" id="52" name="Picture"/>
            <a:graphic>
              <a:graphicData uri="http://schemas.openxmlformats.org/drawingml/2006/picture">
                <pic:pic>
                  <pic:nvPicPr>
                    <pic:cNvPr descr="../bilder/bjt_4quadrant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3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Messungsbasiertes Vierquadranten-Kennlinienfeld (BC337-25), Arbeitspunkt</w:t>
      </w:r>
      <w:r>
        <w:rPr>
          <w:b/>
          <w:bCs/>
        </w:rP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5</m:t>
        </m:r>
        <m:r>
          <m:t> </m:t>
        </m:r>
      </m:oMath>
      <w:r>
        <w:rPr>
          <w:b/>
          <w:bCs/>
        </w:rPr>
        <w:t xml:space="preserve">mA,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  <m:r>
          <m:rPr>
            <m:sty m:val="p"/>
          </m:rPr>
          <m:t>=</m:t>
        </m:r>
        <m:r>
          <m:t>5</m:t>
        </m:r>
        <m:r>
          <m:t> </m:t>
        </m:r>
      </m:oMath>
      <w:r>
        <w:rPr>
          <w:b/>
          <w:bCs/>
        </w:rPr>
        <w:t xml:space="preserve">V.</w:t>
      </w:r>
      <w:r>
        <w:t xml:space="preserve"> </w:t>
      </w:r>
      <w:r>
        <w:t xml:space="preserve">Direkte Messpunkte in Q1/Q2, aus den Messdaten rekonstruierte Punkte (Quadrate) in Q3/Q4; die durchgezogene Linie ist der Fit an diese Daten, die gestrichelten Tangenten liefern die h-Parameter (</w:t>
      </w:r>
      <m:oMath>
        <m:sSub>
          <m:e>
            <m:r>
              <m:t>h</m:t>
            </m:r>
          </m:e>
          <m:sub>
            <m:r>
              <m:t>11</m:t>
            </m:r>
            <m:r>
              <m:t>e</m:t>
            </m:r>
          </m:sub>
        </m:sSub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42</m:t>
        </m:r>
        <m:r>
          <m:t> </m:t>
        </m:r>
      </m:oMath>
      <w:r>
        <w:t xml:space="preserve">k</w:t>
      </w:r>
      <m:oMath>
        <m:r>
          <m:t>Ω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21</m:t>
            </m:r>
            <m:r>
              <m:t>e</m:t>
            </m:r>
          </m:sub>
        </m:sSub>
        <m:r>
          <m:rPr>
            <m:sty m:val="p"/>
          </m:rPr>
          <m:t>≈</m:t>
        </m:r>
        <m:r>
          <m:t>274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22</m:t>
            </m:r>
            <m:r>
              <m:t>e</m:t>
            </m:r>
          </m:sub>
        </m:sSub>
        <m:r>
          <m:rPr>
            <m:sty m:val="p"/>
          </m:rPr>
          <m:t>≈</m:t>
        </m:r>
        <m:r>
          <m:t>33</m:t>
        </m:r>
        <m:r>
          <m:t> </m:t>
        </m:r>
        <m:r>
          <m:t>μ</m:t>
        </m:r>
      </m:oMath>
      <w:r>
        <w:t xml:space="preserve">S,</w:t>
      </w:r>
      <w:r>
        <w:t xml:space="preserve"> </w:t>
      </w:r>
      <m:oMath>
        <m:sSub>
          <m:e>
            <m:r>
              <m:t>h</m:t>
            </m:r>
          </m:e>
          <m:sub>
            <m:r>
              <m:t>12</m:t>
            </m:r>
            <m:r>
              <m:t>e</m:t>
            </m:r>
          </m:sub>
        </m:sSub>
        <m:r>
          <m:rPr>
            <m:sty m:val="p"/>
          </m:rPr>
          <m:t>≈</m:t>
        </m:r>
        <m:r>
          <m:t>0</m:t>
        </m:r>
      </m:oMath>
      <w:r>
        <w:t xml:space="preserve">). So wird der Weg Messung → Fit → Tangente → h-Parameter in einem Bild sichtbar.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zusammenfassung"/>
    <w:p>
      <w:pPr>
        <w:pStyle w:val="Heading1"/>
      </w:pPr>
      <w:r>
        <w:t xml:space="preserve">6. Zusammenfassung</w:t>
      </w:r>
    </w:p>
    <w:p>
      <w:pPr>
        <w:pStyle w:val="Compact"/>
        <w:numPr>
          <w:ilvl w:val="0"/>
          <w:numId w:val="1008"/>
        </w:numPr>
      </w:pPr>
      <w:r>
        <w:t xml:space="preserve">Das</w:t>
      </w:r>
      <w:r>
        <w:t xml:space="preserve"> </w:t>
      </w:r>
      <w:r>
        <w:rPr>
          <w:b/>
          <w:bCs/>
        </w:rPr>
        <w:t xml:space="preserve">verwendete Modell</w:t>
      </w:r>
      <w:r>
        <w:t xml:space="preserve"> </w:t>
      </w:r>
      <w:r>
        <w:t xml:space="preserve">erweitert die ideale Kennlinie um Early-Effekt (</w:t>
      </w:r>
      <m:oMath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), Hochinjektion (</w:t>
      </w:r>
      <m:oMath>
        <m:sSub>
          <m:e>
            <m:r>
              <m:t>I</m:t>
            </m:r>
          </m:e>
          <m:sub>
            <m:r>
              <m:t>K</m:t>
            </m:r>
            <m:r>
              <m:t>F</m:t>
            </m:r>
          </m:sub>
        </m:sSub>
      </m:oMath>
      <w:r>
        <w:t xml:space="preserve">) und den inneren Basiswiderstand (</w:t>
      </w:r>
      <m:oMath>
        <m:sSub>
          <m:e>
            <m:r>
              <m:t>R</m:t>
            </m:r>
          </m:e>
          <m:sub>
            <m:r>
              <m:t>B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int</m:t>
            </m:r>
          </m:sub>
        </m:sSub>
      </m:oMath>
      <w:r>
        <w:t xml:space="preserve">) — durchgehend in den Klemmenspannungen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Aus fünf Kennlinienfeldern lassen sich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</m:sub>
        </m:sSub>
        <m:r>
          <m:rPr>
            <m:sty m:val="p"/>
          </m:rPr>
          <m:t>,</m:t>
        </m:r>
        <m:r>
          <m:t>n</m:t>
        </m:r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F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direkt bestimmen;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  <m:r>
              <m:t>F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und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sind im üblichen Messbereich</w:t>
      </w:r>
      <w:r>
        <w:t xml:space="preserve"> </w:t>
      </w:r>
      <w:r>
        <w:rPr>
          <w:b/>
          <w:bCs/>
        </w:rPr>
        <w:t xml:space="preserve">nicht identifizierbar</w:t>
      </w:r>
      <w:r>
        <w:t xml:space="preserve"> </w:t>
      </w:r>
      <w:r>
        <w:t xml:space="preserve">und werden aus dem Datenblatt/als Default gesetzt — das macht die</w:t>
      </w:r>
      <w:r>
        <w:t xml:space="preserve"> </w:t>
      </w:r>
      <w:r>
        <w:rPr>
          <w:b/>
          <w:bCs/>
        </w:rPr>
        <w:t xml:space="preserve">Identifizierbarkeitsanalyse</w:t>
      </w:r>
      <w:r>
        <w:t xml:space="preserve"> </w:t>
      </w:r>
      <w:r>
        <w:t xml:space="preserve">transparent.</w:t>
      </w:r>
    </w:p>
    <w:p>
      <w:pPr>
        <w:pStyle w:val="Compact"/>
        <w:numPr>
          <w:ilvl w:val="0"/>
          <w:numId w:val="1008"/>
        </w:numPr>
      </w:pPr>
      <w:r>
        <w:t xml:space="preserve">Die</w:t>
      </w:r>
      <w:r>
        <w:t xml:space="preserve"> </w:t>
      </w:r>
      <w:r>
        <w:rPr>
          <w:b/>
          <w:bCs/>
        </w:rPr>
        <w:t xml:space="preserve">h-Parameter</w:t>
      </w:r>
      <w:r>
        <w:t xml:space="preserve"> </w:t>
      </w:r>
      <w:r>
        <w:t xml:space="preserve">folgen als Tangentensteigungen bzw. analytisch aus den Modell-Leitwerten; die kompakten Beziehungen</w:t>
      </w:r>
      <w:r>
        <w:t xml:space="preserve"> </w:t>
      </w:r>
      <m:oMath>
        <m:sSub>
          <m:e>
            <m:r>
              <m:t>h</m:t>
            </m:r>
          </m:e>
          <m:sub>
            <m:r>
              <m:t>11</m:t>
            </m:r>
            <m:r>
              <m:t>e</m:t>
            </m:r>
          </m:sub>
        </m:sSub>
        <m:r>
          <m:rPr>
            <m:sty m:val="p"/>
          </m:rPr>
          <m:t>=</m:t>
        </m:r>
        <m:r>
          <m:t>β</m:t>
        </m:r>
        <m:r>
          <m:t>n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sSub>
          <m:e>
            <m:r>
              <m:t>I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21</m:t>
            </m:r>
            <m:r>
              <m:t>e</m:t>
            </m:r>
          </m:sub>
        </m:sSub>
        <m:r>
          <m:rPr>
            <m:sty m:val="p"/>
          </m:rPr>
          <m:t>=</m:t>
        </m:r>
        <m:r>
          <m:t>β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22</m:t>
            </m:r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V</m:t>
                </m:r>
              </m:e>
              <m:sub>
                <m:r>
                  <m:t>C</m:t>
                </m:r>
                <m:r>
                  <m:t>E</m:t>
                </m:r>
              </m:sub>
            </m:sSub>
          </m:e>
        </m:d>
      </m:oMath>
      <w:r>
        <w:t xml:space="preserve"> </w:t>
      </w:r>
      <w:r>
        <w:t xml:space="preserve">verbinden Kennlinie, Modell und Ersatzbild.</w:t>
      </w:r>
    </w:p>
    <w:p>
      <w:r>
        <w:pict>
          <v:rect style="width:0;height:1.5pt" o:hralign="center" o:hrstd="t" o:hr="t"/>
        </w:pict>
      </w:r>
    </w:p>
    <w:bookmarkEnd w:id="56"/>
    <w:bookmarkStart w:id="57" w:name="anhang-a-formelzusammenfassung"/>
    <w:p>
      <w:pPr>
        <w:pStyle w:val="Heading1"/>
      </w:pPr>
      <w:r>
        <w:t xml:space="preserve">Anhang A — Formelzusammenfassung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,</m:t>
          </m:r>
          <m:r>
            <m:t>85</m:t>
          </m:r>
          <m:r>
            <m:t> </m:t>
          </m:r>
          <m:r>
            <m:rPr>
              <m:nor/>
              <m:sty m:val="p"/>
            </m:rPr>
            <m:t>mV</m:t>
          </m:r>
          <m:r>
            <m:t> </m:t>
          </m:r>
          <m:d>
            <m:dPr>
              <m:begChr m:val="("/>
              <m:endChr m:val=")"/>
              <m:sepChr m:val=""/>
              <m:grow/>
            </m:dPr>
            <m:e>
              <m:r>
                <m:t>300</m:t>
              </m:r>
              <m:r>
                <m:t> </m:t>
              </m:r>
              <m:r>
                <m:rPr>
                  <m:nor/>
                  <m:sty m:val="p"/>
                </m:rPr>
                <m:t>K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S</m:t>
              </m:r>
            </m:sub>
          </m:sSub>
          <m:r>
            <m:t> </m:t>
          </m:r>
          <m:sSup>
            <m:e>
              <m:r>
                <m:t>e</m:t>
              </m:r>
            </m:e>
            <m:sup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C</m:t>
                      </m:r>
                      <m:r>
                        <m:t>E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β</m:t>
              </m:r>
            </m:e>
            <m:sub>
              <m:r>
                <m:rPr>
                  <m:nor/>
                  <m:sty m:val="p"/>
                </m:rPr>
                <m:t>eff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β</m:t>
                  </m:r>
                </m:e>
                <m:sub>
                  <m:r>
                    <m:t>F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  <m:r>
                        <m:t>F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S</m:t>
                  </m:r>
                </m:sub>
              </m:sSub>
            </m:num>
            <m:den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eff</m:t>
                  </m:r>
                </m:sub>
              </m:sSub>
            </m:den>
          </m:f>
          <m:sSup>
            <m:e>
              <m:r>
                <m:t>e</m:t>
              </m:r>
            </m:e>
            <m:sup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eff</m:t>
                  </m:r>
                </m:sub>
              </m:sSub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C</m:t>
                      </m:r>
                      <m:r>
                        <m:t>E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A</m:t>
                      </m:r>
                      <m:r>
                        <m:t>B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V</m:t>
              </m:r>
            </m:e>
            <m:sub>
              <m:r>
                <m:t>B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eff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B</m:t>
              </m:r>
              <m:r>
                <m:t>E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I</m:t>
              </m:r>
            </m:e>
            <m:sub>
              <m:r>
                <m:t>B</m:t>
              </m:r>
            </m:sub>
          </m:sSub>
          <m:sSub>
            <m:e>
              <m:r>
                <m:t>R</m:t>
              </m:r>
            </m:e>
            <m:sub>
              <m:r>
                <m:t>B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11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g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 </m:t>
          </m:r>
          <m:r>
            <m:t> </m:t>
          </m:r>
          <m:sSub>
            <m:e>
              <m:r>
                <m:t>h</m:t>
              </m:r>
            </m:e>
            <m:sub>
              <m:r>
                <m:t>12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g</m:t>
                  </m:r>
                </m:e>
                <m:sub>
                  <m:r>
                    <m:t>μ</m:t>
                  </m:r>
                </m:sub>
              </m:sSub>
            </m:num>
            <m:den>
              <m:sSub>
                <m:e>
                  <m:r>
                    <m:t>g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 </m:t>
          </m:r>
          <m:r>
            <m:t> </m:t>
          </m:r>
          <m:sSub>
            <m:e>
              <m:r>
                <m:t>h</m:t>
              </m:r>
            </m:e>
            <m:sub>
              <m:r>
                <m:t>21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</m:num>
            <m:den>
              <m:sSub>
                <m:e>
                  <m:r>
                    <m:t>g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 </m:t>
          </m:r>
          <m:r>
            <m:t> </m:t>
          </m:r>
          <m:sSub>
            <m:e>
              <m:r>
                <m:t>h</m:t>
              </m:r>
            </m:e>
            <m:sub>
              <m:r>
                <m:t>22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μ</m:t>
                  </m:r>
                </m:sub>
              </m:sSub>
            </m:num>
            <m:den>
              <m:sSub>
                <m:e>
                  <m:r>
                    <m:t>g</m:t>
                  </m:r>
                </m:e>
                <m:sub>
                  <m:r>
                    <m:t>π</m:t>
                  </m:r>
                </m:sub>
              </m:sSub>
            </m:den>
          </m:f>
        </m:oMath>
      </m:oMathPara>
    </w:p>
    <w:bookmarkEnd w:id="57"/>
    <w:bookmarkStart w:id="58" w:name="anhang-b-symbolverzeichnis"/>
    <w:p>
      <w:pPr>
        <w:pStyle w:val="Heading1"/>
      </w:pPr>
      <w:r>
        <w:t xml:space="preserve">Anhang B — Symbolverzeichnis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Bedeutung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Thermospannung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  <m:r>
                <m:rPr>
                  <m:sty m:val="p"/>
                </m:rPr>
                <m:t>/</m:t>
              </m:r>
              <m:r>
                <m:t>q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Transport-Sättigungsstrom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Emissionskoeffizient (ideal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1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β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eff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ideale / effektive Stromverstärkung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Vorwärts- / Rückwärts-Early-Spannung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K</m:t>
                  </m:r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Vorwärts-Kniestrom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Basis-Bahnwiderstand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μ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Kleinsignal-Leitwerte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t>11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…</m:t>
              </m:r>
              <m:sSub>
                <m:e>
                  <m:r>
                    <m:t>h</m:t>
                  </m:r>
                </m:e>
                <m:sub>
                  <m:r>
                    <m:t>22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Hybrid-Parameter (Emitterschaltung)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Eingangs-/Ausgangswiderstand (Hybrid-</w:t>
            </w:r>
            <m:oMath>
              <m:r>
                <m:t>π</m:t>
              </m:r>
            </m:oMath>
            <w:r>
              <w:t xml:space="preserve">)</w:t>
            </w:r>
          </w:p>
        </w:tc>
      </w:tr>
    </w:tbl>
    <w:bookmarkEnd w:id="58"/>
    <w:bookmarkStart w:id="59" w:name="Xfdc192ca7bb66fb9252ce9a61c0995613c7ea29"/>
    <w:p>
      <w:pPr>
        <w:pStyle w:val="Heading1"/>
      </w:pPr>
      <w:r>
        <w:t xml:space="preserve">Anhang C — Verwendete Werkzeuge und Reproduzierbarkeit</w:t>
      </w:r>
    </w:p>
    <w:p>
      <w:pPr>
        <w:pStyle w:val="FirstParagraph"/>
      </w:pPr>
      <w:r>
        <w:t xml:space="preserve">Die Auswertung erfolgte mit eigenständigen Python-Programmen (nur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/</w:t>
      </w:r>
      <w:r>
        <w:rPr>
          <w:rStyle w:val="VerbatimChar"/>
        </w:rPr>
        <w:t xml:space="preserve">matplotlib</w:t>
      </w:r>
      <w:r>
        <w:t xml:space="preserve">):</w:t>
      </w:r>
      <w:r>
        <w:t xml:space="preserve"> </w:t>
      </w:r>
      <w:r>
        <w:rPr>
          <w:rStyle w:val="VerbatimChar"/>
        </w:rPr>
        <w:t xml:space="preserve">bjt_gesamt.py</w:t>
      </w:r>
      <w:r>
        <w:t xml:space="preserve">/</w:t>
      </w:r>
      <w:r>
        <w:rPr>
          <w:rStyle w:val="VerbatimChar"/>
        </w:rPr>
        <w:t xml:space="preserve">bjt_dashboard.py</w:t>
      </w:r>
      <w:r>
        <w:t xml:space="preserve"> </w:t>
      </w:r>
      <w:r>
        <w:t xml:space="preserve">(Extraktion, globaler Fit, Bewertung),</w:t>
      </w:r>
      <w:r>
        <w:t xml:space="preserve"> </w:t>
      </w:r>
      <w:r>
        <w:rPr>
          <w:rStyle w:val="VerbatimChar"/>
        </w:rPr>
        <w:t xml:space="preserve">bjt_hparam.py</w:t>
      </w:r>
      <w:r>
        <w:t xml:space="preserve"> </w:t>
      </w:r>
      <w:r>
        <w:t xml:space="preserve">(h-Parameter im Arbeitspunkt) und</w:t>
      </w:r>
      <w:r>
        <w:t xml:space="preserve"> </w:t>
      </w:r>
      <w:r>
        <w:rPr>
          <w:rStyle w:val="VerbatimChar"/>
        </w:rPr>
        <w:t xml:space="preserve">bjt_4quadrant.py</w:t>
      </w:r>
      <w:r>
        <w:t xml:space="preserve"> </w:t>
      </w:r>
      <w:r>
        <w:t xml:space="preserve">(messungsbasiertes Vierquadranten-Kennlinienfeld, Kap. 5.7).</w:t>
      </w:r>
      <w:r>
        <w:t xml:space="preserve"> </w:t>
      </w:r>
      <w:r>
        <w:rPr>
          <w:b/>
          <w:bCs/>
        </w:rPr>
        <w:t xml:space="preserve">Alle Programme verwenden die Messdaten als Grundlage</w:t>
      </w:r>
      <w:r>
        <w:t xml:space="preserve"> </w:t>
      </w:r>
      <w:r>
        <w:t xml:space="preserve">— die Modellkurven sind der Fit an genau diese Messungen. Damit ist jeder Schritt</w:t>
      </w:r>
      <w:r>
        <w:t xml:space="preserve"> </w:t>
      </w:r>
      <w:r>
        <w:rPr>
          <w:b/>
          <w:bCs/>
        </w:rPr>
        <w:t xml:space="preserve">nachvollziehbar und reproduzierbar</w:t>
      </w:r>
      <w:r>
        <w:t xml:space="preserve">.</w:t>
      </w:r>
    </w:p>
    <w:bookmarkEnd w:id="59"/>
    <w:bookmarkStart w:id="60" w:name="anhang-d-literatur-auswahl"/>
    <w:p>
      <w:pPr>
        <w:pStyle w:val="Heading1"/>
      </w:pPr>
      <w:r>
        <w:t xml:space="preserve">Anhang D — Literatur (Auswahl)</w:t>
      </w:r>
    </w:p>
    <w:p>
      <w:pPr>
        <w:pStyle w:val="Compact"/>
        <w:numPr>
          <w:ilvl w:val="0"/>
          <w:numId w:val="1009"/>
        </w:numPr>
      </w:pPr>
      <w:r>
        <w:t xml:space="preserve">H. K. Gummel, H. C. Poon:</w:t>
      </w:r>
      <w:r>
        <w:t xml:space="preserve"> </w:t>
      </w:r>
      <w:r>
        <w:rPr>
          <w:i/>
          <w:iCs/>
        </w:rPr>
        <w:t xml:space="preserve">An Integral Charge Control Model of Bipolar Transistors</w:t>
      </w:r>
      <w:r>
        <w:t xml:space="preserve">, Bell Syst. Tech. J., 1970.</w:t>
      </w:r>
    </w:p>
    <w:p>
      <w:pPr>
        <w:pStyle w:val="Compact"/>
        <w:numPr>
          <w:ilvl w:val="0"/>
          <w:numId w:val="1009"/>
        </w:numPr>
      </w:pPr>
      <w:r>
        <w:t xml:space="preserve">G. Massobrio, P. Antognetti:</w:t>
      </w:r>
      <w:r>
        <w:t xml:space="preserve"> </w:t>
      </w:r>
      <w:r>
        <w:rPr>
          <w:i/>
          <w:iCs/>
        </w:rPr>
        <w:t xml:space="preserve">Semiconductor Device Modeling with SPICE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Tietze/Schenk:</w:t>
      </w:r>
      <w:r>
        <w:t xml:space="preserve"> </w:t>
      </w:r>
      <w:r>
        <w:rPr>
          <w:i/>
          <w:iCs/>
        </w:rPr>
        <w:t xml:space="preserve">Halbleiter-Schaltungstechnik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BC337-25 SPICE-Modell (Philips/NXP).</w:t>
      </w:r>
    </w:p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1" Target="media/rId51.png" /><Relationship Type="http://schemas.openxmlformats.org/officeDocument/2006/relationships/image" Id="rId37" Target="media/rId37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Transistortechnik — Vom Gummel-Poon-Modell zu den h-Parametern</dc:title>
  <dc:creator>Prof. Dr.-Ing. Ralph Wystup M.Sc.</dc:creator>
  <dc:language>de</dc:language>
  <cp:keywords/>
  <dcterms:created xsi:type="dcterms:W3CDTF">2026-09-30T08:21:37Z</dcterms:created>
  <dcterms:modified xsi:type="dcterms:W3CDTF">2026-09-30T08:21:37Z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Modell, SPICE-Parameter, messtechnische Bestimmung und Kleinsignalverhalten — mit vollständigen Herleitungen und Annahmen · Version 2</vt:lpwstr>
  </property>
</Properties>
</file>