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nzyp2oxb477m" w:colFirst="0" w:colLast="0" w:displacedByCustomXml="next"/>
    <w:bookmarkEnd w:id="0" w:displacedByCustomXml="next"/>
    <w:sdt>
      <w:sdtPr>
        <w:rPr>
          <w:rFonts w:ascii="Calibri" w:eastAsia="Arial" w:hAnsi="Calibri" w:cs="Calibri"/>
          <w:sz w:val="2"/>
          <w:lang w:val="vi" w:eastAsia="en-US"/>
        </w:rPr>
        <w:id w:val="432870100"/>
        <w:docPartObj>
          <w:docPartGallery w:val="Cover Pages"/>
          <w:docPartUnique/>
        </w:docPartObj>
      </w:sdtPr>
      <w:sdtEndPr>
        <w:rPr>
          <w:rFonts w:eastAsia="Calibri"/>
          <w:b/>
          <w:sz w:val="28"/>
          <w:szCs w:val="28"/>
        </w:rPr>
      </w:sdtEndPr>
      <w:sdtContent>
        <w:p w14:paraId="27A17253" w14:textId="77777777" w:rsidR="00E56648" w:rsidRPr="00D32A9E" w:rsidRDefault="00E56648" w:rsidP="00E56648">
          <w:pPr>
            <w:pStyle w:val="NoSpacing"/>
            <w:rPr>
              <w:rFonts w:ascii="Calibri" w:hAnsi="Calibri" w:cs="Calibri"/>
              <w:sz w:val="2"/>
            </w:rPr>
          </w:pPr>
          <w:r w:rsidRPr="00D32A9E">
            <w:rPr>
              <w:rFonts w:ascii="Calibri" w:hAnsi="Calibri" w:cs="Calibri"/>
              <w:noProof/>
            </w:rPr>
            <mc:AlternateContent>
              <mc:Choice Requires="wps">
                <w:drawing>
                  <wp:anchor distT="0" distB="0" distL="114300" distR="114300" simplePos="0" relativeHeight="251660288" behindDoc="0" locked="0" layoutInCell="1" allowOverlap="1" wp14:anchorId="3700956E" wp14:editId="2C71729B">
                    <wp:simplePos x="0" y="0"/>
                    <wp:positionH relativeFrom="page">
                      <wp:posOffset>741416</wp:posOffset>
                    </wp:positionH>
                    <wp:positionV relativeFrom="margin">
                      <wp:posOffset>-83127</wp:posOffset>
                    </wp:positionV>
                    <wp:extent cx="6929120" cy="1031240"/>
                    <wp:effectExtent l="0" t="0" r="0" b="0"/>
                    <wp:wrapNone/>
                    <wp:docPr id="62" name="Text Box 27"/>
                    <wp:cNvGraphicFramePr/>
                    <a:graphic xmlns:a="http://schemas.openxmlformats.org/drawingml/2006/main">
                      <a:graphicData uri="http://schemas.microsoft.com/office/word/2010/wordprocessingShape">
                        <wps:wsp>
                          <wps:cNvSpPr txBox="1"/>
                          <wps:spPr>
                            <a:xfrm>
                              <a:off x="0" y="0"/>
                              <a:ext cx="6929120" cy="1031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F5E03" w14:textId="77777777" w:rsidR="00E56648" w:rsidRPr="00784872" w:rsidRDefault="00E56648" w:rsidP="00E56648">
                                <w:pPr>
                                  <w:pStyle w:val="NoSpacing"/>
                                  <w:spacing w:before="120"/>
                                  <w:rPr>
                                    <w:rFonts w:asciiTheme="majorHAnsi" w:eastAsiaTheme="majorEastAsia" w:hAnsiTheme="majorHAnsi" w:cstheme="majorBidi"/>
                                    <w:caps/>
                                    <w:color w:val="0A1D30" w:themeColor="text2" w:themeShade="BF"/>
                                    <w:sz w:val="56"/>
                                    <w:szCs w:val="56"/>
                                    <w:lang w:val="vi-VN"/>
                                  </w:rPr>
                                </w:pPr>
                                <w:r w:rsidRPr="00784872">
                                  <w:rPr>
                                    <w:rFonts w:asciiTheme="majorHAnsi" w:eastAsiaTheme="majorEastAsia" w:hAnsiTheme="majorHAnsi" w:cstheme="majorBidi"/>
                                    <w:caps/>
                                    <w:color w:val="0A1D30" w:themeColor="text2" w:themeShade="BF"/>
                                    <w:sz w:val="56"/>
                                    <w:szCs w:val="56"/>
                                    <w:lang w:val="vi-VN"/>
                                  </w:rPr>
                                  <w:t>BUSINESS SECURIty Review</w:t>
                                </w:r>
                              </w:p>
                              <w:p w14:paraId="04D67B1A" w14:textId="77777777" w:rsidR="00E56648" w:rsidRPr="00DD0D63" w:rsidRDefault="00E56648" w:rsidP="00E56648">
                                <w:pPr>
                                  <w:pStyle w:val="NoSpacing"/>
                                  <w:spacing w:before="120"/>
                                  <w:rPr>
                                    <w:rFonts w:asciiTheme="majorHAnsi" w:hAnsiTheme="majorHAnsi" w:cstheme="majorHAnsi"/>
                                    <w:color w:val="000000" w:themeColor="text1"/>
                                    <w:sz w:val="36"/>
                                    <w:szCs w:val="36"/>
                                    <w:lang w:val="vi-VN"/>
                                  </w:rPr>
                                </w:pPr>
                                <w:r w:rsidRPr="00150B44">
                                  <w:rPr>
                                    <w:rFonts w:asciiTheme="majorHAnsi" w:eastAsiaTheme="majorEastAsia" w:hAnsiTheme="majorHAnsi" w:cstheme="majorBidi"/>
                                    <w:caps/>
                                    <w:color w:val="000000" w:themeColor="text1"/>
                                    <w:sz w:val="64"/>
                                    <w:szCs w:val="64"/>
                                    <w:lang w:val="vi-VN"/>
                                  </w:rPr>
                                  <w:t xml:space="preserve"> </w:t>
                                </w:r>
                                <w:r w:rsidRPr="00DD0D63">
                                  <w:rPr>
                                    <w:rFonts w:asciiTheme="majorHAnsi" w:hAnsiTheme="majorHAnsi" w:cstheme="majorHAnsi"/>
                                    <w:color w:val="000000" w:themeColor="text1"/>
                                    <w:sz w:val="32"/>
                                    <w:szCs w:val="32"/>
                                    <w:lang w:val="vi-VN"/>
                                  </w:rPr>
                                  <w:t>C.L. Knight &amp; Son – Construction Company</w:t>
                                </w:r>
                              </w:p>
                              <w:p w14:paraId="333D380A" w14:textId="77777777" w:rsidR="00E56648" w:rsidRDefault="00E56648" w:rsidP="00E566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700956E" id="_x0000_t202" coordsize="21600,21600" o:spt="202" path="m,l,21600r21600,l21600,xe">
                    <v:stroke joinstyle="miter"/>
                    <v:path gradientshapeok="t" o:connecttype="rect"/>
                  </v:shapetype>
                  <v:shape id="Text Box 27" o:spid="_x0000_s1026" type="#_x0000_t202" style="position:absolute;margin-left:58.4pt;margin-top:-6.55pt;width:545.6pt;height:81.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" filled="f" stroked="f" strokeweight=".5pt">
                    <v:textbox>
                      <w:txbxContent>
                        <w:p w14:paraId="494F5E03" w14:textId="77777777" w:rsidR="00E56648" w:rsidRPr="00784872" w:rsidRDefault="00E56648" w:rsidP="00E56648">
                          <w:pPr>
                            <w:pStyle w:val="NoSpacing"/>
                            <w:spacing w:before="120"/>
                            <w:rPr>
                              <w:rFonts w:asciiTheme="majorHAnsi" w:eastAsiaTheme="majorEastAsia" w:hAnsiTheme="majorHAnsi" w:cstheme="majorBidi"/>
                              <w:caps/>
                              <w:color w:val="0A1D30" w:themeColor="text2" w:themeShade="BF"/>
                              <w:sz w:val="56"/>
                              <w:szCs w:val="56"/>
                              <w:lang w:val="vi-VN"/>
                            </w:rPr>
                          </w:pPr>
                          <w:r w:rsidRPr="00784872">
                            <w:rPr>
                              <w:rFonts w:asciiTheme="majorHAnsi" w:eastAsiaTheme="majorEastAsia" w:hAnsiTheme="majorHAnsi" w:cstheme="majorBidi"/>
                              <w:caps/>
                              <w:color w:val="0A1D30" w:themeColor="text2" w:themeShade="BF"/>
                              <w:sz w:val="56"/>
                              <w:szCs w:val="56"/>
                              <w:lang w:val="vi-VN"/>
                            </w:rPr>
                            <w:t>BUSINESS SECURIty Review</w:t>
                          </w:r>
                        </w:p>
                        <w:p w14:paraId="04D67B1A" w14:textId="77777777" w:rsidR="00E56648" w:rsidRPr="00DD0D63" w:rsidRDefault="00E56648" w:rsidP="00E56648">
                          <w:pPr>
                            <w:pStyle w:val="NoSpacing"/>
                            <w:spacing w:before="120"/>
                            <w:rPr>
                              <w:rFonts w:asciiTheme="majorHAnsi" w:hAnsiTheme="majorHAnsi" w:cstheme="majorHAnsi"/>
                              <w:color w:val="000000" w:themeColor="text1"/>
                              <w:sz w:val="36"/>
                              <w:szCs w:val="36"/>
                              <w:lang w:val="vi-VN"/>
                            </w:rPr>
                          </w:pPr>
                          <w:r w:rsidRPr="00150B44">
                            <w:rPr>
                              <w:rFonts w:asciiTheme="majorHAnsi" w:eastAsiaTheme="majorEastAsia" w:hAnsiTheme="majorHAnsi" w:cstheme="majorBidi"/>
                              <w:caps/>
                              <w:color w:val="000000" w:themeColor="text1"/>
                              <w:sz w:val="64"/>
                              <w:szCs w:val="64"/>
                              <w:lang w:val="vi-VN"/>
                            </w:rPr>
                            <w:t xml:space="preserve"> </w:t>
                          </w:r>
                          <w:r w:rsidRPr="00DD0D63">
                            <w:rPr>
                              <w:rFonts w:asciiTheme="majorHAnsi" w:hAnsiTheme="majorHAnsi" w:cstheme="majorHAnsi"/>
                              <w:color w:val="000000" w:themeColor="text1"/>
                              <w:sz w:val="32"/>
                              <w:szCs w:val="32"/>
                              <w:lang w:val="vi-VN"/>
                            </w:rPr>
                            <w:t>C.L. Knight &amp; Son – Construction Company</w:t>
                          </w:r>
                        </w:p>
                        <w:p w14:paraId="333D380A" w14:textId="77777777" w:rsidR="00E56648" w:rsidRDefault="00E56648" w:rsidP="00E56648"/>
                      </w:txbxContent>
                    </v:textbox>
                    <w10:wrap anchorx="page" anchory="margin"/>
                  </v:shape>
                </w:pict>
              </mc:Fallback>
            </mc:AlternateContent>
          </w:r>
        </w:p>
        <w:p w14:paraId="77ABAD8B" w14:textId="77777777" w:rsidR="00E56648" w:rsidRPr="00D32A9E" w:rsidRDefault="00E56648" w:rsidP="00E56648">
          <w:pPr>
            <w:rPr>
              <w:rFonts w:ascii="Calibri" w:hAnsi="Calibri" w:cs="Calibri"/>
            </w:rPr>
          </w:pPr>
        </w:p>
        <w:p w14:paraId="102DB412" w14:textId="77777777" w:rsidR="00E56648" w:rsidRPr="00D32A9E" w:rsidRDefault="00E56648" w:rsidP="00E56648">
          <w:pPr>
            <w:rPr>
              <w:rFonts w:ascii="Calibri" w:eastAsia="Calibri" w:hAnsi="Calibri" w:cs="Calibri"/>
              <w:b/>
              <w:sz w:val="28"/>
              <w:szCs w:val="28"/>
            </w:rPr>
          </w:pPr>
          <w:r w:rsidRPr="00D32A9E">
            <w:rPr>
              <w:rFonts w:ascii="Calibri" w:hAnsi="Calibri" w:cs="Calibri"/>
              <w:noProof/>
              <w:color w:val="156082" w:themeColor="accent1"/>
              <w:sz w:val="36"/>
              <w:szCs w:val="36"/>
            </w:rPr>
            <mc:AlternateContent>
              <mc:Choice Requires="wpg">
                <w:drawing>
                  <wp:anchor distT="0" distB="0" distL="114300" distR="114300" simplePos="0" relativeHeight="251659264" behindDoc="1" locked="0" layoutInCell="1" allowOverlap="1" wp14:anchorId="17466F64" wp14:editId="042C02F5">
                    <wp:simplePos x="0" y="0"/>
                    <wp:positionH relativeFrom="page">
                      <wp:posOffset>1022985</wp:posOffset>
                    </wp:positionH>
                    <wp:positionV relativeFrom="page">
                      <wp:posOffset>2285688</wp:posOffset>
                    </wp:positionV>
                    <wp:extent cx="5840219" cy="6614555"/>
                    <wp:effectExtent l="0" t="0" r="1905" b="254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840219" cy="6614555"/>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598FA9E0" id="Group 2" o:spid="_x0000_s1026" style="position:absolute;margin-left:80.55pt;margin-top:180pt;width:459.85pt;height:520.85pt;z-index:-251657216;mso-position-horizontal-relative:page;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D32A9E">
            <w:rPr>
              <w:rFonts w:ascii="Calibri" w:hAnsi="Calibri" w:cs="Calibri"/>
              <w:noProof/>
            </w:rPr>
            <mc:AlternateContent>
              <mc:Choice Requires="wps">
                <w:drawing>
                  <wp:anchor distT="0" distB="0" distL="114300" distR="114300" simplePos="0" relativeHeight="251661312" behindDoc="0" locked="0" layoutInCell="1" allowOverlap="1" wp14:anchorId="277A2A40" wp14:editId="14B3AA66">
                    <wp:simplePos x="0" y="0"/>
                    <wp:positionH relativeFrom="page">
                      <wp:posOffset>883920</wp:posOffset>
                    </wp:positionH>
                    <wp:positionV relativeFrom="margin">
                      <wp:posOffset>7811237</wp:posOffset>
                    </wp:positionV>
                    <wp:extent cx="6098514" cy="811865"/>
                    <wp:effectExtent l="0" t="0" r="0" b="1270"/>
                    <wp:wrapNone/>
                    <wp:docPr id="69" name="Text Box 34"/>
                    <wp:cNvGraphicFramePr/>
                    <a:graphic xmlns:a="http://schemas.openxmlformats.org/drawingml/2006/main">
                      <a:graphicData uri="http://schemas.microsoft.com/office/word/2010/wordprocessingShape">
                        <wps:wsp>
                          <wps:cNvSpPr txBox="1"/>
                          <wps:spPr>
                            <a:xfrm>
                              <a:off x="0" y="0"/>
                              <a:ext cx="6098514" cy="811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CF905A" w14:textId="77777777" w:rsidR="00E56648" w:rsidRPr="00DD0D63" w:rsidRDefault="00E56648" w:rsidP="00E56648">
                                <w:pPr>
                                  <w:pStyle w:val="NoSpacing"/>
                                  <w:jc w:val="right"/>
                                  <w:rPr>
                                    <w:rFonts w:asciiTheme="majorHAnsi" w:hAnsiTheme="majorHAnsi" w:cstheme="majorHAnsi"/>
                                    <w:color w:val="156082" w:themeColor="accent1"/>
                                    <w:sz w:val="36"/>
                                    <w:szCs w:val="36"/>
                                  </w:rPr>
                                </w:pPr>
                                <w:sdt>
                                  <w:sdtPr>
                                    <w:rPr>
                                      <w:rFonts w:asciiTheme="majorHAnsi" w:hAnsiTheme="majorHAnsi" w:cstheme="majorHAnsi"/>
                                      <w:color w:val="0A1D30" w:themeColor="text2" w:themeShade="BF"/>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rFonts w:asciiTheme="majorHAnsi" w:hAnsiTheme="majorHAnsi" w:cstheme="majorHAnsi"/>
                                        <w:color w:val="0A1D30" w:themeColor="text2" w:themeShade="BF"/>
                                        <w:sz w:val="36"/>
                                        <w:szCs w:val="36"/>
                                      </w:rPr>
                                      <w:t xml:space="preserve">     </w:t>
                                    </w:r>
                                  </w:sdtContent>
                                </w:sdt>
                              </w:p>
                              <w:sdt>
                                <w:sdtPr>
                                  <w:rPr>
                                    <w:rFonts w:asciiTheme="majorHAnsi" w:hAnsiTheme="majorHAnsi" w:cstheme="majorHAnsi"/>
                                    <w:color w:val="0A1D30" w:themeColor="text2" w:themeShade="BF"/>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2E19839" w14:textId="77777777" w:rsidR="00E56648" w:rsidRPr="00DD0D63" w:rsidRDefault="00E56648" w:rsidP="00E56648">
                                    <w:pPr>
                                      <w:pStyle w:val="NoSpacing"/>
                                      <w:jc w:val="right"/>
                                      <w:rPr>
                                        <w:rFonts w:asciiTheme="majorHAnsi" w:hAnsiTheme="majorHAnsi" w:cstheme="majorHAnsi"/>
                                        <w:color w:val="0A1D30" w:themeColor="text2" w:themeShade="BF"/>
                                        <w:sz w:val="36"/>
                                        <w:szCs w:val="36"/>
                                      </w:rPr>
                                    </w:pPr>
                                    <w:r>
                                      <w:rPr>
                                        <w:rFonts w:asciiTheme="majorHAnsi" w:hAnsiTheme="majorHAnsi" w:cstheme="majorHAnsi"/>
                                        <w:color w:val="0A1D30" w:themeColor="text2" w:themeShade="BF"/>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7A2A40" id="Text Box 34" o:spid="_x0000_s1027" type="#_x0000_t202" style="position:absolute;margin-left:69.6pt;margin-top:615.05pt;width:480.2pt;height:63.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" filled="f" stroked="f" strokeweight=".5pt">
                    <v:textbox inset="0,0,0,0">
                      <w:txbxContent>
                        <w:p w14:paraId="41CF905A" w14:textId="77777777" w:rsidR="00E56648" w:rsidRPr="00DD0D63" w:rsidRDefault="00E56648" w:rsidP="00E56648">
                          <w:pPr>
                            <w:pStyle w:val="NoSpacing"/>
                            <w:jc w:val="right"/>
                            <w:rPr>
                              <w:rFonts w:asciiTheme="majorHAnsi" w:hAnsiTheme="majorHAnsi" w:cstheme="majorHAnsi"/>
                              <w:color w:val="156082" w:themeColor="accent1"/>
                              <w:sz w:val="36"/>
                              <w:szCs w:val="36"/>
                            </w:rPr>
                          </w:pPr>
                          <w:sdt>
                            <w:sdtPr>
                              <w:rPr>
                                <w:rFonts w:asciiTheme="majorHAnsi" w:hAnsiTheme="majorHAnsi" w:cstheme="majorHAnsi"/>
                                <w:color w:val="0A1D30" w:themeColor="text2" w:themeShade="BF"/>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Pr>
                                  <w:rFonts w:asciiTheme="majorHAnsi" w:hAnsiTheme="majorHAnsi" w:cstheme="majorHAnsi"/>
                                  <w:color w:val="0A1D30" w:themeColor="text2" w:themeShade="BF"/>
                                  <w:sz w:val="36"/>
                                  <w:szCs w:val="36"/>
                                </w:rPr>
                                <w:t xml:space="preserve">     </w:t>
                              </w:r>
                            </w:sdtContent>
                          </w:sdt>
                        </w:p>
                        <w:sdt>
                          <w:sdtPr>
                            <w:rPr>
                              <w:rFonts w:asciiTheme="majorHAnsi" w:hAnsiTheme="majorHAnsi" w:cstheme="majorHAnsi"/>
                              <w:color w:val="0A1D30" w:themeColor="text2" w:themeShade="BF"/>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2E19839" w14:textId="77777777" w:rsidR="00E56648" w:rsidRPr="00DD0D63" w:rsidRDefault="00E56648" w:rsidP="00E56648">
                              <w:pPr>
                                <w:pStyle w:val="NoSpacing"/>
                                <w:jc w:val="right"/>
                                <w:rPr>
                                  <w:rFonts w:asciiTheme="majorHAnsi" w:hAnsiTheme="majorHAnsi" w:cstheme="majorHAnsi"/>
                                  <w:color w:val="0A1D30" w:themeColor="text2" w:themeShade="BF"/>
                                  <w:sz w:val="36"/>
                                  <w:szCs w:val="36"/>
                                </w:rPr>
                              </w:pPr>
                              <w:r>
                                <w:rPr>
                                  <w:rFonts w:asciiTheme="majorHAnsi" w:hAnsiTheme="majorHAnsi" w:cstheme="majorHAnsi"/>
                                  <w:color w:val="0A1D30" w:themeColor="text2" w:themeShade="BF"/>
                                  <w:sz w:val="36"/>
                                  <w:szCs w:val="36"/>
                                </w:rPr>
                                <w:t xml:space="preserve">     </w:t>
                              </w:r>
                            </w:p>
                          </w:sdtContent>
                        </w:sdt>
                      </w:txbxContent>
                    </v:textbox>
                    <w10:wrap anchorx="page" anchory="margin"/>
                  </v:shape>
                </w:pict>
              </mc:Fallback>
            </mc:AlternateContent>
          </w:r>
          <w:r w:rsidRPr="00D32A9E">
            <w:rPr>
              <w:rFonts w:ascii="Calibri" w:hAnsi="Calibri" w:cs="Calibri"/>
              <w:noProof/>
            </w:rPr>
            <w:drawing>
              <wp:anchor distT="0" distB="0" distL="114300" distR="114300" simplePos="0" relativeHeight="251662336" behindDoc="0" locked="0" layoutInCell="1" allowOverlap="1" wp14:anchorId="4B9CDA07" wp14:editId="5B65299D">
                <wp:simplePos x="0" y="0"/>
                <wp:positionH relativeFrom="column">
                  <wp:posOffset>-25400</wp:posOffset>
                </wp:positionH>
                <wp:positionV relativeFrom="paragraph">
                  <wp:posOffset>834390</wp:posOffset>
                </wp:positionV>
                <wp:extent cx="3108325" cy="901700"/>
                <wp:effectExtent l="127000" t="88900" r="295275" b="355600"/>
                <wp:wrapSquare wrapText="bothSides"/>
                <wp:docPr id="684551661" name="Picture 1" descr="Inya Cosmetic Skin Cli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ya Cosmetic Skin Clinic"/>
                        <pic:cNvPicPr>
                          <a:picLocks noChangeAspect="1" noChangeArrowheads="1"/>
                        </pic:cNvPicPr>
                      </pic:nvPicPr>
                      <pic:blipFill>
                        <a:blip r:embed="rId5">
                          <a:alphaModFix/>
                          <a:extLst>
                            <a:ext uri="{28A0092B-C50C-407E-A947-70E740481C1C}">
                              <a14:useLocalDpi xmlns:a14="http://schemas.microsoft.com/office/drawing/2010/main" val="0"/>
                            </a:ext>
                          </a:extLst>
                        </a:blip>
                        <a:srcRect/>
                        <a:stretch>
                          <a:fillRect/>
                        </a:stretch>
                      </pic:blipFill>
                      <pic:spPr bwMode="auto">
                        <a:xfrm>
                          <a:off x="0" y="0"/>
                          <a:ext cx="3108325" cy="9017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D32A9E">
            <w:rPr>
              <w:rFonts w:ascii="Calibri" w:eastAsia="Calibri" w:hAnsi="Calibri" w:cs="Calibri"/>
              <w:b/>
              <w:sz w:val="28"/>
              <w:szCs w:val="28"/>
            </w:rPr>
            <w:br w:type="page"/>
          </w:r>
          <w:r w:rsidRPr="00D32A9E">
            <w:rPr>
              <w:rFonts w:ascii="Calibri" w:hAnsi="Calibri" w:cs="Calibri"/>
            </w:rPr>
            <w:lastRenderedPageBreak/>
            <w:fldChar w:fldCharType="begin"/>
          </w:r>
          <w:r w:rsidRPr="00D32A9E">
            <w:rPr>
              <w:rFonts w:ascii="Calibri" w:hAnsi="Calibri" w:cs="Calibri"/>
            </w:rPr>
            <w:instrText xml:space="preserve"> INCLUDEPICTURE "https://clkbuilders.com.au/wp-content/uploads/2022/09/CL-Knights-Sons-Biulder-logo.png.webp" \* MERGEFORMATINET </w:instrText>
          </w:r>
          <w:r w:rsidRPr="00D32A9E">
            <w:rPr>
              <w:rFonts w:ascii="Calibri" w:hAnsi="Calibri" w:cs="Calibri"/>
            </w:rPr>
            <w:fldChar w:fldCharType="separate"/>
          </w:r>
          <w:r w:rsidRPr="00D32A9E">
            <w:rPr>
              <w:rFonts w:ascii="Calibri" w:hAnsi="Calibri" w:cs="Calibri"/>
            </w:rPr>
            <w:fldChar w:fldCharType="end"/>
          </w:r>
          <w:r w:rsidRPr="00D32A9E">
            <w:rPr>
              <w:rFonts w:ascii="Calibri" w:hAnsi="Calibri" w:cs="Calibri"/>
            </w:rPr>
            <w:t xml:space="preserve"> </w:t>
          </w:r>
        </w:p>
      </w:sdtContent>
    </w:sdt>
    <w:sdt>
      <w:sdtPr>
        <w:rPr>
          <w:rFonts w:ascii="Calibri" w:eastAsia="Arial" w:hAnsi="Calibri" w:cs="Calibri"/>
          <w:b w:val="0"/>
          <w:bCs w:val="0"/>
          <w:color w:val="auto"/>
          <w:sz w:val="22"/>
          <w:szCs w:val="22"/>
          <w:lang w:val="vi"/>
        </w:rPr>
        <w:id w:val="-875536851"/>
        <w:docPartObj>
          <w:docPartGallery w:val="Table of Contents"/>
          <w:docPartUnique/>
        </w:docPartObj>
      </w:sdtPr>
      <w:sdtEndPr>
        <w:rPr>
          <w:noProof/>
        </w:rPr>
      </w:sdtEndPr>
      <w:sdtContent>
        <w:p w14:paraId="4461D2B5" w14:textId="77777777" w:rsidR="00E56648" w:rsidRPr="00D32A9E" w:rsidRDefault="00E56648" w:rsidP="00E56648">
          <w:pPr>
            <w:pStyle w:val="TOCHeading"/>
            <w:rPr>
              <w:rFonts w:ascii="Calibri" w:hAnsi="Calibri" w:cs="Calibri"/>
            </w:rPr>
          </w:pPr>
          <w:r w:rsidRPr="00D32A9E">
            <w:rPr>
              <w:rFonts w:ascii="Calibri" w:hAnsi="Calibri" w:cs="Calibri"/>
            </w:rPr>
            <w:t>Table of Contents</w:t>
          </w:r>
        </w:p>
        <w:p w14:paraId="77DD3E1F"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r w:rsidRPr="00D32A9E">
            <w:rPr>
              <w:rFonts w:ascii="Calibri" w:hAnsi="Calibri" w:cs="Calibri"/>
              <w:b w:val="0"/>
              <w:bCs w:val="0"/>
            </w:rPr>
            <w:fldChar w:fldCharType="begin"/>
          </w:r>
          <w:r w:rsidRPr="00D32A9E">
            <w:rPr>
              <w:rFonts w:ascii="Calibri" w:hAnsi="Calibri" w:cs="Calibri"/>
            </w:rPr>
            <w:instrText xml:space="preserve"> TOC \o "1-3" \h \z \u </w:instrText>
          </w:r>
          <w:r w:rsidRPr="00D32A9E">
            <w:rPr>
              <w:rFonts w:ascii="Calibri" w:hAnsi="Calibri" w:cs="Calibri"/>
              <w:b w:val="0"/>
              <w:bCs w:val="0"/>
            </w:rPr>
            <w:fldChar w:fldCharType="separate"/>
          </w:r>
          <w:hyperlink w:anchor="_Toc208490516" w:history="1">
            <w:r w:rsidRPr="00D32A9E">
              <w:rPr>
                <w:rStyle w:val="Hyperlink"/>
                <w:rFonts w:ascii="Calibri" w:eastAsia="Calibri" w:hAnsi="Calibri" w:cs="Calibri"/>
                <w:noProof/>
              </w:rPr>
              <w:t>Executive Summary</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_Toc208490516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w:t>
            </w:r>
            <w:r w:rsidRPr="00D32A9E">
              <w:rPr>
                <w:rFonts w:ascii="Calibri" w:hAnsi="Calibri" w:cs="Calibri"/>
                <w:noProof/>
                <w:webHidden/>
              </w:rPr>
              <w:fldChar w:fldCharType="end"/>
            </w:r>
          </w:hyperlink>
        </w:p>
        <w:p w14:paraId="7DA51954"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17" w:history="1">
            <w:r w:rsidRPr="00D32A9E">
              <w:rPr>
                <w:rStyle w:val="Hyperlink"/>
                <w:rFonts w:ascii="Calibri" w:eastAsia="Calibri" w:hAnsi="Calibri" w:cs="Calibri"/>
                <w:noProof/>
              </w:rPr>
              <w:t>Introduction</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_Toc208490517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w:t>
            </w:r>
            <w:r w:rsidRPr="00D32A9E">
              <w:rPr>
                <w:rFonts w:ascii="Calibri" w:hAnsi="Calibri" w:cs="Calibri"/>
                <w:noProof/>
                <w:webHidden/>
              </w:rPr>
              <w:fldChar w:fldCharType="end"/>
            </w:r>
          </w:hyperlink>
        </w:p>
        <w:p w14:paraId="41C9A546"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18" w:history="1">
            <w:r w:rsidRPr="00D32A9E">
              <w:rPr>
                <w:rStyle w:val="Hyperlink"/>
                <w:rFonts w:ascii="Calibri" w:eastAsia="Calibri" w:hAnsi="Calibri" w:cs="Calibri"/>
                <w:noProof/>
              </w:rPr>
              <w:t>Part A– IS Security Management Review</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_Toc208490518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2</w:t>
            </w:r>
            <w:r w:rsidRPr="00D32A9E">
              <w:rPr>
                <w:rFonts w:ascii="Calibri" w:hAnsi="Calibri" w:cs="Calibri"/>
                <w:noProof/>
                <w:webHidden/>
              </w:rPr>
              <w:fldChar w:fldCharType="end"/>
            </w:r>
          </w:hyperlink>
        </w:p>
        <w:p w14:paraId="6FD64EB6"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19" w:history="1">
            <w:r w:rsidRPr="00D32A9E">
              <w:rPr>
                <w:rStyle w:val="Hyperlink"/>
                <w:rFonts w:ascii="Calibri" w:eastAsia="Calibri" w:hAnsi="Calibri" w:cs="Calibri"/>
                <w:noProof/>
              </w:rPr>
              <w:t>Part B: Risks &amp; Threats IS Security Management Review</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_Toc208490519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5</w:t>
            </w:r>
            <w:r w:rsidRPr="00D32A9E">
              <w:rPr>
                <w:rFonts w:ascii="Calibri" w:hAnsi="Calibri" w:cs="Calibri"/>
                <w:noProof/>
                <w:webHidden/>
              </w:rPr>
              <w:fldChar w:fldCharType="end"/>
            </w:r>
          </w:hyperlink>
        </w:p>
        <w:p w14:paraId="0B96859F"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20" w:history="1">
            <w:r w:rsidRPr="00D32A9E">
              <w:rPr>
                <w:rStyle w:val="Hyperlink"/>
                <w:rFonts w:ascii="Calibri" w:eastAsia="Calibri" w:hAnsi="Calibri" w:cs="Calibri"/>
                <w:noProof/>
              </w:rPr>
              <w:t>Recommendations:</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_Toc208490520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10</w:t>
            </w:r>
            <w:r w:rsidRPr="00D32A9E">
              <w:rPr>
                <w:rFonts w:ascii="Calibri" w:hAnsi="Calibri" w:cs="Calibri"/>
                <w:noProof/>
                <w:webHidden/>
              </w:rPr>
              <w:fldChar w:fldCharType="end"/>
            </w:r>
          </w:hyperlink>
        </w:p>
        <w:p w14:paraId="2890CEA6"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21" w:history="1">
            <w:r w:rsidRPr="00D32A9E">
              <w:rPr>
                <w:rStyle w:val="Hyperlink"/>
                <w:rFonts w:ascii="Calibri" w:eastAsia="Calibri" w:hAnsi="Calibri" w:cs="Calibri"/>
                <w:noProof/>
              </w:rPr>
              <w:t>Conclusion</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_Toc208490521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12</w:t>
            </w:r>
            <w:r w:rsidRPr="00D32A9E">
              <w:rPr>
                <w:rFonts w:ascii="Calibri" w:hAnsi="Calibri" w:cs="Calibri"/>
                <w:noProof/>
                <w:webHidden/>
              </w:rPr>
              <w:fldChar w:fldCharType="end"/>
            </w:r>
          </w:hyperlink>
        </w:p>
        <w:p w14:paraId="56547E62"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22" w:history="1">
            <w:r w:rsidRPr="00D32A9E">
              <w:rPr>
                <w:rStyle w:val="Hyperlink"/>
                <w:rFonts w:ascii="Calibri" w:eastAsia="Calibri" w:hAnsi="Calibri" w:cs="Calibri"/>
                <w:noProof/>
              </w:rPr>
              <w:t>Reflection</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_Toc208490522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13</w:t>
            </w:r>
            <w:r w:rsidRPr="00D32A9E">
              <w:rPr>
                <w:rFonts w:ascii="Calibri" w:hAnsi="Calibri" w:cs="Calibri"/>
                <w:noProof/>
                <w:webHidden/>
              </w:rPr>
              <w:fldChar w:fldCharType="end"/>
            </w:r>
          </w:hyperlink>
        </w:p>
        <w:p w14:paraId="02816BC4"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23" w:history="1">
            <w:r w:rsidRPr="00D32A9E">
              <w:rPr>
                <w:rStyle w:val="Hyperlink"/>
                <w:rFonts w:ascii="Calibri" w:eastAsia="Calibri" w:hAnsi="Calibri" w:cs="Calibri"/>
                <w:noProof/>
              </w:rPr>
              <w:t>Appendix A: Reference List</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_Toc208490523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13</w:t>
            </w:r>
            <w:r w:rsidRPr="00D32A9E">
              <w:rPr>
                <w:rFonts w:ascii="Calibri" w:hAnsi="Calibri" w:cs="Calibri"/>
                <w:noProof/>
                <w:webHidden/>
              </w:rPr>
              <w:fldChar w:fldCharType="end"/>
            </w:r>
          </w:hyperlink>
        </w:p>
        <w:p w14:paraId="3A1002D7"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24" w:history="1">
            <w:r w:rsidRPr="00D32A9E">
              <w:rPr>
                <w:rStyle w:val="Hyperlink"/>
                <w:rFonts w:ascii="Calibri" w:hAnsi="Calibri" w:cs="Calibri"/>
                <w:noProof/>
              </w:rPr>
              <w:t>Appendix B: Acknowledgments, Team Meeting Minutes</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_Toc208490524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14</w:t>
            </w:r>
            <w:r w:rsidRPr="00D32A9E">
              <w:rPr>
                <w:rFonts w:ascii="Calibri" w:hAnsi="Calibri" w:cs="Calibri"/>
                <w:noProof/>
                <w:webHidden/>
              </w:rPr>
              <w:fldChar w:fldCharType="end"/>
            </w:r>
          </w:hyperlink>
        </w:p>
        <w:p w14:paraId="1349B446" w14:textId="77777777" w:rsidR="00E56648" w:rsidRPr="00D32A9E" w:rsidRDefault="00E56648" w:rsidP="00E56648">
          <w:pPr>
            <w:pStyle w:val="TOC1"/>
            <w:tabs>
              <w:tab w:val="right" w:leader="dot" w:pos="9019"/>
            </w:tabs>
            <w:rPr>
              <w:rFonts w:ascii="Calibri" w:eastAsiaTheme="minorEastAsia" w:hAnsi="Calibri" w:cs="Calibri"/>
              <w:b w:val="0"/>
              <w:bCs w:val="0"/>
              <w:i w:val="0"/>
              <w:iCs w:val="0"/>
              <w:noProof/>
              <w:kern w:val="2"/>
              <w:lang/>
              <w14:ligatures w14:val="standardContextual"/>
            </w:rPr>
          </w:pPr>
          <w:hyperlink w:anchor="_Toc208490525" w:history="1">
            <w:r w:rsidRPr="00D32A9E">
              <w:rPr>
                <w:rStyle w:val="Hyperlink"/>
                <w:rFonts w:ascii="Calibri" w:eastAsia="Calibri" w:hAnsi="Calibri" w:cs="Calibri"/>
                <w:noProof/>
              </w:rPr>
              <w:t>Appendix C: Provide a statement of the contribution made by each group member. This statement should be agreed upon and considered by all respective group members.</w:t>
            </w:r>
            <w:r w:rsidRPr="00D32A9E">
              <w:rPr>
                <w:rFonts w:ascii="Calibri" w:hAnsi="Calibri" w:cs="Calibri"/>
                <w:noProof/>
                <w:webHidden/>
              </w:rPr>
              <w:tab/>
            </w:r>
            <w:r w:rsidRPr="00D32A9E">
              <w:rPr>
                <w:rFonts w:ascii="Calibri" w:hAnsi="Calibri" w:cs="Calibri"/>
                <w:noProof/>
                <w:webHidden/>
              </w:rPr>
              <w:fldChar w:fldCharType="begin"/>
            </w:r>
            <w:r w:rsidRPr="00D32A9E">
              <w:rPr>
                <w:rFonts w:ascii="Calibri" w:hAnsi="Calibri" w:cs="Calibri"/>
                <w:noProof/>
                <w:webHidden/>
              </w:rPr>
              <w:instrText xml:space="preserve"> PAGEREF _Toc208490525 \h </w:instrText>
            </w:r>
            <w:r w:rsidRPr="00D32A9E">
              <w:rPr>
                <w:rFonts w:ascii="Calibri" w:hAnsi="Calibri" w:cs="Calibri"/>
                <w:noProof/>
                <w:webHidden/>
              </w:rPr>
            </w:r>
            <w:r w:rsidRPr="00D32A9E">
              <w:rPr>
                <w:rFonts w:ascii="Calibri" w:hAnsi="Calibri" w:cs="Calibri"/>
                <w:noProof/>
                <w:webHidden/>
              </w:rPr>
              <w:fldChar w:fldCharType="separate"/>
            </w:r>
            <w:r w:rsidRPr="00D32A9E">
              <w:rPr>
                <w:rFonts w:ascii="Calibri" w:hAnsi="Calibri" w:cs="Calibri"/>
                <w:noProof/>
                <w:webHidden/>
              </w:rPr>
              <w:t>16</w:t>
            </w:r>
            <w:r w:rsidRPr="00D32A9E">
              <w:rPr>
                <w:rFonts w:ascii="Calibri" w:hAnsi="Calibri" w:cs="Calibri"/>
                <w:noProof/>
                <w:webHidden/>
              </w:rPr>
              <w:fldChar w:fldCharType="end"/>
            </w:r>
          </w:hyperlink>
        </w:p>
        <w:p w14:paraId="0D959476" w14:textId="77777777" w:rsidR="00E56648" w:rsidRPr="00D32A9E" w:rsidRDefault="00E56648" w:rsidP="00E56648">
          <w:pPr>
            <w:rPr>
              <w:rFonts w:ascii="Calibri" w:hAnsi="Calibri" w:cs="Calibri"/>
            </w:rPr>
          </w:pPr>
          <w:r w:rsidRPr="00D32A9E">
            <w:rPr>
              <w:rFonts w:ascii="Calibri" w:hAnsi="Calibri" w:cs="Calibri"/>
              <w:b/>
              <w:bCs/>
              <w:noProof/>
            </w:rPr>
            <w:fldChar w:fldCharType="end"/>
          </w:r>
        </w:p>
      </w:sdtContent>
    </w:sdt>
    <w:p w14:paraId="3E6D1ABB" w14:textId="77777777" w:rsidR="00E56648" w:rsidRPr="00D32A9E" w:rsidRDefault="00E56648" w:rsidP="00E56648">
      <w:pPr>
        <w:pStyle w:val="Heading1"/>
        <w:spacing w:before="240" w:after="240" w:line="240" w:lineRule="auto"/>
        <w:jc w:val="both"/>
        <w:rPr>
          <w:rFonts w:ascii="Calibri" w:eastAsia="Calibri" w:hAnsi="Calibri" w:cs="Calibri"/>
          <w:b/>
          <w:sz w:val="28"/>
          <w:szCs w:val="28"/>
          <w:lang w:val="vi-VN"/>
        </w:rPr>
      </w:pPr>
    </w:p>
    <w:p w14:paraId="7AA743AF" w14:textId="77777777" w:rsidR="00E56648" w:rsidRPr="00D32A9E" w:rsidRDefault="00E56648" w:rsidP="00E56648">
      <w:pPr>
        <w:pStyle w:val="Heading1"/>
        <w:spacing w:before="240" w:after="240" w:line="240" w:lineRule="auto"/>
        <w:jc w:val="both"/>
        <w:rPr>
          <w:rFonts w:ascii="Calibri" w:eastAsia="Calibri" w:hAnsi="Calibri" w:cs="Calibri"/>
          <w:b/>
          <w:sz w:val="30"/>
          <w:szCs w:val="30"/>
        </w:rPr>
      </w:pPr>
      <w:bookmarkStart w:id="1" w:name="_Toc208490516"/>
      <w:r w:rsidRPr="00D32A9E">
        <w:rPr>
          <w:rFonts w:ascii="Calibri" w:eastAsia="Calibri" w:hAnsi="Calibri" w:cs="Calibri"/>
          <w:b/>
          <w:sz w:val="30"/>
          <w:szCs w:val="30"/>
        </w:rPr>
        <w:t>Executive Summary</w:t>
      </w:r>
      <w:bookmarkEnd w:id="1"/>
    </w:p>
    <w:p w14:paraId="7DDC82E9"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Information Security (IS) Management Review is an evaluation scale that assesses how a business operates and manages its internal data and overall systematic functions. In terms of protecting the business from becoming a cyber crime victim, which normally leads to tremendous loss and damage in revenue, customer sensitive information being stolen, or even the collapse of an organisation.  </w:t>
      </w:r>
    </w:p>
    <w:p w14:paraId="0F972C0B" w14:textId="77777777" w:rsidR="00E56648" w:rsidRPr="00D32A9E" w:rsidRDefault="00E56648" w:rsidP="00E56648">
      <w:pPr>
        <w:spacing w:before="240" w:after="240" w:line="240" w:lineRule="auto"/>
        <w:jc w:val="both"/>
        <w:rPr>
          <w:rFonts w:ascii="Calibri" w:eastAsia="Calibri" w:hAnsi="Calibri" w:cs="Calibri"/>
          <w:b/>
          <w:sz w:val="24"/>
          <w:szCs w:val="24"/>
          <w:u w:val="single"/>
        </w:rPr>
      </w:pPr>
      <w:r w:rsidRPr="00D32A9E">
        <w:rPr>
          <w:rFonts w:ascii="Calibri" w:eastAsia="Calibri" w:hAnsi="Calibri" w:cs="Calibri"/>
          <w:sz w:val="24"/>
          <w:szCs w:val="24"/>
        </w:rPr>
        <w:t xml:space="preserve">This review intends to evaluate the applicability of a constructed company, CL Knights &amp; Sons, and how they apply IS management practices in their system. This discipline would benefit the business to investigate its current constraints, weaknesses, acknowledging its potential opportunities and strengths, as well as proposing feasible recommendations for the organisation's operational goals. </w:t>
      </w:r>
    </w:p>
    <w:p w14:paraId="35815E2A" w14:textId="77777777" w:rsidR="00E56648" w:rsidRPr="00D32A9E" w:rsidRDefault="00E56648" w:rsidP="00E56648">
      <w:pPr>
        <w:pStyle w:val="Heading1"/>
        <w:spacing w:line="240" w:lineRule="auto"/>
        <w:ind w:right="5920"/>
        <w:jc w:val="both"/>
        <w:rPr>
          <w:rFonts w:ascii="Calibri" w:eastAsia="Calibri" w:hAnsi="Calibri" w:cs="Calibri"/>
          <w:b/>
          <w:sz w:val="30"/>
          <w:szCs w:val="30"/>
        </w:rPr>
      </w:pPr>
      <w:bookmarkStart w:id="2" w:name="_aqjtoa6qs95o" w:colFirst="0" w:colLast="0"/>
      <w:bookmarkStart w:id="3" w:name="_Toc208490517"/>
      <w:bookmarkEnd w:id="2"/>
      <w:r w:rsidRPr="00D32A9E">
        <w:rPr>
          <w:rFonts w:ascii="Calibri" w:eastAsia="Calibri" w:hAnsi="Calibri" w:cs="Calibri"/>
          <w:b/>
          <w:sz w:val="30"/>
          <w:szCs w:val="30"/>
        </w:rPr>
        <w:t>Introduction</w:t>
      </w:r>
      <w:bookmarkEnd w:id="3"/>
      <w:r w:rsidRPr="00D32A9E">
        <w:rPr>
          <w:rFonts w:ascii="Calibri" w:eastAsia="Calibri" w:hAnsi="Calibri" w:cs="Calibri"/>
          <w:b/>
          <w:sz w:val="30"/>
          <w:szCs w:val="30"/>
        </w:rPr>
        <w:t xml:space="preserve"> </w:t>
      </w:r>
    </w:p>
    <w:p w14:paraId="3F0645A1"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CL Knights and Sons - a family-owned construction business, located in Camberwell, Victoria, Australia. Established for a long </w:t>
      </w:r>
      <w:r w:rsidRPr="00D32A9E">
        <w:rPr>
          <w:rFonts w:ascii="Calibri" w:eastAsia="Calibri" w:hAnsi="Calibri" w:cs="Calibri"/>
          <w:sz w:val="24"/>
          <w:szCs w:val="24"/>
          <w:lang w:val="vi-VN"/>
        </w:rPr>
        <w:t>time, dating back to 1888, the business is commonly known for its old-style organisation, specialising in delivering architectural works, accommodation renovations, and commercial construction services that are specifically tailored to each client's needs, thereby guaranteeing the best outcomes.</w:t>
      </w:r>
      <w:r w:rsidRPr="00D32A9E">
        <w:rPr>
          <w:rFonts w:ascii="Calibri" w:eastAsia="Calibri" w:hAnsi="Calibri" w:cs="Calibri"/>
          <w:sz w:val="24"/>
          <w:szCs w:val="24"/>
        </w:rPr>
        <w:t xml:space="preserve"> </w:t>
      </w:r>
    </w:p>
    <w:p w14:paraId="6EA9F931"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lastRenderedPageBreak/>
        <w:t>As they reinforced their best effort in serving the most reliable and valuable provision to their clients, the business has developed a certain reputation level in their high-quality labour force, services, and sustainable customer profile relationships in the local region.</w:t>
      </w:r>
    </w:p>
    <w:p w14:paraId="09C9C67D"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Withstanding over a century in the construction industry, CL Knights &amp; Sons has demonstrated resilience, consistency, and commitment to excellence. Thanks to a clear and straightforward vision over generations, by delivering high-value construction services to the community, the company is able to maintain its strong presence in a competitive market, assuring sustained growth and client trust. </w:t>
      </w:r>
    </w:p>
    <w:p w14:paraId="1CD05C4A"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In terms of the business’s strategic objectives, including:</w:t>
      </w:r>
    </w:p>
    <w:p w14:paraId="0071432D" w14:textId="77777777" w:rsidR="00E56648" w:rsidRPr="00D32A9E" w:rsidRDefault="00E56648" w:rsidP="00E56648">
      <w:pPr>
        <w:numPr>
          <w:ilvl w:val="0"/>
          <w:numId w:val="9"/>
        </w:numPr>
        <w:spacing w:before="240" w:line="240" w:lineRule="auto"/>
        <w:ind w:left="425"/>
        <w:jc w:val="both"/>
        <w:rPr>
          <w:rFonts w:ascii="Calibri" w:eastAsia="Calibri" w:hAnsi="Calibri" w:cs="Calibri"/>
          <w:sz w:val="24"/>
          <w:szCs w:val="24"/>
        </w:rPr>
      </w:pPr>
      <w:r w:rsidRPr="00D32A9E">
        <w:rPr>
          <w:rFonts w:ascii="Calibri" w:eastAsia="Calibri" w:hAnsi="Calibri" w:cs="Calibri"/>
          <w:sz w:val="24"/>
          <w:szCs w:val="24"/>
        </w:rPr>
        <w:t xml:space="preserve">Enhancing relationships with customers through transparency and regular updates. </w:t>
      </w:r>
    </w:p>
    <w:p w14:paraId="142AC2FB" w14:textId="77777777" w:rsidR="00E56648" w:rsidRPr="00D32A9E" w:rsidRDefault="00E56648" w:rsidP="00E56648">
      <w:pPr>
        <w:numPr>
          <w:ilvl w:val="0"/>
          <w:numId w:val="9"/>
        </w:numPr>
        <w:spacing w:line="240" w:lineRule="auto"/>
        <w:ind w:left="425"/>
        <w:jc w:val="both"/>
        <w:rPr>
          <w:rFonts w:ascii="Calibri" w:eastAsia="Calibri" w:hAnsi="Calibri" w:cs="Calibri"/>
          <w:sz w:val="24"/>
          <w:szCs w:val="24"/>
        </w:rPr>
      </w:pPr>
      <w:r w:rsidRPr="00D32A9E">
        <w:rPr>
          <w:rFonts w:ascii="Calibri" w:eastAsia="Calibri" w:hAnsi="Calibri" w:cs="Calibri"/>
          <w:sz w:val="24"/>
          <w:szCs w:val="24"/>
        </w:rPr>
        <w:t>Optimising workflows by using digital tools, such as Xero for invoicing, storing data virtually, and keeping records.</w:t>
      </w:r>
    </w:p>
    <w:p w14:paraId="4786E26A" w14:textId="77777777" w:rsidR="00E56648" w:rsidRPr="00D32A9E" w:rsidRDefault="00E56648" w:rsidP="00E56648">
      <w:pPr>
        <w:numPr>
          <w:ilvl w:val="0"/>
          <w:numId w:val="9"/>
        </w:numPr>
        <w:spacing w:after="240" w:line="240" w:lineRule="auto"/>
        <w:ind w:left="425"/>
        <w:jc w:val="both"/>
        <w:rPr>
          <w:rFonts w:ascii="Calibri" w:eastAsia="Calibri" w:hAnsi="Calibri" w:cs="Calibri"/>
          <w:sz w:val="24"/>
          <w:szCs w:val="24"/>
        </w:rPr>
      </w:pPr>
      <w:r w:rsidRPr="00D32A9E">
        <w:rPr>
          <w:rFonts w:ascii="Calibri" w:eastAsia="Calibri" w:hAnsi="Calibri" w:cs="Calibri"/>
          <w:sz w:val="24"/>
          <w:szCs w:val="24"/>
        </w:rPr>
        <w:t xml:space="preserve">Maintaining efficiency and punctuality for every commercial project. </w:t>
      </w:r>
    </w:p>
    <w:p w14:paraId="1CA8C993"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Companies that have long history records, such as CL Knights &amp; Sons, benefit from long-standing client trust, are highly aware of the regional market need, and gain a certain level of prestige within the zone. Several effective cybersecurity practices are implemented in the business, namely, reinforcing anti-virus software, cloud-based storage, and two-factor authentication for accounting software. However, due to the old-style systematic organisation, its protection measures on virtual platforms are still considered inadequate, and a few obvious gaps remain in its security posture. Practices such as infrequent password updates, minor backup measures, and the absence of a formal IS management policy expand the exposure to phishing and data breaches. Furthermore, the company’s reliance on digital protected tools, Xero, cloud-based storage, and email, without regular evaluation, adds vulnerabilities.  </w:t>
      </w:r>
    </w:p>
    <w:p w14:paraId="1249CC18"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Current organisational resources remain inadequately adapted to the IS security scale, including:</w:t>
      </w:r>
    </w:p>
    <w:p w14:paraId="34277755" w14:textId="77777777" w:rsidR="00E56648" w:rsidRPr="00D32A9E" w:rsidRDefault="00E56648" w:rsidP="00E56648">
      <w:pPr>
        <w:numPr>
          <w:ilvl w:val="0"/>
          <w:numId w:val="6"/>
        </w:numPr>
        <w:spacing w:before="240" w:line="240" w:lineRule="auto"/>
        <w:ind w:left="425"/>
        <w:jc w:val="both"/>
        <w:rPr>
          <w:rFonts w:ascii="Calibri" w:eastAsia="Calibri" w:hAnsi="Calibri" w:cs="Calibri"/>
          <w:sz w:val="24"/>
          <w:szCs w:val="24"/>
        </w:rPr>
      </w:pPr>
      <w:r w:rsidRPr="00D32A9E">
        <w:rPr>
          <w:rFonts w:ascii="Calibri" w:eastAsia="Calibri" w:hAnsi="Calibri" w:cs="Calibri"/>
          <w:sz w:val="24"/>
          <w:szCs w:val="24"/>
        </w:rPr>
        <w:t xml:space="preserve">Having Xero as the main source to store and process data within the company, while MFA protects Xero, other platforms, such as digital mail on Google, and other internal devices, lack similar guardrails. </w:t>
      </w:r>
    </w:p>
    <w:p w14:paraId="6919BDB6" w14:textId="77777777" w:rsidR="00E56648" w:rsidRPr="00D32A9E" w:rsidRDefault="00E56648" w:rsidP="00E56648">
      <w:pPr>
        <w:numPr>
          <w:ilvl w:val="0"/>
          <w:numId w:val="7"/>
        </w:numPr>
        <w:spacing w:line="240" w:lineRule="auto"/>
        <w:ind w:left="425"/>
        <w:jc w:val="both"/>
        <w:rPr>
          <w:rFonts w:ascii="Calibri" w:eastAsia="Calibri" w:hAnsi="Calibri" w:cs="Calibri"/>
          <w:sz w:val="24"/>
          <w:szCs w:val="24"/>
        </w:rPr>
      </w:pPr>
      <w:r w:rsidRPr="00D32A9E">
        <w:rPr>
          <w:rFonts w:ascii="Calibri" w:eastAsia="Calibri" w:hAnsi="Calibri" w:cs="Calibri"/>
          <w:sz w:val="24"/>
          <w:szCs w:val="24"/>
        </w:rPr>
        <w:t>Although employees are well aware of general cybersecurity knowledge, cyber hygiene practices are mostly informal, rarely reviewed, and lack structured training.</w:t>
      </w:r>
    </w:p>
    <w:p w14:paraId="1B8FD40C" w14:textId="77777777" w:rsidR="00E56648" w:rsidRPr="00D32A9E" w:rsidRDefault="00E56648" w:rsidP="00E56648">
      <w:pPr>
        <w:numPr>
          <w:ilvl w:val="0"/>
          <w:numId w:val="7"/>
        </w:numPr>
        <w:spacing w:after="240" w:line="240" w:lineRule="auto"/>
        <w:ind w:left="425"/>
        <w:jc w:val="both"/>
        <w:rPr>
          <w:rFonts w:ascii="Calibri" w:eastAsia="Calibri" w:hAnsi="Calibri" w:cs="Calibri"/>
          <w:sz w:val="24"/>
          <w:szCs w:val="24"/>
        </w:rPr>
      </w:pPr>
      <w:r w:rsidRPr="00D32A9E">
        <w:rPr>
          <w:rFonts w:ascii="Calibri" w:eastAsia="Calibri" w:hAnsi="Calibri" w:cs="Calibri"/>
          <w:sz w:val="24"/>
          <w:szCs w:val="24"/>
        </w:rPr>
        <w:t>Cybersecurity investment is minimal, covering only anti-virus software, without an IT or security team, a structured IS framework, and backup planning. Consequences are unpredictable once the worst case occurs, directly limiting the business's capacity to react to emergencies proactively.</w:t>
      </w:r>
    </w:p>
    <w:p w14:paraId="77C69D88"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CL Knights &amp; Sons' business heritage over generations and sustainable clients' trust are their strong assets. Nevertheless, small-scale business relies on basic security practices, highlighting the need for more effective and proactive IS disciplines. Recommendations include providing proper cybersecurity to all employees, extending MFA to all devices within the workplace, reinforcing the IS framework, and defending the system with appropriate recovery measures for emergencies. </w:t>
      </w:r>
    </w:p>
    <w:p w14:paraId="19966E0F" w14:textId="77777777" w:rsidR="00E56648" w:rsidRPr="00D32A9E" w:rsidRDefault="00E56648" w:rsidP="00E56648">
      <w:pPr>
        <w:pStyle w:val="Heading1"/>
        <w:keepNext w:val="0"/>
        <w:keepLines w:val="0"/>
        <w:spacing w:before="280" w:line="240" w:lineRule="auto"/>
        <w:jc w:val="both"/>
        <w:rPr>
          <w:rFonts w:ascii="Calibri" w:eastAsia="Calibri" w:hAnsi="Calibri" w:cs="Calibri"/>
          <w:sz w:val="24"/>
          <w:szCs w:val="24"/>
        </w:rPr>
      </w:pPr>
      <w:bookmarkStart w:id="4" w:name="_rxodil1ox4np" w:colFirst="0" w:colLast="0"/>
      <w:bookmarkStart w:id="5" w:name="_Toc208490518"/>
      <w:bookmarkEnd w:id="4"/>
      <w:r w:rsidRPr="00D32A9E">
        <w:rPr>
          <w:rFonts w:ascii="Calibri" w:eastAsia="Calibri" w:hAnsi="Calibri" w:cs="Calibri"/>
          <w:b/>
          <w:sz w:val="30"/>
          <w:szCs w:val="30"/>
        </w:rPr>
        <w:lastRenderedPageBreak/>
        <w:t>Part A– IS Security Management Review</w:t>
      </w:r>
      <w:bookmarkEnd w:id="5"/>
      <w:r w:rsidRPr="00D32A9E">
        <w:rPr>
          <w:rFonts w:ascii="Calibri" w:eastAsia="Calibri" w:hAnsi="Calibri" w:cs="Calibri"/>
          <w:b/>
          <w:sz w:val="30"/>
          <w:szCs w:val="30"/>
        </w:rPr>
        <w:t xml:space="preserve"> </w:t>
      </w:r>
    </w:p>
    <w:p w14:paraId="3B08EE78" w14:textId="77777777" w:rsidR="00E56648" w:rsidRPr="00D32A9E" w:rsidRDefault="00E56648" w:rsidP="00E56648">
      <w:pPr>
        <w:rPr>
          <w:rFonts w:ascii="Calibri" w:hAnsi="Calibri" w:cs="Calibri"/>
          <w:b/>
          <w:bCs/>
          <w:sz w:val="26"/>
          <w:szCs w:val="26"/>
        </w:rPr>
      </w:pPr>
      <w:bookmarkStart w:id="6" w:name="_98u7g94gu6dr" w:colFirst="0" w:colLast="0"/>
      <w:bookmarkStart w:id="7" w:name="_Toc208490284"/>
      <w:bookmarkEnd w:id="6"/>
      <w:r w:rsidRPr="00D32A9E">
        <w:rPr>
          <w:rFonts w:ascii="Calibri" w:hAnsi="Calibri" w:cs="Calibri"/>
          <w:b/>
          <w:bCs/>
          <w:sz w:val="26"/>
          <w:szCs w:val="26"/>
        </w:rPr>
        <w:t>Policies, Standards, and Frameworks in Place</w:t>
      </w:r>
      <w:bookmarkEnd w:id="7"/>
    </w:p>
    <w:p w14:paraId="60B15433"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findings from the interview highlight that CL Knights &amp; Sons do not currently maintain any formal IS security policies or documented procedures. Security practices are informal, with responsibility often delegated to individual employees. For example, the safeguarding of work devices is considered a personal duty, and there are no formal rules on encryption, password protocols, or data-wipe procedures.</w:t>
      </w:r>
    </w:p>
    <w:p w14:paraId="0DF803DE"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Despite this, the business indirectly benefits from using Xero accounting software, which complies with ISO/IEC 27001 standards. Xero enforces multi-factor authentication (MFA) and strong encryption, ensuring financial and client data processed within the platform is secured to international benchmarks. However, these protections apply only within Xero, while other platforms, such as Google Mail and staff devices, lack equivalent safeguards.</w:t>
      </w:r>
    </w:p>
    <w:p w14:paraId="7EB91F3B"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absence of a unifying framework leaves the business with inconsistent levels of security across its systems. A lightweight model, such as the Australian Government’s Essential Eight, would provide a minimum baseline across all digital tools. At present, reliance on vendor controls means there is no internal oversight to ensure consistency, leaving significant vulnerabilities.</w:t>
      </w:r>
    </w:p>
    <w:p w14:paraId="1EF0147E" w14:textId="77777777" w:rsidR="00E56648" w:rsidRPr="00D32A9E" w:rsidRDefault="00E56648" w:rsidP="00E56648">
      <w:pPr>
        <w:rPr>
          <w:rFonts w:ascii="Calibri" w:hAnsi="Calibri" w:cs="Calibri"/>
          <w:b/>
          <w:bCs/>
          <w:sz w:val="26"/>
          <w:szCs w:val="26"/>
        </w:rPr>
      </w:pPr>
      <w:bookmarkStart w:id="8" w:name="_9t2o3472ffbi" w:colFirst="0" w:colLast="0"/>
      <w:bookmarkStart w:id="9" w:name="_Toc208490285"/>
      <w:bookmarkEnd w:id="8"/>
      <w:r w:rsidRPr="00D32A9E">
        <w:rPr>
          <w:rFonts w:ascii="Calibri" w:hAnsi="Calibri" w:cs="Calibri"/>
          <w:b/>
          <w:bCs/>
          <w:sz w:val="26"/>
          <w:szCs w:val="26"/>
        </w:rPr>
        <w:t>Security Strategy (Formal/Informal)</w:t>
      </w:r>
      <w:bookmarkEnd w:id="9"/>
    </w:p>
    <w:p w14:paraId="7B4EFB90"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business does not operate with a formalized IS security strategy. Instead, its approach is reactive, focusing on resolving issues as they arise rather than on proactive planning. Current measures include subscribing to anti-malware software and leveraging Xero’s built-in protection, but these actions are not tied into a broader vision or roadmap.</w:t>
      </w:r>
    </w:p>
    <w:p w14:paraId="2015C2B1"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implications of this absence are twofold:</w:t>
      </w:r>
    </w:p>
    <w:p w14:paraId="7DDAD20B"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1. Operational risks – Employees may apply inconsistent practices, such as reusing passwords or failing to detect phishing attempts.</w:t>
      </w:r>
    </w:p>
    <w:p w14:paraId="4EB8F6B7"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2.  Strategic risks – The company risks over-reliance on third-party vendors and lacks a contingency plan for broader security incidents.</w:t>
      </w:r>
    </w:p>
    <w:p w14:paraId="28DDBB19"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A formal security strategy would define responsibilities, establish priorities, and ensure alignment between technology investment and business goals. It would also provide continuity, so that security practices are not dependent on the awareness of individual employees. For a small, family-owned business, even a simplified written strategy could deliver significant improvements in resilience and accountability.</w:t>
      </w:r>
    </w:p>
    <w:p w14:paraId="5D5F8825" w14:textId="77777777" w:rsidR="00E56648" w:rsidRPr="00D32A9E" w:rsidRDefault="00E56648" w:rsidP="00E56648">
      <w:pPr>
        <w:rPr>
          <w:rFonts w:ascii="Calibri" w:hAnsi="Calibri" w:cs="Calibri"/>
          <w:b/>
          <w:bCs/>
          <w:sz w:val="26"/>
          <w:szCs w:val="26"/>
        </w:rPr>
      </w:pPr>
      <w:bookmarkStart w:id="10" w:name="_v1ti4e23trub" w:colFirst="0" w:colLast="0"/>
      <w:bookmarkStart w:id="11" w:name="_Toc208490286"/>
      <w:bookmarkEnd w:id="10"/>
      <w:r w:rsidRPr="00D32A9E">
        <w:rPr>
          <w:rFonts w:ascii="Calibri" w:hAnsi="Calibri" w:cs="Calibri"/>
          <w:b/>
          <w:bCs/>
          <w:sz w:val="26"/>
          <w:szCs w:val="26"/>
        </w:rPr>
        <w:t>Lack of Information and Expertise</w:t>
      </w:r>
      <w:bookmarkEnd w:id="11"/>
    </w:p>
    <w:p w14:paraId="34F6DA05"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CL Knights &amp; Sons faces a clear shortage of cybersecurity expertise. There is no dedicated IT or IS security professional, and decision-making is left to the owner. Staff receive only basic awareness training through informal conversations, and there is no structured program to keep knowledge up to date.</w:t>
      </w:r>
    </w:p>
    <w:p w14:paraId="7D16BED7"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lastRenderedPageBreak/>
        <w:t>This lack of expertise increases vulnerability to modern threats such as phishing, ransomware, or targeted scams. While the company benefits from automated protections built into Xero and anti-malware tools, these cannot substitute for informed human oversight.</w:t>
      </w:r>
    </w:p>
    <w:p w14:paraId="6CA433D1"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Currently, the business does not make systematic use of authoritative external resources such as government cybersecurity guidelines or industry consultants. The Australian Cyber Security Centre, for example, provides a free and practical Small Business Cyber Security Guide, which could be adopted to improve resilience. By not engaging with such resources, the business misses an opportunity to strengthen its security posture at minimal cost.</w:t>
      </w:r>
    </w:p>
    <w:p w14:paraId="7264C08D" w14:textId="77777777" w:rsidR="00E56648" w:rsidRPr="00D32A9E" w:rsidRDefault="00E56648" w:rsidP="00E56648">
      <w:pPr>
        <w:rPr>
          <w:rFonts w:ascii="Calibri" w:hAnsi="Calibri" w:cs="Calibri"/>
          <w:b/>
          <w:bCs/>
          <w:sz w:val="26"/>
          <w:szCs w:val="26"/>
        </w:rPr>
      </w:pPr>
      <w:bookmarkStart w:id="12" w:name="_13mk9xiwci7x" w:colFirst="0" w:colLast="0"/>
      <w:bookmarkStart w:id="13" w:name="_Toc208490287"/>
      <w:bookmarkEnd w:id="12"/>
      <w:r w:rsidRPr="00D32A9E">
        <w:rPr>
          <w:rFonts w:ascii="Calibri" w:hAnsi="Calibri" w:cs="Calibri"/>
          <w:b/>
          <w:bCs/>
          <w:sz w:val="26"/>
          <w:szCs w:val="26"/>
        </w:rPr>
        <w:t>Current Security-Related Measures</w:t>
      </w:r>
      <w:bookmarkEnd w:id="13"/>
    </w:p>
    <w:p w14:paraId="1E3BC328"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Training and Awareness</w:t>
      </w:r>
    </w:p>
    <w:p w14:paraId="75BA9897"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Employee awareness of security risks is informal and inconsistent. The owner occasionally shares reminders about phishing or scams, but there is no structured induction or refresher program. This increases the risk of human error, particularly as the business relies heavily on email and client communications, which are common attack vectors.</w:t>
      </w:r>
    </w:p>
    <w:p w14:paraId="127CC880"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Technologies</w:t>
      </w:r>
    </w:p>
    <w:p w14:paraId="5824A2DA"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Xero accounting platform – Provides MFA and encryption, offering strong protection for financial and client data.</w:t>
      </w:r>
    </w:p>
    <w:p w14:paraId="1088628F"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Anti-malware software and Microsoft Defender – Installed on work devices, offering a baseline of protection against known threats.</w:t>
      </w:r>
    </w:p>
    <w:p w14:paraId="5B39C7DD"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Backups – Data is occasionally backed up, but this is not automated or standardized across all devices. The company relies on Xero to have a copy of data alongside their own.</w:t>
      </w:r>
    </w:p>
    <w:p w14:paraId="52B540CD"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Passwords – Changed very infrequently (every 18 months on average), which falls far short of recommended practices.</w:t>
      </w:r>
    </w:p>
    <w:p w14:paraId="0E83D84F"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Processes</w:t>
      </w:r>
    </w:p>
    <w:p w14:paraId="730E0E63"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Device security is treated as a personal responsibility, with no formal protocols for encryption, password strength, or remote wipe capabilities.</w:t>
      </w:r>
    </w:p>
    <w:p w14:paraId="7D4AD4F0"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Scam and phishing awareness are handled informally, without documented processes.</w:t>
      </w:r>
    </w:p>
    <w:p w14:paraId="3AD7E776"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Internet access depends on a home Wi-Fi connection, with no additional safeguards such as firewalls or VPNs.</w:t>
      </w:r>
    </w:p>
    <w:p w14:paraId="07D75F7B"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These measures provide a basic level of security but lack depth, consistency, and oversight. They reflect a minimalist approach where the business depends on vendor safeguards and individual responsibility rather than coordinated governance.</w:t>
      </w:r>
    </w:p>
    <w:p w14:paraId="6C769B57" w14:textId="77777777" w:rsidR="00E56648" w:rsidRPr="00D32A9E" w:rsidRDefault="00E56648" w:rsidP="00E56648">
      <w:pPr>
        <w:rPr>
          <w:rFonts w:ascii="Calibri" w:hAnsi="Calibri" w:cs="Calibri"/>
          <w:b/>
          <w:bCs/>
          <w:sz w:val="26"/>
          <w:szCs w:val="26"/>
        </w:rPr>
      </w:pPr>
      <w:bookmarkStart w:id="14" w:name="_5pfjn517emja" w:colFirst="0" w:colLast="0"/>
      <w:bookmarkStart w:id="15" w:name="_Toc208490288"/>
      <w:bookmarkEnd w:id="14"/>
      <w:r w:rsidRPr="00D32A9E">
        <w:rPr>
          <w:rFonts w:ascii="Calibri" w:hAnsi="Calibri" w:cs="Calibri"/>
          <w:b/>
          <w:bCs/>
          <w:sz w:val="26"/>
          <w:szCs w:val="26"/>
        </w:rPr>
        <w:t>Critical Analysis of Current Governance and Practices</w:t>
      </w:r>
      <w:bookmarkEnd w:id="15"/>
    </w:p>
    <w:p w14:paraId="1D325883"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lastRenderedPageBreak/>
        <w:t>Overall, CL Knights &amp; Sons demonstrates a fragmented and reactive approach to security management. The reliance on Xero provides some resilience, but this protection does not extend across all systems, leaving uneven coverage. The absence of formalized policies or strategy creates significant gaps, and the lack of internal expertise means risks are often underestimated or overlooked.</w:t>
      </w:r>
    </w:p>
    <w:p w14:paraId="2F7A4F77"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business’s security posture can be summarized as:</w:t>
      </w:r>
    </w:p>
    <w:p w14:paraId="024752B7"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Strengths – Reliance on a secure third-party provider (Xero), basic use of anti-malware, and awareness of the need to back up data.</w:t>
      </w:r>
    </w:p>
    <w:p w14:paraId="053CD8BA"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Weaknesses – No formal policies, inconsistent security standards across platforms, minimal training, and over-reliance on informal awareness.</w:t>
      </w:r>
    </w:p>
    <w:p w14:paraId="0A530B6D"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Opportunities – Adoption of free government resources, simple policy development, structured training, and low-cost tools such as MFA on all accounts.</w:t>
      </w:r>
    </w:p>
    <w:p w14:paraId="2EEA1361"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Threats – Phishing attacks, malware infections, device theft, and service disruptions, all amplified by the absence of structured governance.</w:t>
      </w:r>
    </w:p>
    <w:p w14:paraId="64F6430F"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company’s small scale makes it especially vulnerable, but it also creates opportunities for rapid improvement. With relatively simple changes—such as enforcing regular password changes, expanding MFA to all accounts, and introducing structured staff training- the business could significantly reduce its risk exposure.</w:t>
      </w:r>
    </w:p>
    <w:p w14:paraId="5677930E" w14:textId="77777777" w:rsidR="00E56648" w:rsidRPr="00D32A9E" w:rsidRDefault="00E56648" w:rsidP="00E56648">
      <w:pPr>
        <w:pStyle w:val="Heading1"/>
        <w:keepNext w:val="0"/>
        <w:keepLines w:val="0"/>
        <w:spacing w:before="280" w:line="240" w:lineRule="auto"/>
        <w:jc w:val="both"/>
        <w:rPr>
          <w:rFonts w:ascii="Calibri" w:hAnsi="Calibri" w:cs="Calibri"/>
        </w:rPr>
      </w:pPr>
      <w:bookmarkStart w:id="16" w:name="_n52pnwblz64p" w:colFirst="0" w:colLast="0"/>
      <w:bookmarkStart w:id="17" w:name="_Toc208490519"/>
      <w:bookmarkEnd w:id="16"/>
      <w:r w:rsidRPr="00D32A9E">
        <w:rPr>
          <w:rFonts w:ascii="Calibri" w:eastAsia="Calibri" w:hAnsi="Calibri" w:cs="Calibri"/>
          <w:b/>
          <w:sz w:val="30"/>
          <w:szCs w:val="30"/>
        </w:rPr>
        <w:t>Part B: Risks &amp; Threats IS Security Management Review</w:t>
      </w:r>
      <w:bookmarkEnd w:id="17"/>
      <w:r w:rsidRPr="00D32A9E">
        <w:rPr>
          <w:rFonts w:ascii="Calibri" w:eastAsia="Calibri" w:hAnsi="Calibri" w:cs="Calibri"/>
          <w:b/>
          <w:sz w:val="30"/>
          <w:szCs w:val="30"/>
        </w:rPr>
        <w:t xml:space="preserve"> </w:t>
      </w:r>
    </w:p>
    <w:p w14:paraId="44515C8C"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As per the findings from the interview conducted with the representative from C.L.Knights &amp; Son Construction, </w:t>
      </w:r>
      <w:r w:rsidRPr="00D32A9E">
        <w:rPr>
          <w:rFonts w:ascii="Calibri" w:eastAsia="Calibri" w:hAnsi="Calibri" w:cs="Calibri"/>
          <w:b/>
          <w:sz w:val="24"/>
          <w:szCs w:val="24"/>
          <w:u w:val="single"/>
        </w:rPr>
        <w:t>there have been no cyber-breaches</w:t>
      </w:r>
      <w:r w:rsidRPr="00D32A9E">
        <w:rPr>
          <w:rFonts w:ascii="Calibri" w:eastAsia="Calibri" w:hAnsi="Calibri" w:cs="Calibri"/>
          <w:sz w:val="24"/>
          <w:szCs w:val="24"/>
        </w:rPr>
        <w:t xml:space="preserve"> or recognised threats related to the company’s history. </w:t>
      </w:r>
    </w:p>
    <w:p w14:paraId="0058463F"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Throughout the interview, the representative had mentioned that the sensitive information stored within </w:t>
      </w:r>
      <w:r w:rsidRPr="00D32A9E">
        <w:rPr>
          <w:rFonts w:ascii="Calibri" w:eastAsia="Calibri" w:hAnsi="Calibri" w:cs="Calibri"/>
          <w:sz w:val="24"/>
          <w:szCs w:val="24"/>
          <w:lang w:val="vi-VN"/>
        </w:rPr>
        <w:t xml:space="preserve">the </w:t>
      </w:r>
      <w:r w:rsidRPr="00D32A9E">
        <w:rPr>
          <w:rFonts w:ascii="Calibri" w:eastAsia="Calibri" w:hAnsi="Calibri" w:cs="Calibri"/>
          <w:sz w:val="24"/>
          <w:szCs w:val="24"/>
        </w:rPr>
        <w:t>company’s devices would be data such as:</w:t>
      </w:r>
    </w:p>
    <w:p w14:paraId="558B9B21" w14:textId="77777777" w:rsidR="00E56648" w:rsidRPr="00D32A9E" w:rsidRDefault="00E56648" w:rsidP="00E56648">
      <w:pPr>
        <w:numPr>
          <w:ilvl w:val="0"/>
          <w:numId w:val="3"/>
        </w:numPr>
        <w:spacing w:before="240" w:line="240" w:lineRule="auto"/>
        <w:jc w:val="both"/>
        <w:rPr>
          <w:rFonts w:ascii="Calibri" w:eastAsia="Calibri" w:hAnsi="Calibri" w:cs="Calibri"/>
          <w:sz w:val="24"/>
          <w:szCs w:val="24"/>
        </w:rPr>
      </w:pPr>
      <w:r w:rsidRPr="00D32A9E">
        <w:rPr>
          <w:rFonts w:ascii="Calibri" w:eastAsia="Calibri" w:hAnsi="Calibri" w:cs="Calibri"/>
          <w:sz w:val="24"/>
          <w:szCs w:val="24"/>
        </w:rPr>
        <w:t>Information about trades (information on money transferred, address)</w:t>
      </w:r>
    </w:p>
    <w:p w14:paraId="67CB1C53" w14:textId="77777777" w:rsidR="00E56648" w:rsidRPr="00D32A9E" w:rsidRDefault="00E56648" w:rsidP="00E56648">
      <w:pPr>
        <w:numPr>
          <w:ilvl w:val="0"/>
          <w:numId w:val="3"/>
        </w:numPr>
        <w:spacing w:line="240" w:lineRule="auto"/>
        <w:jc w:val="both"/>
        <w:rPr>
          <w:rFonts w:ascii="Calibri" w:eastAsia="Calibri" w:hAnsi="Calibri" w:cs="Calibri"/>
          <w:sz w:val="24"/>
          <w:szCs w:val="24"/>
        </w:rPr>
      </w:pPr>
      <w:r w:rsidRPr="00D32A9E">
        <w:rPr>
          <w:rFonts w:ascii="Calibri" w:eastAsia="Calibri" w:hAnsi="Calibri" w:cs="Calibri"/>
          <w:sz w:val="24"/>
          <w:szCs w:val="24"/>
        </w:rPr>
        <w:t>Information on clients (personal information such as address, emails, bank details)</w:t>
      </w:r>
    </w:p>
    <w:p w14:paraId="760A947C" w14:textId="77777777" w:rsidR="00E56648" w:rsidRPr="00D32A9E" w:rsidRDefault="00E56648" w:rsidP="00E56648">
      <w:pPr>
        <w:numPr>
          <w:ilvl w:val="0"/>
          <w:numId w:val="3"/>
        </w:numPr>
        <w:spacing w:line="240" w:lineRule="auto"/>
        <w:jc w:val="both"/>
        <w:rPr>
          <w:rFonts w:ascii="Calibri" w:eastAsia="Calibri" w:hAnsi="Calibri" w:cs="Calibri"/>
          <w:sz w:val="24"/>
          <w:szCs w:val="24"/>
        </w:rPr>
      </w:pPr>
      <w:r w:rsidRPr="00D32A9E">
        <w:rPr>
          <w:rFonts w:ascii="Calibri" w:eastAsia="Calibri" w:hAnsi="Calibri" w:cs="Calibri"/>
          <w:sz w:val="24"/>
          <w:szCs w:val="24"/>
        </w:rPr>
        <w:t>Information on subcontractors (personal information such as address, emails, bank details)</w:t>
      </w:r>
    </w:p>
    <w:p w14:paraId="0EEF4E50" w14:textId="77777777" w:rsidR="00E56648" w:rsidRPr="00D32A9E" w:rsidRDefault="00E56648" w:rsidP="00E56648">
      <w:pPr>
        <w:numPr>
          <w:ilvl w:val="0"/>
          <w:numId w:val="3"/>
        </w:numPr>
        <w:spacing w:after="240" w:line="240" w:lineRule="auto"/>
        <w:jc w:val="both"/>
        <w:rPr>
          <w:rFonts w:ascii="Calibri" w:eastAsia="Calibri" w:hAnsi="Calibri" w:cs="Calibri"/>
          <w:sz w:val="24"/>
          <w:szCs w:val="24"/>
        </w:rPr>
      </w:pPr>
      <w:r w:rsidRPr="00D32A9E">
        <w:rPr>
          <w:rFonts w:ascii="Calibri" w:eastAsia="Calibri" w:hAnsi="Calibri" w:cs="Calibri"/>
          <w:sz w:val="24"/>
          <w:szCs w:val="24"/>
        </w:rPr>
        <w:t>Employee financial and personal information (tax file number, banking institution details)</w:t>
      </w:r>
    </w:p>
    <w:p w14:paraId="0D9C10E2"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information stored highly relates to that of a construction company. Loss, theft</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or unauthorised access to this information can have severe repercussions for the construction company</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such as financial losses and identity theft. The representative had said that the above</w:t>
      </w:r>
      <w:r w:rsidRPr="00D32A9E">
        <w:rPr>
          <w:rFonts w:ascii="Calibri" w:eastAsia="Calibri" w:hAnsi="Calibri" w:cs="Calibri"/>
          <w:sz w:val="24"/>
          <w:szCs w:val="24"/>
          <w:lang w:val="vi-VN"/>
        </w:rPr>
        <w:t>-</w:t>
      </w:r>
      <w:r w:rsidRPr="00D32A9E">
        <w:rPr>
          <w:rFonts w:ascii="Calibri" w:eastAsia="Calibri" w:hAnsi="Calibri" w:cs="Calibri"/>
          <w:sz w:val="24"/>
          <w:szCs w:val="24"/>
        </w:rPr>
        <w:t>mentioned ‘data’ is their sensitive information.</w:t>
      </w:r>
    </w:p>
    <w:p w14:paraId="37405BF5"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We had also identified what possible threats or scenarios could impact the holdings of the sensitive information within the company’s devices.</w:t>
      </w:r>
    </w:p>
    <w:p w14:paraId="3B14A623"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lastRenderedPageBreak/>
        <w:t>Threats include:</w:t>
      </w:r>
    </w:p>
    <w:p w14:paraId="22366848" w14:textId="77777777" w:rsidR="00E56648" w:rsidRPr="00D32A9E" w:rsidRDefault="00E56648" w:rsidP="00E56648">
      <w:pPr>
        <w:numPr>
          <w:ilvl w:val="0"/>
          <w:numId w:val="8"/>
        </w:numPr>
        <w:spacing w:before="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Scams targeting workers or owners, possibly leading to theft and illegal transactions made to parties who were targeting the company. </w:t>
      </w:r>
    </w:p>
    <w:p w14:paraId="1C4B4449" w14:textId="77777777" w:rsidR="00E56648" w:rsidRPr="00D32A9E" w:rsidRDefault="00E56648" w:rsidP="00E56648">
      <w:pPr>
        <w:numPr>
          <w:ilvl w:val="0"/>
          <w:numId w:val="8"/>
        </w:numPr>
        <w:spacing w:line="240" w:lineRule="auto"/>
        <w:jc w:val="both"/>
        <w:rPr>
          <w:rFonts w:ascii="Calibri" w:eastAsia="Calibri" w:hAnsi="Calibri" w:cs="Calibri"/>
          <w:sz w:val="24"/>
          <w:szCs w:val="24"/>
        </w:rPr>
      </w:pPr>
      <w:r w:rsidRPr="00D32A9E">
        <w:rPr>
          <w:rFonts w:ascii="Calibri" w:eastAsia="Calibri" w:hAnsi="Calibri" w:cs="Calibri"/>
          <w:sz w:val="24"/>
          <w:szCs w:val="24"/>
        </w:rPr>
        <w:t xml:space="preserve">Unauthorised access from phishing can lead to unrestricted access to resources on company devices and further extended to the network in which the company holds </w:t>
      </w:r>
      <w:r w:rsidRPr="00D32A9E">
        <w:rPr>
          <w:rFonts w:ascii="Calibri" w:eastAsia="Calibri" w:hAnsi="Calibri" w:cs="Calibri"/>
          <w:sz w:val="24"/>
          <w:szCs w:val="24"/>
          <w:lang w:val="vi-VN"/>
        </w:rPr>
        <w:t>its</w:t>
      </w:r>
      <w:r w:rsidRPr="00D32A9E">
        <w:rPr>
          <w:rFonts w:ascii="Calibri" w:eastAsia="Calibri" w:hAnsi="Calibri" w:cs="Calibri"/>
          <w:sz w:val="24"/>
          <w:szCs w:val="24"/>
        </w:rPr>
        <w:t xml:space="preserve"> information. </w:t>
      </w:r>
    </w:p>
    <w:p w14:paraId="0E876BDB" w14:textId="77777777" w:rsidR="00E56648" w:rsidRPr="00D32A9E" w:rsidRDefault="00E56648" w:rsidP="00E56648">
      <w:pPr>
        <w:numPr>
          <w:ilvl w:val="0"/>
          <w:numId w:val="8"/>
        </w:numPr>
        <w:spacing w:line="240" w:lineRule="auto"/>
        <w:jc w:val="both"/>
        <w:rPr>
          <w:rFonts w:ascii="Calibri" w:eastAsia="Calibri" w:hAnsi="Calibri" w:cs="Calibri"/>
          <w:sz w:val="24"/>
          <w:szCs w:val="24"/>
        </w:rPr>
      </w:pPr>
      <w:r w:rsidRPr="00D32A9E">
        <w:rPr>
          <w:rFonts w:ascii="Calibri" w:eastAsia="Calibri" w:hAnsi="Calibri" w:cs="Calibri"/>
          <w:sz w:val="24"/>
          <w:szCs w:val="24"/>
        </w:rPr>
        <w:t>Loss, damage</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or theft of work devices can impact the company, ranging from a minor inconvenience to a major loss for the company. Loss or damage to the device can lead to impacting the daily procedures for the company</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which can delay certain activities for the nature of the company, for example, not being able to contact a tiler for the house</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and therefore</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other subcontractors cannot work on other aspects of the house until the tiler can. If theft is the area of concern, it can mean anything from a disruption to the company or a purposeful attack in which company assets can be stolen and accessed that were on the company device.</w:t>
      </w:r>
      <w:r w:rsidRPr="00D32A9E">
        <w:rPr>
          <w:rFonts w:ascii="Calibri" w:hAnsi="Calibri" w:cs="Calibri"/>
        </w:rPr>
        <w:t xml:space="preserve"> </w:t>
      </w:r>
    </w:p>
    <w:p w14:paraId="7C416109" w14:textId="77777777" w:rsidR="00E56648" w:rsidRPr="00D32A9E" w:rsidRDefault="00E56648" w:rsidP="00E56648">
      <w:pPr>
        <w:numPr>
          <w:ilvl w:val="0"/>
          <w:numId w:val="8"/>
        </w:numPr>
        <w:spacing w:line="240" w:lineRule="auto"/>
        <w:jc w:val="both"/>
        <w:rPr>
          <w:rFonts w:ascii="Calibri" w:eastAsia="Calibri" w:hAnsi="Calibri" w:cs="Calibri"/>
          <w:sz w:val="24"/>
          <w:szCs w:val="24"/>
        </w:rPr>
      </w:pPr>
      <w:r w:rsidRPr="00D32A9E">
        <w:rPr>
          <w:rFonts w:ascii="Calibri" w:eastAsia="Calibri" w:hAnsi="Calibri" w:cs="Calibri"/>
          <w:sz w:val="24"/>
          <w:szCs w:val="24"/>
        </w:rPr>
        <w:t>Server</w:t>
      </w: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 xml:space="preserve">shutdown (Xero) (Home Wi-Fi) can cause disruptions to daily procedures. As the company heavily relies on Xero for </w:t>
      </w:r>
      <w:r w:rsidRPr="00D32A9E">
        <w:rPr>
          <w:rFonts w:ascii="Calibri" w:eastAsia="Calibri" w:hAnsi="Calibri" w:cs="Calibri"/>
          <w:sz w:val="24"/>
          <w:szCs w:val="24"/>
          <w:lang w:val="vi-VN"/>
        </w:rPr>
        <w:t>their</w:t>
      </w:r>
      <w:r w:rsidRPr="00D32A9E">
        <w:rPr>
          <w:rFonts w:ascii="Calibri" w:eastAsia="Calibri" w:hAnsi="Calibri" w:cs="Calibri"/>
          <w:sz w:val="24"/>
          <w:szCs w:val="24"/>
        </w:rPr>
        <w:t xml:space="preserve"> accounting and sensitive information protection, a disruption to this service would then cause obstructions to the company’s daily runnings. Disruptances to the home wi-fi can have the same effects as Xero experiencing issues as well.</w:t>
      </w:r>
    </w:p>
    <w:p w14:paraId="7334841D" w14:textId="77777777" w:rsidR="00E56648" w:rsidRPr="00D32A9E" w:rsidRDefault="00E56648" w:rsidP="00E56648">
      <w:pPr>
        <w:numPr>
          <w:ilvl w:val="0"/>
          <w:numId w:val="8"/>
        </w:numPr>
        <w:spacing w:after="240" w:line="240" w:lineRule="auto"/>
        <w:jc w:val="both"/>
        <w:rPr>
          <w:rFonts w:ascii="Calibri" w:eastAsia="Calibri" w:hAnsi="Calibri" w:cs="Calibri"/>
          <w:sz w:val="24"/>
          <w:szCs w:val="24"/>
        </w:rPr>
      </w:pPr>
      <w:r w:rsidRPr="00D32A9E">
        <w:rPr>
          <w:rFonts w:ascii="Calibri" w:eastAsia="Calibri" w:hAnsi="Calibri" w:cs="Calibri"/>
          <w:sz w:val="24"/>
          <w:szCs w:val="24"/>
        </w:rPr>
        <w:t>Malware on work devices would heavily impact the company’s activities. This would entail consequences such as loss of financial and sensitive information. This could impact not just the device but the whole network that the company’s data is on, which is their home network. Malware is considered a consequential threat that can access the</w:t>
      </w: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 xml:space="preserve">sensitive information listed. </w:t>
      </w:r>
      <w:r w:rsidRPr="00D32A9E">
        <w:rPr>
          <w:rFonts w:ascii="Calibri" w:eastAsia="Calibri" w:hAnsi="Calibri" w:cs="Calibri"/>
          <w:sz w:val="24"/>
          <w:szCs w:val="24"/>
        </w:rPr>
        <w:br/>
      </w:r>
    </w:p>
    <w:p w14:paraId="40BD3177"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These threats are prominent in the construction industry and heightened in the company as the company and industry are site-based and client-based and the company has informal cyber-security operations. </w:t>
      </w:r>
    </w:p>
    <w:p w14:paraId="351F6F7C"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However, as mentioned by the representative, they rely majorly on Xero (accounting software and employee portal) to vanguard their sensitive information. Xero is utilised by the company and its owner to protect the sensitive information noted above. Xero has cyber-security controls in place such as Multi-Factor Authentication and encryption. Xero does adhere to cyber-security frameworks such as ISO27001 as it is recognised as being certified.</w:t>
      </w:r>
    </w:p>
    <w:p w14:paraId="1204A5F1"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To control the threats listed above, the company had listed certain controls:</w:t>
      </w:r>
    </w:p>
    <w:p w14:paraId="575EC360" w14:textId="77777777" w:rsidR="00E56648" w:rsidRPr="00D32A9E" w:rsidRDefault="00E56648" w:rsidP="00E56648">
      <w:pPr>
        <w:numPr>
          <w:ilvl w:val="0"/>
          <w:numId w:val="11"/>
        </w:numPr>
        <w:spacing w:before="240" w:line="240" w:lineRule="auto"/>
        <w:jc w:val="both"/>
        <w:rPr>
          <w:rFonts w:ascii="Calibri" w:eastAsia="Calibri" w:hAnsi="Calibri" w:cs="Calibri"/>
          <w:sz w:val="24"/>
          <w:szCs w:val="24"/>
        </w:rPr>
      </w:pPr>
      <w:r w:rsidRPr="00D32A9E">
        <w:rPr>
          <w:rFonts w:ascii="Calibri" w:eastAsia="Calibri" w:hAnsi="Calibri" w:cs="Calibri"/>
          <w:sz w:val="24"/>
          <w:szCs w:val="24"/>
        </w:rPr>
        <w:t>The representative of the company had mentioned that the owner had notified basic cyber-security information to workers. This could mitigate the threat from scams targeting workers or owners and hacks from phishing. This control is minimal, only informing workers of basic cyber-hygiene,</w:t>
      </w:r>
    </w:p>
    <w:p w14:paraId="697A15E2" w14:textId="77777777" w:rsidR="00E56648" w:rsidRPr="00D32A9E" w:rsidRDefault="00E56648" w:rsidP="00E56648">
      <w:pPr>
        <w:numPr>
          <w:ilvl w:val="0"/>
          <w:numId w:val="11"/>
        </w:numPr>
        <w:spacing w:line="240" w:lineRule="auto"/>
        <w:jc w:val="both"/>
        <w:rPr>
          <w:rFonts w:ascii="Calibri" w:eastAsia="Calibri" w:hAnsi="Calibri" w:cs="Calibri"/>
          <w:sz w:val="24"/>
          <w:szCs w:val="24"/>
        </w:rPr>
      </w:pPr>
      <w:r w:rsidRPr="00D32A9E">
        <w:rPr>
          <w:rFonts w:ascii="Calibri" w:eastAsia="Calibri" w:hAnsi="Calibri" w:cs="Calibri"/>
          <w:sz w:val="24"/>
          <w:szCs w:val="24"/>
        </w:rPr>
        <w:t>Loss, damage or theft of work devices was mentioned as a personal responsibility as there are limited controls for that threat as said by the representative. No encryption, trackers or data-wipe procedures are in place. This control is also informal as insurance companies are their only safeguard for this threat.</w:t>
      </w:r>
    </w:p>
    <w:p w14:paraId="0BA68168" w14:textId="77777777" w:rsidR="00E56648" w:rsidRPr="00D32A9E" w:rsidRDefault="00E56648" w:rsidP="00E56648">
      <w:pPr>
        <w:numPr>
          <w:ilvl w:val="0"/>
          <w:numId w:val="11"/>
        </w:numPr>
        <w:spacing w:line="240" w:lineRule="auto"/>
        <w:jc w:val="both"/>
        <w:rPr>
          <w:rFonts w:ascii="Calibri" w:eastAsia="Calibri" w:hAnsi="Calibri" w:cs="Calibri"/>
          <w:sz w:val="24"/>
          <w:szCs w:val="24"/>
        </w:rPr>
      </w:pPr>
      <w:r w:rsidRPr="00D32A9E">
        <w:rPr>
          <w:rFonts w:ascii="Calibri" w:eastAsia="Calibri" w:hAnsi="Calibri" w:cs="Calibri"/>
          <w:sz w:val="24"/>
          <w:szCs w:val="24"/>
        </w:rPr>
        <w:lastRenderedPageBreak/>
        <w:t>Server-shutdown for Xero is primarily up to Xero and Home-Wifi is up to the service provider as mentioned by the representative, however, the representative had mentioned that they do not purposely back</w:t>
      </w: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up information</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as Xero would also have a copy. This is also an informal procedure.</w:t>
      </w:r>
    </w:p>
    <w:p w14:paraId="0DBF2164" w14:textId="77777777" w:rsidR="00E56648" w:rsidRPr="00D32A9E" w:rsidRDefault="00E56648" w:rsidP="00E56648">
      <w:pPr>
        <w:numPr>
          <w:ilvl w:val="0"/>
          <w:numId w:val="11"/>
        </w:numPr>
        <w:spacing w:after="240" w:line="240" w:lineRule="auto"/>
        <w:jc w:val="both"/>
        <w:rPr>
          <w:rFonts w:ascii="Calibri" w:eastAsia="Calibri" w:hAnsi="Calibri" w:cs="Calibri"/>
          <w:sz w:val="24"/>
          <w:szCs w:val="24"/>
        </w:rPr>
      </w:pPr>
      <w:r w:rsidRPr="00D32A9E">
        <w:rPr>
          <w:rFonts w:ascii="Calibri" w:eastAsia="Calibri" w:hAnsi="Calibri" w:cs="Calibri"/>
          <w:sz w:val="24"/>
          <w:szCs w:val="24"/>
        </w:rPr>
        <w:t>Malware on work devices is controlled by having a subscription to an anti-malware program. This is also an informal procedure</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as specifically engineered malware can bypass the third-party vendors.</w:t>
      </w:r>
    </w:p>
    <w:p w14:paraId="7870AC0D"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These controls are informal. There are no cyber-teams dedicated to vanguarding the company’s information. The company rarely reviews their cybersecurity policies. No mention of adhering to a cyber</w:t>
      </w: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security specific framework as well. Questions about ISO/IEC: 27001 and the Privacy Act 1988 were mentioned but not recognised by the interviewer.</w:t>
      </w:r>
    </w:p>
    <w:p w14:paraId="15856DCE"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There are multiple vulnerabilities due to the mentioned controls above. These take the form of:</w:t>
      </w:r>
    </w:p>
    <w:p w14:paraId="3AD22DB6" w14:textId="77777777" w:rsidR="00E56648" w:rsidRPr="00D32A9E" w:rsidRDefault="00E56648" w:rsidP="00E56648">
      <w:pPr>
        <w:numPr>
          <w:ilvl w:val="0"/>
          <w:numId w:val="2"/>
        </w:numPr>
        <w:spacing w:before="240" w:line="240" w:lineRule="auto"/>
        <w:jc w:val="both"/>
        <w:rPr>
          <w:rFonts w:ascii="Calibri" w:eastAsia="Calibri" w:hAnsi="Calibri" w:cs="Calibri"/>
          <w:sz w:val="24"/>
          <w:szCs w:val="24"/>
        </w:rPr>
      </w:pPr>
      <w:r w:rsidRPr="00D32A9E">
        <w:rPr>
          <w:rFonts w:ascii="Calibri" w:eastAsia="Calibri" w:hAnsi="Calibri" w:cs="Calibri"/>
          <w:sz w:val="24"/>
          <w:szCs w:val="24"/>
        </w:rPr>
        <w:t>Lack of awareness and training amongst workers</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as only basic training and education is practiced. </w:t>
      </w:r>
    </w:p>
    <w:p w14:paraId="2C306999" w14:textId="77777777" w:rsidR="00E56648" w:rsidRPr="00D32A9E" w:rsidRDefault="00E56648" w:rsidP="00E56648">
      <w:pPr>
        <w:numPr>
          <w:ilvl w:val="0"/>
          <w:numId w:val="2"/>
        </w:numPr>
        <w:spacing w:line="240" w:lineRule="auto"/>
        <w:jc w:val="both"/>
        <w:rPr>
          <w:rFonts w:ascii="Calibri" w:eastAsia="Calibri" w:hAnsi="Calibri" w:cs="Calibri"/>
          <w:sz w:val="24"/>
          <w:szCs w:val="24"/>
        </w:rPr>
      </w:pPr>
      <w:r w:rsidRPr="00D32A9E">
        <w:rPr>
          <w:rFonts w:ascii="Calibri" w:eastAsia="Calibri" w:hAnsi="Calibri" w:cs="Calibri"/>
          <w:sz w:val="24"/>
          <w:szCs w:val="24"/>
        </w:rPr>
        <w:t xml:space="preserve">Devices are often left susceptible due to </w:t>
      </w:r>
      <w:r w:rsidRPr="00D32A9E">
        <w:rPr>
          <w:rFonts w:ascii="Calibri" w:eastAsia="Calibri" w:hAnsi="Calibri" w:cs="Calibri"/>
          <w:sz w:val="24"/>
          <w:szCs w:val="24"/>
          <w:lang w:val="vi-VN"/>
        </w:rPr>
        <w:t xml:space="preserve">a </w:t>
      </w:r>
      <w:r w:rsidRPr="00D32A9E">
        <w:rPr>
          <w:rFonts w:ascii="Calibri" w:eastAsia="Calibri" w:hAnsi="Calibri" w:cs="Calibri"/>
          <w:sz w:val="24"/>
          <w:szCs w:val="24"/>
        </w:rPr>
        <w:t>lack of proper cyber procedures</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such as multi-factor authentication and </w:t>
      </w:r>
      <w:r w:rsidRPr="00D32A9E">
        <w:rPr>
          <w:rFonts w:ascii="Calibri" w:eastAsia="Calibri" w:hAnsi="Calibri" w:cs="Calibri"/>
          <w:sz w:val="24"/>
          <w:szCs w:val="24"/>
          <w:lang w:val="vi-VN"/>
        </w:rPr>
        <w:t xml:space="preserve">a </w:t>
      </w:r>
      <w:r w:rsidRPr="00D32A9E">
        <w:rPr>
          <w:rFonts w:ascii="Calibri" w:eastAsia="Calibri" w:hAnsi="Calibri" w:cs="Calibri"/>
          <w:sz w:val="24"/>
          <w:szCs w:val="24"/>
        </w:rPr>
        <w:t>lack of password changes.</w:t>
      </w:r>
    </w:p>
    <w:p w14:paraId="584FDB30" w14:textId="77777777" w:rsidR="00E56648" w:rsidRPr="00D32A9E" w:rsidRDefault="00E56648" w:rsidP="00E56648">
      <w:pPr>
        <w:numPr>
          <w:ilvl w:val="0"/>
          <w:numId w:val="2"/>
        </w:numPr>
        <w:spacing w:line="240" w:lineRule="auto"/>
        <w:jc w:val="both"/>
        <w:rPr>
          <w:rFonts w:ascii="Calibri" w:eastAsia="Calibri" w:hAnsi="Calibri" w:cs="Calibri"/>
          <w:sz w:val="24"/>
          <w:szCs w:val="24"/>
        </w:rPr>
      </w:pPr>
      <w:r w:rsidRPr="00D32A9E">
        <w:rPr>
          <w:rFonts w:ascii="Calibri" w:eastAsia="Calibri" w:hAnsi="Calibri" w:cs="Calibri"/>
          <w:sz w:val="24"/>
          <w:szCs w:val="24"/>
        </w:rPr>
        <w:t>Improper cyber policies</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as they have no adherence to frameworks and guidelines. The representative did not recognise specific cybersecurity frameworks when mentioned during interviews.</w:t>
      </w:r>
    </w:p>
    <w:p w14:paraId="0A989AA8" w14:textId="77777777" w:rsidR="00E56648" w:rsidRPr="00D32A9E" w:rsidRDefault="00E56648" w:rsidP="00E56648">
      <w:pPr>
        <w:numPr>
          <w:ilvl w:val="0"/>
          <w:numId w:val="2"/>
        </w:numPr>
        <w:spacing w:after="240" w:line="240" w:lineRule="auto"/>
        <w:jc w:val="both"/>
        <w:rPr>
          <w:rFonts w:ascii="Calibri" w:eastAsia="Calibri" w:hAnsi="Calibri" w:cs="Calibri"/>
          <w:sz w:val="24"/>
          <w:szCs w:val="24"/>
        </w:rPr>
      </w:pPr>
      <w:r w:rsidRPr="00D32A9E">
        <w:rPr>
          <w:rFonts w:ascii="Calibri" w:eastAsia="Calibri" w:hAnsi="Calibri" w:cs="Calibri"/>
          <w:sz w:val="24"/>
          <w:szCs w:val="24"/>
        </w:rPr>
        <w:t>Weak credentials due to infrequent and unenforced password updates. The representative had mentioned updating their passwords every 1.5 years, whereas the recommend</w:t>
      </w:r>
      <w:r w:rsidRPr="00D32A9E">
        <w:rPr>
          <w:rFonts w:ascii="Calibri" w:eastAsia="Calibri" w:hAnsi="Calibri" w:cs="Calibri"/>
          <w:sz w:val="24"/>
          <w:szCs w:val="24"/>
          <w:lang w:val="vi-VN"/>
        </w:rPr>
        <w:t>ation</w:t>
      </w:r>
      <w:r w:rsidRPr="00D32A9E">
        <w:rPr>
          <w:rFonts w:ascii="Calibri" w:eastAsia="Calibri" w:hAnsi="Calibri" w:cs="Calibri"/>
          <w:sz w:val="24"/>
          <w:szCs w:val="24"/>
        </w:rPr>
        <w:t xml:space="preserve"> is every 3-4 months per year.</w:t>
      </w:r>
    </w:p>
    <w:p w14:paraId="1B71C6D2"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vulnerabilities are prominent as the company does not have a formal cybersecurity procedure in place. The controls implemented are informal and therefore directly contribute to vulnerabilities in the company. The company would benefit from a cybersecurity consultant or team.</w:t>
      </w:r>
    </w:p>
    <w:p w14:paraId="76E52B12"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representative of the company and the interviewers had undertaken risk analysis on the five identified threats. The interviewers had utilised the Annual Loss Expectancy (ALE) methodology, which is defined as:</w:t>
      </w:r>
    </w:p>
    <w:p w14:paraId="50B24800"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lastRenderedPageBreak/>
        <w:br/>
      </w:r>
      <w:r w:rsidRPr="00D32A9E">
        <w:rPr>
          <w:rFonts w:ascii="Calibri" w:eastAsia="Calibri" w:hAnsi="Calibri" w:cs="Calibri"/>
          <w:noProof/>
          <w:sz w:val="24"/>
          <w:szCs w:val="24"/>
        </w:rPr>
        <w:drawing>
          <wp:inline distT="114300" distB="114300" distL="114300" distR="114300" wp14:anchorId="52FA5B87" wp14:editId="69962EAB">
            <wp:extent cx="5731200" cy="233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2336800"/>
                    </a:xfrm>
                    <a:prstGeom prst="rect">
                      <a:avLst/>
                    </a:prstGeom>
                    <a:ln/>
                  </pic:spPr>
                </pic:pic>
              </a:graphicData>
            </a:graphic>
          </wp:inline>
        </w:drawing>
      </w:r>
    </w:p>
    <w:p w14:paraId="62810895" w14:textId="77777777" w:rsidR="00E56648" w:rsidRPr="00D32A9E" w:rsidRDefault="00E56648" w:rsidP="00E56648">
      <w:pPr>
        <w:spacing w:before="240" w:after="240" w:line="240" w:lineRule="auto"/>
        <w:rPr>
          <w:rFonts w:ascii="Calibri" w:eastAsia="Calibri" w:hAnsi="Calibri" w:cs="Calibri"/>
          <w:sz w:val="24"/>
          <w:szCs w:val="24"/>
        </w:rPr>
      </w:pPr>
      <w:r w:rsidRPr="00D32A9E">
        <w:rPr>
          <w:rFonts w:ascii="Calibri" w:eastAsia="Calibri" w:hAnsi="Calibri" w:cs="Calibri"/>
          <w:sz w:val="24"/>
          <w:szCs w:val="24"/>
        </w:rPr>
        <w:t xml:space="preserve">Derived from: </w:t>
      </w:r>
      <w:hyperlink r:id="rId7">
        <w:r w:rsidRPr="00D32A9E">
          <w:rPr>
            <w:rFonts w:ascii="Calibri" w:eastAsia="Calibri" w:hAnsi="Calibri" w:cs="Calibri"/>
            <w:color w:val="1155CC"/>
            <w:sz w:val="24"/>
            <w:szCs w:val="24"/>
            <w:u w:val="single"/>
          </w:rPr>
          <w:t>https://d2l.deakin.edu.au/d2l/le/content/1544428/viewContent/8221364/View</w:t>
        </w:r>
      </w:hyperlink>
    </w:p>
    <w:p w14:paraId="0B331B24"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Then the formula being ALE = ⅓ * 10 ^ I + F - 3.</w:t>
      </w:r>
    </w:p>
    <w:p w14:paraId="42A4F3D8"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To reiterate, the threats are:</w:t>
      </w:r>
    </w:p>
    <w:p w14:paraId="4D2B6F0C" w14:textId="77777777" w:rsidR="00E56648" w:rsidRPr="00D32A9E" w:rsidRDefault="00E56648" w:rsidP="00E56648">
      <w:pPr>
        <w:numPr>
          <w:ilvl w:val="0"/>
          <w:numId w:val="1"/>
        </w:numPr>
        <w:spacing w:before="240" w:line="240" w:lineRule="auto"/>
        <w:jc w:val="both"/>
        <w:rPr>
          <w:rFonts w:ascii="Calibri" w:eastAsia="Calibri" w:hAnsi="Calibri" w:cs="Calibri"/>
          <w:sz w:val="24"/>
          <w:szCs w:val="24"/>
        </w:rPr>
      </w:pPr>
      <w:r w:rsidRPr="00D32A9E">
        <w:rPr>
          <w:rFonts w:ascii="Calibri" w:eastAsia="Calibri" w:hAnsi="Calibri" w:cs="Calibri"/>
          <w:sz w:val="24"/>
          <w:szCs w:val="24"/>
        </w:rPr>
        <w:t>Scams on workers/owners.</w:t>
      </w:r>
    </w:p>
    <w:p w14:paraId="16500770" w14:textId="77777777" w:rsidR="00E56648" w:rsidRPr="00D32A9E" w:rsidRDefault="00E56648" w:rsidP="00E56648">
      <w:pPr>
        <w:numPr>
          <w:ilvl w:val="0"/>
          <w:numId w:val="1"/>
        </w:numPr>
        <w:spacing w:line="240" w:lineRule="auto"/>
        <w:jc w:val="both"/>
        <w:rPr>
          <w:rFonts w:ascii="Calibri" w:eastAsia="Calibri" w:hAnsi="Calibri" w:cs="Calibri"/>
          <w:sz w:val="24"/>
          <w:szCs w:val="24"/>
        </w:rPr>
      </w:pPr>
      <w:r w:rsidRPr="00D32A9E">
        <w:rPr>
          <w:rFonts w:ascii="Calibri" w:eastAsia="Calibri" w:hAnsi="Calibri" w:cs="Calibri"/>
          <w:sz w:val="24"/>
          <w:szCs w:val="24"/>
        </w:rPr>
        <w:t>Unauthorised access from phishing.</w:t>
      </w:r>
    </w:p>
    <w:p w14:paraId="173A12A1" w14:textId="77777777" w:rsidR="00E56648" w:rsidRPr="00D32A9E" w:rsidRDefault="00E56648" w:rsidP="00E56648">
      <w:pPr>
        <w:numPr>
          <w:ilvl w:val="0"/>
          <w:numId w:val="1"/>
        </w:numPr>
        <w:spacing w:line="240" w:lineRule="auto"/>
        <w:jc w:val="both"/>
        <w:rPr>
          <w:rFonts w:ascii="Calibri" w:eastAsia="Calibri" w:hAnsi="Calibri" w:cs="Calibri"/>
          <w:sz w:val="24"/>
          <w:szCs w:val="24"/>
        </w:rPr>
      </w:pPr>
      <w:r w:rsidRPr="00D32A9E">
        <w:rPr>
          <w:rFonts w:ascii="Calibri" w:eastAsia="Calibri" w:hAnsi="Calibri" w:cs="Calibri"/>
          <w:sz w:val="24"/>
          <w:szCs w:val="24"/>
        </w:rPr>
        <w:t>Loss, damage, or theft of work devices.</w:t>
      </w:r>
    </w:p>
    <w:p w14:paraId="29E97425" w14:textId="77777777" w:rsidR="00E56648" w:rsidRPr="00D32A9E" w:rsidRDefault="00E56648" w:rsidP="00E56648">
      <w:pPr>
        <w:numPr>
          <w:ilvl w:val="0"/>
          <w:numId w:val="1"/>
        </w:numPr>
        <w:spacing w:line="240" w:lineRule="auto"/>
        <w:jc w:val="both"/>
        <w:rPr>
          <w:rFonts w:ascii="Calibri" w:eastAsia="Calibri" w:hAnsi="Calibri" w:cs="Calibri"/>
          <w:sz w:val="24"/>
          <w:szCs w:val="24"/>
        </w:rPr>
      </w:pPr>
      <w:r w:rsidRPr="00D32A9E">
        <w:rPr>
          <w:rFonts w:ascii="Calibri" w:eastAsia="Calibri" w:hAnsi="Calibri" w:cs="Calibri"/>
          <w:sz w:val="24"/>
          <w:szCs w:val="24"/>
        </w:rPr>
        <w:t>Server shut-down (Xero) (Wi-Fi)</w:t>
      </w:r>
    </w:p>
    <w:p w14:paraId="7C19781E" w14:textId="77777777" w:rsidR="00E56648" w:rsidRPr="00D32A9E" w:rsidRDefault="00E56648" w:rsidP="00E56648">
      <w:pPr>
        <w:numPr>
          <w:ilvl w:val="0"/>
          <w:numId w:val="1"/>
        </w:numPr>
        <w:spacing w:after="240" w:line="240" w:lineRule="auto"/>
        <w:jc w:val="both"/>
        <w:rPr>
          <w:rFonts w:ascii="Calibri" w:eastAsia="Calibri" w:hAnsi="Calibri" w:cs="Calibri"/>
          <w:sz w:val="24"/>
          <w:szCs w:val="24"/>
        </w:rPr>
      </w:pPr>
      <w:r w:rsidRPr="00D32A9E">
        <w:rPr>
          <w:rFonts w:ascii="Calibri" w:eastAsia="Calibri" w:hAnsi="Calibri" w:cs="Calibri"/>
          <w:sz w:val="24"/>
          <w:szCs w:val="24"/>
        </w:rPr>
        <w:t>Malware</w:t>
      </w:r>
    </w:p>
    <w:p w14:paraId="78221E71"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Threat matrices for each threat:</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1501"/>
        <w:gridCol w:w="1500"/>
        <w:gridCol w:w="2009"/>
        <w:gridCol w:w="2009"/>
      </w:tblGrid>
      <w:tr w:rsidR="00E56648" w:rsidRPr="00D32A9E" w14:paraId="2CA1347B" w14:textId="77777777" w:rsidTr="00622752">
        <w:trPr>
          <w:trHeight w:val="440"/>
        </w:trPr>
        <w:tc>
          <w:tcPr>
            <w:tcW w:w="2009" w:type="dxa"/>
            <w:tcMar>
              <w:top w:w="100" w:type="dxa"/>
              <w:left w:w="100" w:type="dxa"/>
              <w:bottom w:w="100" w:type="dxa"/>
              <w:right w:w="100" w:type="dxa"/>
            </w:tcMar>
          </w:tcPr>
          <w:p w14:paraId="4FF6C584"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b/>
                <w:sz w:val="24"/>
                <w:szCs w:val="24"/>
              </w:rPr>
            </w:pPr>
            <w:r w:rsidRPr="00D32A9E">
              <w:rPr>
                <w:rFonts w:ascii="Calibri" w:eastAsia="Calibri" w:hAnsi="Calibri" w:cs="Calibri"/>
                <w:b/>
                <w:sz w:val="24"/>
                <w:szCs w:val="24"/>
              </w:rPr>
              <w:t>Scams</w:t>
            </w:r>
          </w:p>
        </w:tc>
        <w:tc>
          <w:tcPr>
            <w:tcW w:w="3000" w:type="dxa"/>
            <w:gridSpan w:val="2"/>
            <w:tcMar>
              <w:top w:w="100" w:type="dxa"/>
              <w:left w:w="100" w:type="dxa"/>
              <w:bottom w:w="100" w:type="dxa"/>
              <w:right w:w="100" w:type="dxa"/>
            </w:tcMar>
          </w:tcPr>
          <w:p w14:paraId="49044B85"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r w:rsidRPr="00D32A9E">
              <w:rPr>
                <w:rFonts w:ascii="Calibri" w:eastAsia="Calibri" w:hAnsi="Calibri" w:cs="Calibri"/>
                <w:sz w:val="24"/>
                <w:szCs w:val="24"/>
              </w:rPr>
              <w:t>Accidental</w:t>
            </w:r>
          </w:p>
        </w:tc>
        <w:tc>
          <w:tcPr>
            <w:tcW w:w="2009" w:type="dxa"/>
            <w:tcMar>
              <w:top w:w="100" w:type="dxa"/>
              <w:left w:w="100" w:type="dxa"/>
              <w:bottom w:w="100" w:type="dxa"/>
              <w:right w:w="100" w:type="dxa"/>
            </w:tcMar>
          </w:tcPr>
          <w:p w14:paraId="44D1FCBE"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r w:rsidRPr="00D32A9E">
              <w:rPr>
                <w:rFonts w:ascii="Calibri" w:eastAsia="Calibri" w:hAnsi="Calibri" w:cs="Calibri"/>
                <w:sz w:val="24"/>
                <w:szCs w:val="24"/>
              </w:rPr>
              <w:t>Deliberate</w:t>
            </w:r>
          </w:p>
        </w:tc>
        <w:tc>
          <w:tcPr>
            <w:tcW w:w="2009" w:type="dxa"/>
            <w:tcMar>
              <w:top w:w="100" w:type="dxa"/>
              <w:left w:w="100" w:type="dxa"/>
              <w:bottom w:w="100" w:type="dxa"/>
              <w:right w:w="100" w:type="dxa"/>
            </w:tcMar>
          </w:tcPr>
          <w:p w14:paraId="46D9CD2E"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r>
      <w:tr w:rsidR="00E56648" w:rsidRPr="00D32A9E" w14:paraId="74E8A892" w14:textId="77777777" w:rsidTr="00622752">
        <w:tc>
          <w:tcPr>
            <w:tcW w:w="2009" w:type="dxa"/>
            <w:tcMar>
              <w:top w:w="100" w:type="dxa"/>
              <w:left w:w="100" w:type="dxa"/>
              <w:bottom w:w="100" w:type="dxa"/>
              <w:right w:w="100" w:type="dxa"/>
            </w:tcMar>
          </w:tcPr>
          <w:p w14:paraId="3F671332"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70584E10"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1500" w:type="dxa"/>
            <w:tcMar>
              <w:top w:w="100" w:type="dxa"/>
              <w:left w:w="100" w:type="dxa"/>
              <w:bottom w:w="100" w:type="dxa"/>
              <w:right w:w="100" w:type="dxa"/>
            </w:tcMar>
          </w:tcPr>
          <w:p w14:paraId="06B7A10B"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c>
          <w:tcPr>
            <w:tcW w:w="2009" w:type="dxa"/>
            <w:tcMar>
              <w:top w:w="100" w:type="dxa"/>
              <w:left w:w="100" w:type="dxa"/>
              <w:bottom w:w="100" w:type="dxa"/>
              <w:right w:w="100" w:type="dxa"/>
            </w:tcMar>
          </w:tcPr>
          <w:p w14:paraId="4DA9E5C2"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2009" w:type="dxa"/>
            <w:tcMar>
              <w:top w:w="100" w:type="dxa"/>
              <w:left w:w="100" w:type="dxa"/>
              <w:bottom w:w="100" w:type="dxa"/>
              <w:right w:w="100" w:type="dxa"/>
            </w:tcMar>
          </w:tcPr>
          <w:p w14:paraId="09E01740"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r>
      <w:tr w:rsidR="00E56648" w:rsidRPr="00D32A9E" w14:paraId="33E8DD48" w14:textId="77777777" w:rsidTr="00622752">
        <w:trPr>
          <w:trHeight w:val="440"/>
        </w:trPr>
        <w:tc>
          <w:tcPr>
            <w:tcW w:w="2009" w:type="dxa"/>
            <w:tcMar>
              <w:top w:w="100" w:type="dxa"/>
              <w:left w:w="100" w:type="dxa"/>
              <w:bottom w:w="100" w:type="dxa"/>
              <w:right w:w="100" w:type="dxa"/>
            </w:tcMar>
          </w:tcPr>
          <w:p w14:paraId="1C97DD55"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r w:rsidRPr="00D32A9E">
              <w:rPr>
                <w:rFonts w:ascii="Calibri" w:eastAsia="Calibri" w:hAnsi="Calibri" w:cs="Calibri"/>
                <w:sz w:val="24"/>
                <w:szCs w:val="24"/>
              </w:rPr>
              <w:t>Impact</w:t>
            </w:r>
          </w:p>
        </w:tc>
        <w:tc>
          <w:tcPr>
            <w:tcW w:w="1500" w:type="dxa"/>
            <w:tcMar>
              <w:top w:w="100" w:type="dxa"/>
              <w:left w:w="100" w:type="dxa"/>
              <w:bottom w:w="100" w:type="dxa"/>
              <w:right w:w="100" w:type="dxa"/>
            </w:tcMar>
          </w:tcPr>
          <w:p w14:paraId="0912B5C3"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2DD3AFF1"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2D116993"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100BE8A6"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 = 3</w:t>
            </w:r>
          </w:p>
        </w:tc>
      </w:tr>
      <w:tr w:rsidR="00E56648" w:rsidRPr="00D32A9E" w14:paraId="1E633DFB" w14:textId="77777777" w:rsidTr="00622752">
        <w:trPr>
          <w:trHeight w:val="440"/>
        </w:trPr>
        <w:tc>
          <w:tcPr>
            <w:tcW w:w="2009" w:type="dxa"/>
            <w:tcMar>
              <w:top w:w="100" w:type="dxa"/>
              <w:left w:w="100" w:type="dxa"/>
              <w:bottom w:w="100" w:type="dxa"/>
              <w:right w:w="100" w:type="dxa"/>
            </w:tcMar>
          </w:tcPr>
          <w:p w14:paraId="077DD6BF"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r w:rsidRPr="00D32A9E">
              <w:rPr>
                <w:rFonts w:ascii="Calibri" w:eastAsia="Calibri" w:hAnsi="Calibri" w:cs="Calibri"/>
                <w:sz w:val="24"/>
                <w:szCs w:val="24"/>
              </w:rPr>
              <w:t>Frequency</w:t>
            </w:r>
          </w:p>
        </w:tc>
        <w:tc>
          <w:tcPr>
            <w:tcW w:w="1500" w:type="dxa"/>
            <w:tcMar>
              <w:top w:w="100" w:type="dxa"/>
              <w:left w:w="100" w:type="dxa"/>
              <w:bottom w:w="100" w:type="dxa"/>
              <w:right w:w="100" w:type="dxa"/>
            </w:tcMar>
          </w:tcPr>
          <w:p w14:paraId="01A40AB9"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0D3C0A91"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536E085C"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3F4392CB"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 = 2</w:t>
            </w:r>
          </w:p>
        </w:tc>
      </w:tr>
      <w:tr w:rsidR="00E56648" w:rsidRPr="00D32A9E" w14:paraId="674141C7" w14:textId="77777777" w:rsidTr="00622752">
        <w:trPr>
          <w:trHeight w:val="440"/>
        </w:trPr>
        <w:tc>
          <w:tcPr>
            <w:tcW w:w="2009" w:type="dxa"/>
            <w:tcMar>
              <w:top w:w="100" w:type="dxa"/>
              <w:left w:w="100" w:type="dxa"/>
              <w:bottom w:w="100" w:type="dxa"/>
              <w:right w:w="100" w:type="dxa"/>
            </w:tcMar>
          </w:tcPr>
          <w:p w14:paraId="604D7D8E"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r w:rsidRPr="00D32A9E">
              <w:rPr>
                <w:rFonts w:ascii="Calibri" w:eastAsia="Calibri" w:hAnsi="Calibri" w:cs="Calibri"/>
                <w:sz w:val="24"/>
                <w:szCs w:val="24"/>
              </w:rPr>
              <w:t>ALE</w:t>
            </w:r>
          </w:p>
        </w:tc>
        <w:tc>
          <w:tcPr>
            <w:tcW w:w="1500" w:type="dxa"/>
            <w:tcMar>
              <w:top w:w="100" w:type="dxa"/>
              <w:left w:w="100" w:type="dxa"/>
              <w:bottom w:w="100" w:type="dxa"/>
              <w:right w:w="100" w:type="dxa"/>
            </w:tcMar>
          </w:tcPr>
          <w:p w14:paraId="17D69358"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1DDF59E2" w14:textId="77777777" w:rsidR="00E56648" w:rsidRPr="00D32A9E" w:rsidRDefault="00E56648" w:rsidP="00622752">
            <w:pPr>
              <w:widowControl w:val="0"/>
              <w:pBdr>
                <w:top w:val="nil"/>
                <w:left w:val="nil"/>
                <w:bottom w:val="nil"/>
                <w:right w:val="nil"/>
                <w:between w:val="nil"/>
              </w:pBdr>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1C87EE72"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25D35FDC" w14:textId="77777777" w:rsidR="00E56648" w:rsidRPr="00D32A9E" w:rsidRDefault="00E56648" w:rsidP="00622752">
            <w:pPr>
              <w:widowControl w:val="0"/>
              <w:spacing w:line="240" w:lineRule="auto"/>
              <w:jc w:val="both"/>
              <w:rPr>
                <w:rFonts w:ascii="Calibri" w:eastAsia="Calibri" w:hAnsi="Calibri" w:cs="Calibri"/>
                <w:sz w:val="24"/>
                <w:szCs w:val="24"/>
              </w:rPr>
            </w:pPr>
          </w:p>
          <w:p w14:paraId="39114999"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33.3</w:t>
            </w:r>
          </w:p>
        </w:tc>
      </w:tr>
    </w:tbl>
    <w:p w14:paraId="4D856F45" w14:textId="77777777" w:rsidR="00E56648" w:rsidRPr="00D32A9E" w:rsidRDefault="00E56648" w:rsidP="00E56648">
      <w:pPr>
        <w:spacing w:before="240" w:after="240" w:line="240" w:lineRule="auto"/>
        <w:jc w:val="both"/>
        <w:rPr>
          <w:rFonts w:ascii="Calibri" w:eastAsia="Calibri" w:hAnsi="Calibri" w:cs="Calibri"/>
          <w:sz w:val="24"/>
          <w:szCs w:val="2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1501"/>
        <w:gridCol w:w="1500"/>
        <w:gridCol w:w="2009"/>
        <w:gridCol w:w="2009"/>
      </w:tblGrid>
      <w:tr w:rsidR="00E56648" w:rsidRPr="00D32A9E" w14:paraId="4DE4A8DC" w14:textId="77777777" w:rsidTr="00622752">
        <w:trPr>
          <w:trHeight w:val="440"/>
        </w:trPr>
        <w:tc>
          <w:tcPr>
            <w:tcW w:w="2009" w:type="dxa"/>
            <w:tcMar>
              <w:top w:w="100" w:type="dxa"/>
              <w:left w:w="100" w:type="dxa"/>
              <w:bottom w:w="100" w:type="dxa"/>
              <w:right w:w="100" w:type="dxa"/>
            </w:tcMar>
          </w:tcPr>
          <w:p w14:paraId="130A8D33" w14:textId="77777777" w:rsidR="00E56648" w:rsidRPr="00D32A9E" w:rsidRDefault="00E56648" w:rsidP="00622752">
            <w:pPr>
              <w:widowControl w:val="0"/>
              <w:spacing w:line="240" w:lineRule="auto"/>
              <w:jc w:val="both"/>
              <w:rPr>
                <w:rFonts w:ascii="Calibri" w:eastAsia="Calibri" w:hAnsi="Calibri" w:cs="Calibri"/>
                <w:b/>
                <w:sz w:val="24"/>
                <w:szCs w:val="24"/>
              </w:rPr>
            </w:pPr>
            <w:r w:rsidRPr="00D32A9E">
              <w:rPr>
                <w:rFonts w:ascii="Calibri" w:eastAsia="Calibri" w:hAnsi="Calibri" w:cs="Calibri"/>
                <w:b/>
                <w:sz w:val="24"/>
                <w:szCs w:val="24"/>
              </w:rPr>
              <w:t>Phishing/ Unauthorised access</w:t>
            </w:r>
          </w:p>
        </w:tc>
        <w:tc>
          <w:tcPr>
            <w:tcW w:w="3000" w:type="dxa"/>
            <w:gridSpan w:val="2"/>
            <w:tcMar>
              <w:top w:w="100" w:type="dxa"/>
              <w:left w:w="100" w:type="dxa"/>
              <w:bottom w:w="100" w:type="dxa"/>
              <w:right w:w="100" w:type="dxa"/>
            </w:tcMar>
          </w:tcPr>
          <w:p w14:paraId="16D79CEB"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Accidental</w:t>
            </w:r>
          </w:p>
        </w:tc>
        <w:tc>
          <w:tcPr>
            <w:tcW w:w="2009" w:type="dxa"/>
            <w:tcMar>
              <w:top w:w="100" w:type="dxa"/>
              <w:left w:w="100" w:type="dxa"/>
              <w:bottom w:w="100" w:type="dxa"/>
              <w:right w:w="100" w:type="dxa"/>
            </w:tcMar>
          </w:tcPr>
          <w:p w14:paraId="68ABB078"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Deliberate</w:t>
            </w:r>
          </w:p>
        </w:tc>
        <w:tc>
          <w:tcPr>
            <w:tcW w:w="2009" w:type="dxa"/>
            <w:tcMar>
              <w:top w:w="100" w:type="dxa"/>
              <w:left w:w="100" w:type="dxa"/>
              <w:bottom w:w="100" w:type="dxa"/>
              <w:right w:w="100" w:type="dxa"/>
            </w:tcMar>
          </w:tcPr>
          <w:p w14:paraId="1D9DE847"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4DC7B9C1" w14:textId="77777777" w:rsidTr="00622752">
        <w:tc>
          <w:tcPr>
            <w:tcW w:w="2009" w:type="dxa"/>
            <w:tcMar>
              <w:top w:w="100" w:type="dxa"/>
              <w:left w:w="100" w:type="dxa"/>
              <w:bottom w:w="100" w:type="dxa"/>
              <w:right w:w="100" w:type="dxa"/>
            </w:tcMar>
          </w:tcPr>
          <w:p w14:paraId="582EDB2F"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189B7D0F"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1500" w:type="dxa"/>
            <w:tcMar>
              <w:top w:w="100" w:type="dxa"/>
              <w:left w:w="100" w:type="dxa"/>
              <w:bottom w:w="100" w:type="dxa"/>
              <w:right w:w="100" w:type="dxa"/>
            </w:tcMar>
          </w:tcPr>
          <w:p w14:paraId="201959E7"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c>
          <w:tcPr>
            <w:tcW w:w="2009" w:type="dxa"/>
            <w:tcMar>
              <w:top w:w="100" w:type="dxa"/>
              <w:left w:w="100" w:type="dxa"/>
              <w:bottom w:w="100" w:type="dxa"/>
              <w:right w:w="100" w:type="dxa"/>
            </w:tcMar>
          </w:tcPr>
          <w:p w14:paraId="079AC844"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2009" w:type="dxa"/>
            <w:tcMar>
              <w:top w:w="100" w:type="dxa"/>
              <w:left w:w="100" w:type="dxa"/>
              <w:bottom w:w="100" w:type="dxa"/>
              <w:right w:w="100" w:type="dxa"/>
            </w:tcMar>
          </w:tcPr>
          <w:p w14:paraId="580187E8"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r>
      <w:tr w:rsidR="00E56648" w:rsidRPr="00D32A9E" w14:paraId="09465B00" w14:textId="77777777" w:rsidTr="00622752">
        <w:trPr>
          <w:trHeight w:val="440"/>
        </w:trPr>
        <w:tc>
          <w:tcPr>
            <w:tcW w:w="2009" w:type="dxa"/>
            <w:tcMar>
              <w:top w:w="100" w:type="dxa"/>
              <w:left w:w="100" w:type="dxa"/>
              <w:bottom w:w="100" w:type="dxa"/>
              <w:right w:w="100" w:type="dxa"/>
            </w:tcMar>
          </w:tcPr>
          <w:p w14:paraId="022DFF3A"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Impact</w:t>
            </w:r>
          </w:p>
        </w:tc>
        <w:tc>
          <w:tcPr>
            <w:tcW w:w="1500" w:type="dxa"/>
            <w:tcMar>
              <w:top w:w="100" w:type="dxa"/>
              <w:left w:w="100" w:type="dxa"/>
              <w:bottom w:w="100" w:type="dxa"/>
              <w:right w:w="100" w:type="dxa"/>
            </w:tcMar>
          </w:tcPr>
          <w:p w14:paraId="39A50CF1"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0BEE4E3A"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503BB4ED"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1D98C83C"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 = 4</w:t>
            </w:r>
          </w:p>
        </w:tc>
      </w:tr>
      <w:tr w:rsidR="00E56648" w:rsidRPr="00D32A9E" w14:paraId="62BC4DAC" w14:textId="77777777" w:rsidTr="00622752">
        <w:trPr>
          <w:trHeight w:val="440"/>
        </w:trPr>
        <w:tc>
          <w:tcPr>
            <w:tcW w:w="2009" w:type="dxa"/>
            <w:tcMar>
              <w:top w:w="100" w:type="dxa"/>
              <w:left w:w="100" w:type="dxa"/>
              <w:bottom w:w="100" w:type="dxa"/>
              <w:right w:w="100" w:type="dxa"/>
            </w:tcMar>
          </w:tcPr>
          <w:p w14:paraId="6B1DC120"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Frequency</w:t>
            </w:r>
          </w:p>
        </w:tc>
        <w:tc>
          <w:tcPr>
            <w:tcW w:w="1500" w:type="dxa"/>
            <w:tcMar>
              <w:top w:w="100" w:type="dxa"/>
              <w:left w:w="100" w:type="dxa"/>
              <w:bottom w:w="100" w:type="dxa"/>
              <w:right w:w="100" w:type="dxa"/>
            </w:tcMar>
          </w:tcPr>
          <w:p w14:paraId="6F86D651"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22D8DEA2"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74E1B468"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11D2E588"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 = 3</w:t>
            </w:r>
          </w:p>
        </w:tc>
      </w:tr>
      <w:tr w:rsidR="00E56648" w:rsidRPr="00D32A9E" w14:paraId="3321DB95" w14:textId="77777777" w:rsidTr="00622752">
        <w:trPr>
          <w:trHeight w:val="440"/>
        </w:trPr>
        <w:tc>
          <w:tcPr>
            <w:tcW w:w="2009" w:type="dxa"/>
            <w:tcMar>
              <w:top w:w="100" w:type="dxa"/>
              <w:left w:w="100" w:type="dxa"/>
              <w:bottom w:w="100" w:type="dxa"/>
              <w:right w:w="100" w:type="dxa"/>
            </w:tcMar>
          </w:tcPr>
          <w:p w14:paraId="6CFCB352"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ALE</w:t>
            </w:r>
          </w:p>
        </w:tc>
        <w:tc>
          <w:tcPr>
            <w:tcW w:w="1500" w:type="dxa"/>
            <w:tcMar>
              <w:top w:w="100" w:type="dxa"/>
              <w:left w:w="100" w:type="dxa"/>
              <w:bottom w:w="100" w:type="dxa"/>
              <w:right w:w="100" w:type="dxa"/>
            </w:tcMar>
          </w:tcPr>
          <w:p w14:paraId="357849F3"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62B9BE2D"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0AC1A875"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42683764"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3333.3</w:t>
            </w:r>
          </w:p>
        </w:tc>
      </w:tr>
    </w:tbl>
    <w:p w14:paraId="34F1BE51" w14:textId="77777777" w:rsidR="00E56648" w:rsidRPr="00D32A9E" w:rsidRDefault="00E56648" w:rsidP="00E56648">
      <w:pPr>
        <w:spacing w:before="240" w:after="240" w:line="240" w:lineRule="auto"/>
        <w:jc w:val="both"/>
        <w:rPr>
          <w:rFonts w:ascii="Calibri" w:eastAsia="Calibri" w:hAnsi="Calibri" w:cs="Calibri"/>
          <w:sz w:val="24"/>
          <w:szCs w:val="2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1501"/>
        <w:gridCol w:w="1500"/>
        <w:gridCol w:w="2009"/>
        <w:gridCol w:w="2009"/>
      </w:tblGrid>
      <w:tr w:rsidR="00E56648" w:rsidRPr="00D32A9E" w14:paraId="67B47AA7" w14:textId="77777777" w:rsidTr="00622752">
        <w:trPr>
          <w:trHeight w:val="440"/>
        </w:trPr>
        <w:tc>
          <w:tcPr>
            <w:tcW w:w="2009" w:type="dxa"/>
            <w:tcMar>
              <w:top w:w="100" w:type="dxa"/>
              <w:left w:w="100" w:type="dxa"/>
              <w:bottom w:w="100" w:type="dxa"/>
              <w:right w:w="100" w:type="dxa"/>
            </w:tcMar>
          </w:tcPr>
          <w:p w14:paraId="391F0570" w14:textId="77777777" w:rsidR="00E56648" w:rsidRPr="00D32A9E" w:rsidRDefault="00E56648" w:rsidP="00622752">
            <w:pPr>
              <w:widowControl w:val="0"/>
              <w:spacing w:line="240" w:lineRule="auto"/>
              <w:jc w:val="both"/>
              <w:rPr>
                <w:rFonts w:ascii="Calibri" w:eastAsia="Calibri" w:hAnsi="Calibri" w:cs="Calibri"/>
                <w:b/>
                <w:sz w:val="24"/>
                <w:szCs w:val="24"/>
              </w:rPr>
            </w:pPr>
            <w:r w:rsidRPr="00D32A9E">
              <w:rPr>
                <w:rFonts w:ascii="Calibri" w:eastAsia="Calibri" w:hAnsi="Calibri" w:cs="Calibri"/>
                <w:b/>
                <w:sz w:val="24"/>
                <w:szCs w:val="24"/>
              </w:rPr>
              <w:t>Loss/Damage/Theft of work devices</w:t>
            </w:r>
          </w:p>
        </w:tc>
        <w:tc>
          <w:tcPr>
            <w:tcW w:w="3000" w:type="dxa"/>
            <w:gridSpan w:val="2"/>
            <w:tcMar>
              <w:top w:w="100" w:type="dxa"/>
              <w:left w:w="100" w:type="dxa"/>
              <w:bottom w:w="100" w:type="dxa"/>
              <w:right w:w="100" w:type="dxa"/>
            </w:tcMar>
          </w:tcPr>
          <w:p w14:paraId="7620759F"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Accidental</w:t>
            </w:r>
          </w:p>
        </w:tc>
        <w:tc>
          <w:tcPr>
            <w:tcW w:w="2009" w:type="dxa"/>
            <w:tcMar>
              <w:top w:w="100" w:type="dxa"/>
              <w:left w:w="100" w:type="dxa"/>
              <w:bottom w:w="100" w:type="dxa"/>
              <w:right w:w="100" w:type="dxa"/>
            </w:tcMar>
          </w:tcPr>
          <w:p w14:paraId="564D5018"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Deliberate</w:t>
            </w:r>
          </w:p>
        </w:tc>
        <w:tc>
          <w:tcPr>
            <w:tcW w:w="2009" w:type="dxa"/>
            <w:tcMar>
              <w:top w:w="100" w:type="dxa"/>
              <w:left w:w="100" w:type="dxa"/>
              <w:bottom w:w="100" w:type="dxa"/>
              <w:right w:w="100" w:type="dxa"/>
            </w:tcMar>
          </w:tcPr>
          <w:p w14:paraId="6F0681F5"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5E922290" w14:textId="77777777" w:rsidTr="00622752">
        <w:tc>
          <w:tcPr>
            <w:tcW w:w="2009" w:type="dxa"/>
            <w:tcMar>
              <w:top w:w="100" w:type="dxa"/>
              <w:left w:w="100" w:type="dxa"/>
              <w:bottom w:w="100" w:type="dxa"/>
              <w:right w:w="100" w:type="dxa"/>
            </w:tcMar>
          </w:tcPr>
          <w:p w14:paraId="11D2532E"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4CCDBE83"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1500" w:type="dxa"/>
            <w:tcMar>
              <w:top w:w="100" w:type="dxa"/>
              <w:left w:w="100" w:type="dxa"/>
              <w:bottom w:w="100" w:type="dxa"/>
              <w:right w:w="100" w:type="dxa"/>
            </w:tcMar>
          </w:tcPr>
          <w:p w14:paraId="0C128747"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c>
          <w:tcPr>
            <w:tcW w:w="2009" w:type="dxa"/>
            <w:tcMar>
              <w:top w:w="100" w:type="dxa"/>
              <w:left w:w="100" w:type="dxa"/>
              <w:bottom w:w="100" w:type="dxa"/>
              <w:right w:w="100" w:type="dxa"/>
            </w:tcMar>
          </w:tcPr>
          <w:p w14:paraId="3DDC608C"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2009" w:type="dxa"/>
            <w:tcMar>
              <w:top w:w="100" w:type="dxa"/>
              <w:left w:w="100" w:type="dxa"/>
              <w:bottom w:w="100" w:type="dxa"/>
              <w:right w:w="100" w:type="dxa"/>
            </w:tcMar>
          </w:tcPr>
          <w:p w14:paraId="4A70A5B6"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r>
      <w:tr w:rsidR="00E56648" w:rsidRPr="00D32A9E" w14:paraId="1D332479" w14:textId="77777777" w:rsidTr="00622752">
        <w:trPr>
          <w:trHeight w:val="440"/>
        </w:trPr>
        <w:tc>
          <w:tcPr>
            <w:tcW w:w="2009" w:type="dxa"/>
            <w:tcMar>
              <w:top w:w="100" w:type="dxa"/>
              <w:left w:w="100" w:type="dxa"/>
              <w:bottom w:w="100" w:type="dxa"/>
              <w:right w:w="100" w:type="dxa"/>
            </w:tcMar>
          </w:tcPr>
          <w:p w14:paraId="2744DA49"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Impact</w:t>
            </w:r>
          </w:p>
        </w:tc>
        <w:tc>
          <w:tcPr>
            <w:tcW w:w="1500" w:type="dxa"/>
            <w:tcMar>
              <w:top w:w="100" w:type="dxa"/>
              <w:left w:w="100" w:type="dxa"/>
              <w:bottom w:w="100" w:type="dxa"/>
              <w:right w:w="100" w:type="dxa"/>
            </w:tcMar>
          </w:tcPr>
          <w:p w14:paraId="1776F28C"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 = 3</w:t>
            </w:r>
          </w:p>
        </w:tc>
        <w:tc>
          <w:tcPr>
            <w:tcW w:w="1500" w:type="dxa"/>
            <w:tcMar>
              <w:top w:w="100" w:type="dxa"/>
              <w:left w:w="100" w:type="dxa"/>
              <w:bottom w:w="100" w:type="dxa"/>
              <w:right w:w="100" w:type="dxa"/>
            </w:tcMar>
          </w:tcPr>
          <w:p w14:paraId="49439809"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412C6D6E"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606EFED5"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795594D7" w14:textId="77777777" w:rsidTr="00622752">
        <w:trPr>
          <w:trHeight w:val="440"/>
        </w:trPr>
        <w:tc>
          <w:tcPr>
            <w:tcW w:w="2009" w:type="dxa"/>
            <w:tcMar>
              <w:top w:w="100" w:type="dxa"/>
              <w:left w:w="100" w:type="dxa"/>
              <w:bottom w:w="100" w:type="dxa"/>
              <w:right w:w="100" w:type="dxa"/>
            </w:tcMar>
          </w:tcPr>
          <w:p w14:paraId="4E0AE96F"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Frequency</w:t>
            </w:r>
          </w:p>
        </w:tc>
        <w:tc>
          <w:tcPr>
            <w:tcW w:w="1500" w:type="dxa"/>
            <w:tcMar>
              <w:top w:w="100" w:type="dxa"/>
              <w:left w:w="100" w:type="dxa"/>
              <w:bottom w:w="100" w:type="dxa"/>
              <w:right w:w="100" w:type="dxa"/>
            </w:tcMar>
          </w:tcPr>
          <w:p w14:paraId="13AA1900"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 = 3</w:t>
            </w:r>
          </w:p>
        </w:tc>
        <w:tc>
          <w:tcPr>
            <w:tcW w:w="1500" w:type="dxa"/>
            <w:tcMar>
              <w:top w:w="100" w:type="dxa"/>
              <w:left w:w="100" w:type="dxa"/>
              <w:bottom w:w="100" w:type="dxa"/>
              <w:right w:w="100" w:type="dxa"/>
            </w:tcMar>
          </w:tcPr>
          <w:p w14:paraId="7F8DC806"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7D3F82C4"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08888B53"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794F4C48" w14:textId="77777777" w:rsidTr="00622752">
        <w:trPr>
          <w:trHeight w:val="440"/>
        </w:trPr>
        <w:tc>
          <w:tcPr>
            <w:tcW w:w="2009" w:type="dxa"/>
            <w:tcMar>
              <w:top w:w="100" w:type="dxa"/>
              <w:left w:w="100" w:type="dxa"/>
              <w:bottom w:w="100" w:type="dxa"/>
              <w:right w:w="100" w:type="dxa"/>
            </w:tcMar>
          </w:tcPr>
          <w:p w14:paraId="633BE3F4"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ALE</w:t>
            </w:r>
          </w:p>
        </w:tc>
        <w:tc>
          <w:tcPr>
            <w:tcW w:w="1500" w:type="dxa"/>
            <w:tcMar>
              <w:top w:w="100" w:type="dxa"/>
              <w:left w:w="100" w:type="dxa"/>
              <w:bottom w:w="100" w:type="dxa"/>
              <w:right w:w="100" w:type="dxa"/>
            </w:tcMar>
          </w:tcPr>
          <w:p w14:paraId="0BA4FE8E"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333.3</w:t>
            </w:r>
          </w:p>
        </w:tc>
        <w:tc>
          <w:tcPr>
            <w:tcW w:w="1500" w:type="dxa"/>
            <w:tcMar>
              <w:top w:w="100" w:type="dxa"/>
              <w:left w:w="100" w:type="dxa"/>
              <w:bottom w:w="100" w:type="dxa"/>
              <w:right w:w="100" w:type="dxa"/>
            </w:tcMar>
          </w:tcPr>
          <w:p w14:paraId="53C64B2D"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793EE306"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7C9849AC" w14:textId="77777777" w:rsidR="00E56648" w:rsidRPr="00D32A9E" w:rsidRDefault="00E56648" w:rsidP="00622752">
            <w:pPr>
              <w:widowControl w:val="0"/>
              <w:spacing w:line="240" w:lineRule="auto"/>
              <w:jc w:val="both"/>
              <w:rPr>
                <w:rFonts w:ascii="Calibri" w:eastAsia="Calibri" w:hAnsi="Calibri" w:cs="Calibri"/>
                <w:sz w:val="24"/>
                <w:szCs w:val="24"/>
              </w:rPr>
            </w:pPr>
          </w:p>
        </w:tc>
      </w:tr>
    </w:tbl>
    <w:p w14:paraId="722E6FA6" w14:textId="77777777" w:rsidR="00E56648" w:rsidRPr="00D32A9E" w:rsidRDefault="00E56648" w:rsidP="00E56648">
      <w:pPr>
        <w:spacing w:before="240" w:after="240" w:line="240" w:lineRule="auto"/>
        <w:jc w:val="both"/>
        <w:rPr>
          <w:rFonts w:ascii="Calibri" w:eastAsia="Calibri" w:hAnsi="Calibri" w:cs="Calibri"/>
          <w:sz w:val="24"/>
          <w:szCs w:val="2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1501"/>
        <w:gridCol w:w="1500"/>
        <w:gridCol w:w="2009"/>
        <w:gridCol w:w="2009"/>
      </w:tblGrid>
      <w:tr w:rsidR="00E56648" w:rsidRPr="00D32A9E" w14:paraId="1DC0420A" w14:textId="77777777" w:rsidTr="00622752">
        <w:trPr>
          <w:trHeight w:val="440"/>
        </w:trPr>
        <w:tc>
          <w:tcPr>
            <w:tcW w:w="2009" w:type="dxa"/>
            <w:tcMar>
              <w:top w:w="100" w:type="dxa"/>
              <w:left w:w="100" w:type="dxa"/>
              <w:bottom w:w="100" w:type="dxa"/>
              <w:right w:w="100" w:type="dxa"/>
            </w:tcMar>
          </w:tcPr>
          <w:p w14:paraId="7A7E1921" w14:textId="77777777" w:rsidR="00E56648" w:rsidRPr="00D32A9E" w:rsidRDefault="00E56648" w:rsidP="00622752">
            <w:pPr>
              <w:widowControl w:val="0"/>
              <w:spacing w:line="240" w:lineRule="auto"/>
              <w:jc w:val="both"/>
              <w:rPr>
                <w:rFonts w:ascii="Calibri" w:eastAsia="Calibri" w:hAnsi="Calibri" w:cs="Calibri"/>
                <w:b/>
                <w:sz w:val="24"/>
                <w:szCs w:val="24"/>
              </w:rPr>
            </w:pPr>
            <w:r w:rsidRPr="00D32A9E">
              <w:rPr>
                <w:rFonts w:ascii="Calibri" w:eastAsia="Calibri" w:hAnsi="Calibri" w:cs="Calibri"/>
                <w:b/>
                <w:sz w:val="24"/>
                <w:szCs w:val="24"/>
              </w:rPr>
              <w:t>Server Shutdown</w:t>
            </w:r>
          </w:p>
        </w:tc>
        <w:tc>
          <w:tcPr>
            <w:tcW w:w="3000" w:type="dxa"/>
            <w:gridSpan w:val="2"/>
            <w:tcMar>
              <w:top w:w="100" w:type="dxa"/>
              <w:left w:w="100" w:type="dxa"/>
              <w:bottom w:w="100" w:type="dxa"/>
              <w:right w:w="100" w:type="dxa"/>
            </w:tcMar>
          </w:tcPr>
          <w:p w14:paraId="5297017F"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Accidental</w:t>
            </w:r>
          </w:p>
        </w:tc>
        <w:tc>
          <w:tcPr>
            <w:tcW w:w="2009" w:type="dxa"/>
            <w:tcMar>
              <w:top w:w="100" w:type="dxa"/>
              <w:left w:w="100" w:type="dxa"/>
              <w:bottom w:w="100" w:type="dxa"/>
              <w:right w:w="100" w:type="dxa"/>
            </w:tcMar>
          </w:tcPr>
          <w:p w14:paraId="06213E61"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Deliberate</w:t>
            </w:r>
          </w:p>
        </w:tc>
        <w:tc>
          <w:tcPr>
            <w:tcW w:w="2009" w:type="dxa"/>
            <w:tcMar>
              <w:top w:w="100" w:type="dxa"/>
              <w:left w:w="100" w:type="dxa"/>
              <w:bottom w:w="100" w:type="dxa"/>
              <w:right w:w="100" w:type="dxa"/>
            </w:tcMar>
          </w:tcPr>
          <w:p w14:paraId="4462CF87"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416B3136" w14:textId="77777777" w:rsidTr="00622752">
        <w:tc>
          <w:tcPr>
            <w:tcW w:w="2009" w:type="dxa"/>
            <w:tcMar>
              <w:top w:w="100" w:type="dxa"/>
              <w:left w:w="100" w:type="dxa"/>
              <w:bottom w:w="100" w:type="dxa"/>
              <w:right w:w="100" w:type="dxa"/>
            </w:tcMar>
          </w:tcPr>
          <w:p w14:paraId="73B244DC"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190893DA"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1500" w:type="dxa"/>
            <w:tcMar>
              <w:top w:w="100" w:type="dxa"/>
              <w:left w:w="100" w:type="dxa"/>
              <w:bottom w:w="100" w:type="dxa"/>
              <w:right w:w="100" w:type="dxa"/>
            </w:tcMar>
          </w:tcPr>
          <w:p w14:paraId="791CC345"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c>
          <w:tcPr>
            <w:tcW w:w="2009" w:type="dxa"/>
            <w:tcMar>
              <w:top w:w="100" w:type="dxa"/>
              <w:left w:w="100" w:type="dxa"/>
              <w:bottom w:w="100" w:type="dxa"/>
              <w:right w:w="100" w:type="dxa"/>
            </w:tcMar>
          </w:tcPr>
          <w:p w14:paraId="5F7C2D4B"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2009" w:type="dxa"/>
            <w:tcMar>
              <w:top w:w="100" w:type="dxa"/>
              <w:left w:w="100" w:type="dxa"/>
              <w:bottom w:w="100" w:type="dxa"/>
              <w:right w:w="100" w:type="dxa"/>
            </w:tcMar>
          </w:tcPr>
          <w:p w14:paraId="39E28092"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r>
      <w:tr w:rsidR="00E56648" w:rsidRPr="00D32A9E" w14:paraId="0C92C44C" w14:textId="77777777" w:rsidTr="00622752">
        <w:trPr>
          <w:trHeight w:val="440"/>
        </w:trPr>
        <w:tc>
          <w:tcPr>
            <w:tcW w:w="2009" w:type="dxa"/>
            <w:tcMar>
              <w:top w:w="100" w:type="dxa"/>
              <w:left w:w="100" w:type="dxa"/>
              <w:bottom w:w="100" w:type="dxa"/>
              <w:right w:w="100" w:type="dxa"/>
            </w:tcMar>
          </w:tcPr>
          <w:p w14:paraId="484BCC18"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Impact</w:t>
            </w:r>
          </w:p>
        </w:tc>
        <w:tc>
          <w:tcPr>
            <w:tcW w:w="1500" w:type="dxa"/>
            <w:tcMar>
              <w:top w:w="100" w:type="dxa"/>
              <w:left w:w="100" w:type="dxa"/>
              <w:bottom w:w="100" w:type="dxa"/>
              <w:right w:w="100" w:type="dxa"/>
            </w:tcMar>
          </w:tcPr>
          <w:p w14:paraId="1EE188A4"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 = 2</w:t>
            </w:r>
          </w:p>
        </w:tc>
        <w:tc>
          <w:tcPr>
            <w:tcW w:w="1500" w:type="dxa"/>
            <w:tcMar>
              <w:top w:w="100" w:type="dxa"/>
              <w:left w:w="100" w:type="dxa"/>
              <w:bottom w:w="100" w:type="dxa"/>
              <w:right w:w="100" w:type="dxa"/>
            </w:tcMar>
          </w:tcPr>
          <w:p w14:paraId="4D43BFD6"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3B2360CA"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5744FC60"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5B672A4B" w14:textId="77777777" w:rsidTr="00622752">
        <w:trPr>
          <w:trHeight w:val="440"/>
        </w:trPr>
        <w:tc>
          <w:tcPr>
            <w:tcW w:w="2009" w:type="dxa"/>
            <w:tcMar>
              <w:top w:w="100" w:type="dxa"/>
              <w:left w:w="100" w:type="dxa"/>
              <w:bottom w:w="100" w:type="dxa"/>
              <w:right w:w="100" w:type="dxa"/>
            </w:tcMar>
          </w:tcPr>
          <w:p w14:paraId="75814DC8"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Frequency</w:t>
            </w:r>
          </w:p>
        </w:tc>
        <w:tc>
          <w:tcPr>
            <w:tcW w:w="1500" w:type="dxa"/>
            <w:tcMar>
              <w:top w:w="100" w:type="dxa"/>
              <w:left w:w="100" w:type="dxa"/>
              <w:bottom w:w="100" w:type="dxa"/>
              <w:right w:w="100" w:type="dxa"/>
            </w:tcMar>
          </w:tcPr>
          <w:p w14:paraId="7C91D801"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 = 4</w:t>
            </w:r>
          </w:p>
        </w:tc>
        <w:tc>
          <w:tcPr>
            <w:tcW w:w="1500" w:type="dxa"/>
            <w:tcMar>
              <w:top w:w="100" w:type="dxa"/>
              <w:left w:w="100" w:type="dxa"/>
              <w:bottom w:w="100" w:type="dxa"/>
              <w:right w:w="100" w:type="dxa"/>
            </w:tcMar>
          </w:tcPr>
          <w:p w14:paraId="0218A35D"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063FEA26"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5D067298"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36EE5C03" w14:textId="77777777" w:rsidTr="00622752">
        <w:trPr>
          <w:trHeight w:val="440"/>
        </w:trPr>
        <w:tc>
          <w:tcPr>
            <w:tcW w:w="2009" w:type="dxa"/>
            <w:tcMar>
              <w:top w:w="100" w:type="dxa"/>
              <w:left w:w="100" w:type="dxa"/>
              <w:bottom w:w="100" w:type="dxa"/>
              <w:right w:w="100" w:type="dxa"/>
            </w:tcMar>
          </w:tcPr>
          <w:p w14:paraId="1FCE5E2F"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ALE</w:t>
            </w:r>
          </w:p>
        </w:tc>
        <w:tc>
          <w:tcPr>
            <w:tcW w:w="1500" w:type="dxa"/>
            <w:tcMar>
              <w:top w:w="100" w:type="dxa"/>
              <w:left w:w="100" w:type="dxa"/>
              <w:bottom w:w="100" w:type="dxa"/>
              <w:right w:w="100" w:type="dxa"/>
            </w:tcMar>
          </w:tcPr>
          <w:p w14:paraId="4AFFE9DF"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333.3</w:t>
            </w:r>
          </w:p>
        </w:tc>
        <w:tc>
          <w:tcPr>
            <w:tcW w:w="1500" w:type="dxa"/>
            <w:tcMar>
              <w:top w:w="100" w:type="dxa"/>
              <w:left w:w="100" w:type="dxa"/>
              <w:bottom w:w="100" w:type="dxa"/>
              <w:right w:w="100" w:type="dxa"/>
            </w:tcMar>
          </w:tcPr>
          <w:p w14:paraId="56BBDDB6"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003576D2"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2009" w:type="dxa"/>
            <w:tcMar>
              <w:top w:w="100" w:type="dxa"/>
              <w:left w:w="100" w:type="dxa"/>
              <w:bottom w:w="100" w:type="dxa"/>
              <w:right w:w="100" w:type="dxa"/>
            </w:tcMar>
          </w:tcPr>
          <w:p w14:paraId="1E1C18C1" w14:textId="77777777" w:rsidR="00E56648" w:rsidRPr="00D32A9E" w:rsidRDefault="00E56648" w:rsidP="00622752">
            <w:pPr>
              <w:widowControl w:val="0"/>
              <w:spacing w:line="240" w:lineRule="auto"/>
              <w:jc w:val="both"/>
              <w:rPr>
                <w:rFonts w:ascii="Calibri" w:eastAsia="Calibri" w:hAnsi="Calibri" w:cs="Calibri"/>
                <w:sz w:val="24"/>
                <w:szCs w:val="24"/>
              </w:rPr>
            </w:pPr>
          </w:p>
        </w:tc>
      </w:tr>
    </w:tbl>
    <w:p w14:paraId="714CB448" w14:textId="77777777" w:rsidR="00E56648" w:rsidRPr="00D32A9E" w:rsidRDefault="00E56648" w:rsidP="00E56648">
      <w:pPr>
        <w:spacing w:before="240" w:after="240" w:line="240" w:lineRule="auto"/>
        <w:jc w:val="both"/>
        <w:rPr>
          <w:rFonts w:ascii="Calibri" w:eastAsia="Calibri" w:hAnsi="Calibri" w:cs="Calibri"/>
          <w:sz w:val="24"/>
          <w:szCs w:val="24"/>
        </w:rPr>
      </w:pPr>
    </w:p>
    <w:tbl>
      <w:tblPr>
        <w:tblW w:w="89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1500"/>
        <w:gridCol w:w="1680"/>
        <w:gridCol w:w="1815"/>
        <w:gridCol w:w="1995"/>
      </w:tblGrid>
      <w:tr w:rsidR="00E56648" w:rsidRPr="00D32A9E" w14:paraId="3031BD24" w14:textId="77777777" w:rsidTr="00622752">
        <w:trPr>
          <w:trHeight w:val="440"/>
        </w:trPr>
        <w:tc>
          <w:tcPr>
            <w:tcW w:w="1995" w:type="dxa"/>
            <w:tcMar>
              <w:top w:w="100" w:type="dxa"/>
              <w:left w:w="100" w:type="dxa"/>
              <w:bottom w:w="100" w:type="dxa"/>
              <w:right w:w="100" w:type="dxa"/>
            </w:tcMar>
          </w:tcPr>
          <w:p w14:paraId="26AD1C27" w14:textId="77777777" w:rsidR="00E56648" w:rsidRPr="00D32A9E" w:rsidRDefault="00E56648" w:rsidP="00622752">
            <w:pPr>
              <w:widowControl w:val="0"/>
              <w:spacing w:line="240" w:lineRule="auto"/>
              <w:jc w:val="both"/>
              <w:rPr>
                <w:rFonts w:ascii="Calibri" w:eastAsia="Calibri" w:hAnsi="Calibri" w:cs="Calibri"/>
                <w:b/>
                <w:sz w:val="24"/>
                <w:szCs w:val="24"/>
              </w:rPr>
            </w:pPr>
            <w:r w:rsidRPr="00D32A9E">
              <w:rPr>
                <w:rFonts w:ascii="Calibri" w:eastAsia="Calibri" w:hAnsi="Calibri" w:cs="Calibri"/>
                <w:b/>
                <w:sz w:val="24"/>
                <w:szCs w:val="24"/>
              </w:rPr>
              <w:t>Malware</w:t>
            </w:r>
          </w:p>
        </w:tc>
        <w:tc>
          <w:tcPr>
            <w:tcW w:w="3180" w:type="dxa"/>
            <w:gridSpan w:val="2"/>
            <w:tcMar>
              <w:top w:w="100" w:type="dxa"/>
              <w:left w:w="100" w:type="dxa"/>
              <w:bottom w:w="100" w:type="dxa"/>
              <w:right w:w="100" w:type="dxa"/>
            </w:tcMar>
          </w:tcPr>
          <w:p w14:paraId="5A1DD085"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Accidental</w:t>
            </w:r>
          </w:p>
        </w:tc>
        <w:tc>
          <w:tcPr>
            <w:tcW w:w="1815" w:type="dxa"/>
            <w:tcMar>
              <w:top w:w="100" w:type="dxa"/>
              <w:left w:w="100" w:type="dxa"/>
              <w:bottom w:w="100" w:type="dxa"/>
              <w:right w:w="100" w:type="dxa"/>
            </w:tcMar>
          </w:tcPr>
          <w:p w14:paraId="44D55BAD"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Deliberate</w:t>
            </w:r>
          </w:p>
        </w:tc>
        <w:tc>
          <w:tcPr>
            <w:tcW w:w="1995" w:type="dxa"/>
            <w:tcMar>
              <w:top w:w="100" w:type="dxa"/>
              <w:left w:w="100" w:type="dxa"/>
              <w:bottom w:w="100" w:type="dxa"/>
              <w:right w:w="100" w:type="dxa"/>
            </w:tcMar>
          </w:tcPr>
          <w:p w14:paraId="482AE220"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3827C67D" w14:textId="77777777" w:rsidTr="00622752">
        <w:tc>
          <w:tcPr>
            <w:tcW w:w="1995" w:type="dxa"/>
            <w:tcMar>
              <w:top w:w="100" w:type="dxa"/>
              <w:left w:w="100" w:type="dxa"/>
              <w:bottom w:w="100" w:type="dxa"/>
              <w:right w:w="100" w:type="dxa"/>
            </w:tcMar>
          </w:tcPr>
          <w:p w14:paraId="7F31EDE8"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500" w:type="dxa"/>
            <w:tcMar>
              <w:top w:w="100" w:type="dxa"/>
              <w:left w:w="100" w:type="dxa"/>
              <w:bottom w:w="100" w:type="dxa"/>
              <w:right w:w="100" w:type="dxa"/>
            </w:tcMar>
          </w:tcPr>
          <w:p w14:paraId="3980E9B3"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w:t>
            </w:r>
            <w:r w:rsidRPr="00D32A9E">
              <w:rPr>
                <w:rFonts w:ascii="Calibri" w:eastAsia="Calibri" w:hAnsi="Calibri" w:cs="Calibri"/>
                <w:sz w:val="24"/>
                <w:szCs w:val="24"/>
              </w:rPr>
              <w:lastRenderedPageBreak/>
              <w:t>il</w:t>
            </w:r>
          </w:p>
        </w:tc>
        <w:tc>
          <w:tcPr>
            <w:tcW w:w="1680" w:type="dxa"/>
            <w:tcMar>
              <w:top w:w="100" w:type="dxa"/>
              <w:left w:w="100" w:type="dxa"/>
              <w:bottom w:w="100" w:type="dxa"/>
              <w:right w:w="100" w:type="dxa"/>
            </w:tcMar>
          </w:tcPr>
          <w:p w14:paraId="21923ACA"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lastRenderedPageBreak/>
              <w:t>Confidentiality</w:t>
            </w:r>
          </w:p>
        </w:tc>
        <w:tc>
          <w:tcPr>
            <w:tcW w:w="1815" w:type="dxa"/>
            <w:tcMar>
              <w:top w:w="100" w:type="dxa"/>
              <w:left w:w="100" w:type="dxa"/>
              <w:bottom w:w="100" w:type="dxa"/>
              <w:right w:w="100" w:type="dxa"/>
            </w:tcMar>
          </w:tcPr>
          <w:p w14:paraId="01E62B28"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Integrity/Avail</w:t>
            </w:r>
          </w:p>
        </w:tc>
        <w:tc>
          <w:tcPr>
            <w:tcW w:w="1995" w:type="dxa"/>
            <w:tcMar>
              <w:top w:w="100" w:type="dxa"/>
              <w:left w:w="100" w:type="dxa"/>
              <w:bottom w:w="100" w:type="dxa"/>
              <w:right w:w="100" w:type="dxa"/>
            </w:tcMar>
          </w:tcPr>
          <w:p w14:paraId="761253DA"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Confidentiality</w:t>
            </w:r>
          </w:p>
        </w:tc>
      </w:tr>
      <w:tr w:rsidR="00E56648" w:rsidRPr="00D32A9E" w14:paraId="42CC9AD5" w14:textId="77777777" w:rsidTr="00622752">
        <w:trPr>
          <w:trHeight w:val="440"/>
        </w:trPr>
        <w:tc>
          <w:tcPr>
            <w:tcW w:w="1995" w:type="dxa"/>
            <w:tcMar>
              <w:top w:w="100" w:type="dxa"/>
              <w:left w:w="100" w:type="dxa"/>
              <w:bottom w:w="100" w:type="dxa"/>
              <w:right w:w="100" w:type="dxa"/>
            </w:tcMar>
          </w:tcPr>
          <w:p w14:paraId="68F6705D"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Impact</w:t>
            </w:r>
          </w:p>
        </w:tc>
        <w:tc>
          <w:tcPr>
            <w:tcW w:w="1500" w:type="dxa"/>
            <w:tcMar>
              <w:top w:w="100" w:type="dxa"/>
              <w:left w:w="100" w:type="dxa"/>
              <w:bottom w:w="100" w:type="dxa"/>
              <w:right w:w="100" w:type="dxa"/>
            </w:tcMar>
          </w:tcPr>
          <w:p w14:paraId="5141A083"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I = 4</w:t>
            </w:r>
          </w:p>
        </w:tc>
        <w:tc>
          <w:tcPr>
            <w:tcW w:w="1680" w:type="dxa"/>
            <w:tcMar>
              <w:top w:w="100" w:type="dxa"/>
              <w:left w:w="100" w:type="dxa"/>
              <w:bottom w:w="100" w:type="dxa"/>
              <w:right w:w="100" w:type="dxa"/>
            </w:tcMar>
          </w:tcPr>
          <w:p w14:paraId="5DB79DAD"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815" w:type="dxa"/>
            <w:tcMar>
              <w:top w:w="100" w:type="dxa"/>
              <w:left w:w="100" w:type="dxa"/>
              <w:bottom w:w="100" w:type="dxa"/>
              <w:right w:w="100" w:type="dxa"/>
            </w:tcMar>
          </w:tcPr>
          <w:p w14:paraId="6828D8C0"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995" w:type="dxa"/>
            <w:tcMar>
              <w:top w:w="100" w:type="dxa"/>
              <w:left w:w="100" w:type="dxa"/>
              <w:bottom w:w="100" w:type="dxa"/>
              <w:right w:w="100" w:type="dxa"/>
            </w:tcMar>
          </w:tcPr>
          <w:p w14:paraId="021034F7"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59ECC5EE" w14:textId="77777777" w:rsidTr="00622752">
        <w:trPr>
          <w:trHeight w:val="440"/>
        </w:trPr>
        <w:tc>
          <w:tcPr>
            <w:tcW w:w="1995" w:type="dxa"/>
            <w:tcMar>
              <w:top w:w="100" w:type="dxa"/>
              <w:left w:w="100" w:type="dxa"/>
              <w:bottom w:w="100" w:type="dxa"/>
              <w:right w:w="100" w:type="dxa"/>
            </w:tcMar>
          </w:tcPr>
          <w:p w14:paraId="3E5CB293"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Frequency</w:t>
            </w:r>
          </w:p>
        </w:tc>
        <w:tc>
          <w:tcPr>
            <w:tcW w:w="1500" w:type="dxa"/>
            <w:tcMar>
              <w:top w:w="100" w:type="dxa"/>
              <w:left w:w="100" w:type="dxa"/>
              <w:bottom w:w="100" w:type="dxa"/>
              <w:right w:w="100" w:type="dxa"/>
            </w:tcMar>
          </w:tcPr>
          <w:p w14:paraId="053B900A"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F = 3</w:t>
            </w:r>
          </w:p>
        </w:tc>
        <w:tc>
          <w:tcPr>
            <w:tcW w:w="1680" w:type="dxa"/>
            <w:tcMar>
              <w:top w:w="100" w:type="dxa"/>
              <w:left w:w="100" w:type="dxa"/>
              <w:bottom w:w="100" w:type="dxa"/>
              <w:right w:w="100" w:type="dxa"/>
            </w:tcMar>
          </w:tcPr>
          <w:p w14:paraId="591192EB"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815" w:type="dxa"/>
            <w:tcMar>
              <w:top w:w="100" w:type="dxa"/>
              <w:left w:w="100" w:type="dxa"/>
              <w:bottom w:w="100" w:type="dxa"/>
              <w:right w:w="100" w:type="dxa"/>
            </w:tcMar>
          </w:tcPr>
          <w:p w14:paraId="123E1F8F"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995" w:type="dxa"/>
            <w:tcMar>
              <w:top w:w="100" w:type="dxa"/>
              <w:left w:w="100" w:type="dxa"/>
              <w:bottom w:w="100" w:type="dxa"/>
              <w:right w:w="100" w:type="dxa"/>
            </w:tcMar>
          </w:tcPr>
          <w:p w14:paraId="744D70C9" w14:textId="77777777" w:rsidR="00E56648" w:rsidRPr="00D32A9E" w:rsidRDefault="00E56648" w:rsidP="00622752">
            <w:pPr>
              <w:widowControl w:val="0"/>
              <w:spacing w:line="240" w:lineRule="auto"/>
              <w:jc w:val="both"/>
              <w:rPr>
                <w:rFonts w:ascii="Calibri" w:eastAsia="Calibri" w:hAnsi="Calibri" w:cs="Calibri"/>
                <w:sz w:val="24"/>
                <w:szCs w:val="24"/>
              </w:rPr>
            </w:pPr>
          </w:p>
        </w:tc>
      </w:tr>
      <w:tr w:rsidR="00E56648" w:rsidRPr="00D32A9E" w14:paraId="21E0650C" w14:textId="77777777" w:rsidTr="00622752">
        <w:trPr>
          <w:trHeight w:val="440"/>
        </w:trPr>
        <w:tc>
          <w:tcPr>
            <w:tcW w:w="1995" w:type="dxa"/>
            <w:tcMar>
              <w:top w:w="100" w:type="dxa"/>
              <w:left w:w="100" w:type="dxa"/>
              <w:bottom w:w="100" w:type="dxa"/>
              <w:right w:w="100" w:type="dxa"/>
            </w:tcMar>
          </w:tcPr>
          <w:p w14:paraId="6B721F7D"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ALE</w:t>
            </w:r>
          </w:p>
        </w:tc>
        <w:tc>
          <w:tcPr>
            <w:tcW w:w="1500" w:type="dxa"/>
            <w:tcMar>
              <w:top w:w="100" w:type="dxa"/>
              <w:left w:w="100" w:type="dxa"/>
              <w:bottom w:w="100" w:type="dxa"/>
              <w:right w:w="100" w:type="dxa"/>
            </w:tcMar>
          </w:tcPr>
          <w:p w14:paraId="142EEB0F" w14:textId="77777777" w:rsidR="00E56648" w:rsidRPr="00D32A9E" w:rsidRDefault="00E56648" w:rsidP="00622752">
            <w:pPr>
              <w:widowControl w:val="0"/>
              <w:spacing w:line="240" w:lineRule="auto"/>
              <w:jc w:val="both"/>
              <w:rPr>
                <w:rFonts w:ascii="Calibri" w:eastAsia="Calibri" w:hAnsi="Calibri" w:cs="Calibri"/>
                <w:sz w:val="24"/>
                <w:szCs w:val="24"/>
              </w:rPr>
            </w:pPr>
            <w:r w:rsidRPr="00D32A9E">
              <w:rPr>
                <w:rFonts w:ascii="Calibri" w:eastAsia="Calibri" w:hAnsi="Calibri" w:cs="Calibri"/>
                <w:sz w:val="24"/>
                <w:szCs w:val="24"/>
              </w:rPr>
              <w:t>3333.3</w:t>
            </w:r>
          </w:p>
        </w:tc>
        <w:tc>
          <w:tcPr>
            <w:tcW w:w="1680" w:type="dxa"/>
            <w:tcMar>
              <w:top w:w="100" w:type="dxa"/>
              <w:left w:w="100" w:type="dxa"/>
              <w:bottom w:w="100" w:type="dxa"/>
              <w:right w:w="100" w:type="dxa"/>
            </w:tcMar>
          </w:tcPr>
          <w:p w14:paraId="66FC609C"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815" w:type="dxa"/>
            <w:tcMar>
              <w:top w:w="100" w:type="dxa"/>
              <w:left w:w="100" w:type="dxa"/>
              <w:bottom w:w="100" w:type="dxa"/>
              <w:right w:w="100" w:type="dxa"/>
            </w:tcMar>
          </w:tcPr>
          <w:p w14:paraId="7B13296B" w14:textId="77777777" w:rsidR="00E56648" w:rsidRPr="00D32A9E" w:rsidRDefault="00E56648" w:rsidP="00622752">
            <w:pPr>
              <w:widowControl w:val="0"/>
              <w:spacing w:line="240" w:lineRule="auto"/>
              <w:jc w:val="both"/>
              <w:rPr>
                <w:rFonts w:ascii="Calibri" w:eastAsia="Calibri" w:hAnsi="Calibri" w:cs="Calibri"/>
                <w:sz w:val="24"/>
                <w:szCs w:val="24"/>
              </w:rPr>
            </w:pPr>
          </w:p>
        </w:tc>
        <w:tc>
          <w:tcPr>
            <w:tcW w:w="1995" w:type="dxa"/>
            <w:tcMar>
              <w:top w:w="100" w:type="dxa"/>
              <w:left w:w="100" w:type="dxa"/>
              <w:bottom w:w="100" w:type="dxa"/>
              <w:right w:w="100" w:type="dxa"/>
            </w:tcMar>
          </w:tcPr>
          <w:p w14:paraId="2928EB87" w14:textId="77777777" w:rsidR="00E56648" w:rsidRPr="00D32A9E" w:rsidRDefault="00E56648" w:rsidP="00622752">
            <w:pPr>
              <w:widowControl w:val="0"/>
              <w:spacing w:line="240" w:lineRule="auto"/>
              <w:jc w:val="both"/>
              <w:rPr>
                <w:rFonts w:ascii="Calibri" w:eastAsia="Calibri" w:hAnsi="Calibri" w:cs="Calibri"/>
                <w:sz w:val="24"/>
                <w:szCs w:val="24"/>
              </w:rPr>
            </w:pPr>
          </w:p>
        </w:tc>
      </w:tr>
    </w:tbl>
    <w:p w14:paraId="38915061" w14:textId="77777777" w:rsidR="00E56648" w:rsidRPr="00D32A9E" w:rsidRDefault="00E56648" w:rsidP="00E56648">
      <w:pPr>
        <w:spacing w:before="240" w:after="240" w:line="240" w:lineRule="auto"/>
        <w:jc w:val="both"/>
        <w:rPr>
          <w:rFonts w:ascii="Calibri" w:eastAsia="Calibri" w:hAnsi="Calibri" w:cs="Calibri"/>
          <w:sz w:val="24"/>
          <w:szCs w:val="24"/>
          <w:lang w:val="vi-VN"/>
        </w:rPr>
      </w:pPr>
    </w:p>
    <w:p w14:paraId="39C57CF8"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representative had ranked the threats, considering the ALE value of each threat and how dangerous it would be for the company to experience each threat.</w:t>
      </w:r>
    </w:p>
    <w:p w14:paraId="685806DD"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final list of threats with ranked significance:</w:t>
      </w:r>
    </w:p>
    <w:p w14:paraId="140C4526" w14:textId="77777777" w:rsidR="00E56648" w:rsidRPr="00D32A9E" w:rsidRDefault="00E56648" w:rsidP="00E56648">
      <w:pPr>
        <w:numPr>
          <w:ilvl w:val="0"/>
          <w:numId w:val="5"/>
        </w:numPr>
        <w:spacing w:before="240" w:line="240" w:lineRule="auto"/>
        <w:jc w:val="both"/>
        <w:rPr>
          <w:rFonts w:ascii="Calibri" w:eastAsia="Calibri" w:hAnsi="Calibri" w:cs="Calibri"/>
          <w:sz w:val="24"/>
          <w:szCs w:val="24"/>
        </w:rPr>
      </w:pPr>
      <w:r w:rsidRPr="00D32A9E">
        <w:rPr>
          <w:rFonts w:ascii="Calibri" w:eastAsia="Calibri" w:hAnsi="Calibri" w:cs="Calibri"/>
          <w:sz w:val="24"/>
          <w:szCs w:val="24"/>
        </w:rPr>
        <w:t>Malware</w:t>
      </w:r>
    </w:p>
    <w:p w14:paraId="35C575C2" w14:textId="77777777" w:rsidR="00E56648" w:rsidRPr="00D32A9E" w:rsidRDefault="00E56648" w:rsidP="00E56648">
      <w:pPr>
        <w:numPr>
          <w:ilvl w:val="0"/>
          <w:numId w:val="5"/>
        </w:numPr>
        <w:spacing w:line="240" w:lineRule="auto"/>
        <w:jc w:val="both"/>
        <w:rPr>
          <w:rFonts w:ascii="Calibri" w:eastAsia="Calibri" w:hAnsi="Calibri" w:cs="Calibri"/>
          <w:sz w:val="24"/>
          <w:szCs w:val="24"/>
        </w:rPr>
      </w:pPr>
      <w:r w:rsidRPr="00D32A9E">
        <w:rPr>
          <w:rFonts w:ascii="Calibri" w:eastAsia="Calibri" w:hAnsi="Calibri" w:cs="Calibri"/>
          <w:sz w:val="24"/>
          <w:szCs w:val="24"/>
        </w:rPr>
        <w:t>Phishing / Unauthorised access</w:t>
      </w:r>
    </w:p>
    <w:p w14:paraId="73435ABB" w14:textId="77777777" w:rsidR="00E56648" w:rsidRPr="00D32A9E" w:rsidRDefault="00E56648" w:rsidP="00E56648">
      <w:pPr>
        <w:numPr>
          <w:ilvl w:val="0"/>
          <w:numId w:val="5"/>
        </w:numPr>
        <w:spacing w:line="240" w:lineRule="auto"/>
        <w:jc w:val="both"/>
        <w:rPr>
          <w:rFonts w:ascii="Calibri" w:eastAsia="Calibri" w:hAnsi="Calibri" w:cs="Calibri"/>
          <w:sz w:val="24"/>
          <w:szCs w:val="24"/>
        </w:rPr>
      </w:pPr>
      <w:r w:rsidRPr="00D32A9E">
        <w:rPr>
          <w:rFonts w:ascii="Calibri" w:eastAsia="Calibri" w:hAnsi="Calibri" w:cs="Calibri"/>
          <w:sz w:val="24"/>
          <w:szCs w:val="24"/>
        </w:rPr>
        <w:t>Loss / Damage / Theft of Work Devices</w:t>
      </w:r>
    </w:p>
    <w:p w14:paraId="79FCAE2B" w14:textId="77777777" w:rsidR="00E56648" w:rsidRPr="00D32A9E" w:rsidRDefault="00E56648" w:rsidP="00E56648">
      <w:pPr>
        <w:numPr>
          <w:ilvl w:val="0"/>
          <w:numId w:val="5"/>
        </w:numPr>
        <w:spacing w:line="240" w:lineRule="auto"/>
        <w:jc w:val="both"/>
        <w:rPr>
          <w:rFonts w:ascii="Calibri" w:eastAsia="Calibri" w:hAnsi="Calibri" w:cs="Calibri"/>
          <w:sz w:val="24"/>
          <w:szCs w:val="24"/>
        </w:rPr>
      </w:pPr>
      <w:r w:rsidRPr="00D32A9E">
        <w:rPr>
          <w:rFonts w:ascii="Calibri" w:eastAsia="Calibri" w:hAnsi="Calibri" w:cs="Calibri"/>
          <w:sz w:val="24"/>
          <w:szCs w:val="24"/>
        </w:rPr>
        <w:t>Server Shutdown</w:t>
      </w:r>
    </w:p>
    <w:p w14:paraId="6DB299BC" w14:textId="77777777" w:rsidR="00E56648" w:rsidRPr="00D32A9E" w:rsidRDefault="00E56648" w:rsidP="00E56648">
      <w:pPr>
        <w:numPr>
          <w:ilvl w:val="0"/>
          <w:numId w:val="5"/>
        </w:numPr>
        <w:spacing w:after="240" w:line="240" w:lineRule="auto"/>
        <w:jc w:val="both"/>
        <w:rPr>
          <w:rFonts w:ascii="Calibri" w:eastAsia="Calibri" w:hAnsi="Calibri" w:cs="Calibri"/>
          <w:sz w:val="24"/>
          <w:szCs w:val="24"/>
        </w:rPr>
      </w:pPr>
      <w:r w:rsidRPr="00D32A9E">
        <w:rPr>
          <w:rFonts w:ascii="Calibri" w:eastAsia="Calibri" w:hAnsi="Calibri" w:cs="Calibri"/>
          <w:sz w:val="24"/>
          <w:szCs w:val="24"/>
        </w:rPr>
        <w:t>Scams</w:t>
      </w:r>
    </w:p>
    <w:p w14:paraId="77C0B3B6"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With each threat, we had analyzed how to manage it after running the Annual Loss Expectancy method on each identified threat.</w:t>
      </w:r>
    </w:p>
    <w:p w14:paraId="36BB350B" w14:textId="77777777" w:rsidR="00E56648" w:rsidRPr="00D32A9E" w:rsidRDefault="00E56648" w:rsidP="00E56648">
      <w:pPr>
        <w:numPr>
          <w:ilvl w:val="0"/>
          <w:numId w:val="4"/>
        </w:numPr>
        <w:spacing w:before="240" w:line="240" w:lineRule="auto"/>
        <w:jc w:val="both"/>
        <w:rPr>
          <w:rFonts w:ascii="Calibri" w:eastAsia="Calibri" w:hAnsi="Calibri" w:cs="Calibri"/>
          <w:sz w:val="24"/>
          <w:szCs w:val="24"/>
        </w:rPr>
      </w:pPr>
      <w:r w:rsidRPr="00D32A9E">
        <w:rPr>
          <w:rFonts w:ascii="Calibri" w:eastAsia="Calibri" w:hAnsi="Calibri" w:cs="Calibri"/>
          <w:sz w:val="24"/>
          <w:szCs w:val="24"/>
        </w:rPr>
        <w:t>Malware: Mitigate the risk by using an anti-malware subscription and using Microsoft Defender in order to mitigate this threat, as the company does not have a dedicated cybersecurity team. Therefore,</w:t>
      </w: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they rely on a third-party subscription to help with their security operations.</w:t>
      </w:r>
    </w:p>
    <w:p w14:paraId="46EEBE70" w14:textId="77777777" w:rsidR="00E56648" w:rsidRPr="00D32A9E" w:rsidRDefault="00E56648" w:rsidP="00E56648">
      <w:pPr>
        <w:numPr>
          <w:ilvl w:val="0"/>
          <w:numId w:val="4"/>
        </w:numPr>
        <w:spacing w:line="240" w:lineRule="auto"/>
        <w:jc w:val="both"/>
        <w:rPr>
          <w:rFonts w:ascii="Calibri" w:eastAsia="Calibri" w:hAnsi="Calibri" w:cs="Calibri"/>
          <w:sz w:val="24"/>
          <w:szCs w:val="24"/>
        </w:rPr>
      </w:pPr>
      <w:r w:rsidRPr="00D32A9E">
        <w:rPr>
          <w:rFonts w:ascii="Calibri" w:eastAsia="Calibri" w:hAnsi="Calibri" w:cs="Calibri"/>
          <w:sz w:val="24"/>
          <w:szCs w:val="24"/>
        </w:rPr>
        <w:t>Phishing / Unauthorised access: Mitigate the risk by informing workers of phishing patterns identified, and utilise applications with strong email filters, as phishing primarily relies on human error</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w:t>
      </w:r>
      <w:r w:rsidRPr="00D32A9E">
        <w:rPr>
          <w:rFonts w:ascii="Calibri" w:eastAsia="Calibri" w:hAnsi="Calibri" w:cs="Calibri"/>
          <w:sz w:val="24"/>
          <w:szCs w:val="24"/>
          <w:lang w:val="vi-VN"/>
        </w:rPr>
        <w:t>E</w:t>
      </w:r>
      <w:r w:rsidRPr="00D32A9E">
        <w:rPr>
          <w:rFonts w:ascii="Calibri" w:eastAsia="Calibri" w:hAnsi="Calibri" w:cs="Calibri"/>
          <w:sz w:val="24"/>
          <w:szCs w:val="24"/>
        </w:rPr>
        <w:t>ducating workers would be the best approach to mitigating the consequences followed by phishing</w:t>
      </w:r>
    </w:p>
    <w:p w14:paraId="500CA78D" w14:textId="77777777" w:rsidR="00E56648" w:rsidRPr="00D32A9E" w:rsidRDefault="00E56648" w:rsidP="00E56648">
      <w:pPr>
        <w:numPr>
          <w:ilvl w:val="0"/>
          <w:numId w:val="4"/>
        </w:numPr>
        <w:spacing w:line="240" w:lineRule="auto"/>
        <w:jc w:val="both"/>
        <w:rPr>
          <w:rFonts w:ascii="Calibri" w:eastAsia="Calibri" w:hAnsi="Calibri" w:cs="Calibri"/>
          <w:sz w:val="24"/>
          <w:szCs w:val="24"/>
        </w:rPr>
      </w:pPr>
      <w:r w:rsidRPr="00D32A9E">
        <w:rPr>
          <w:rFonts w:ascii="Calibri" w:eastAsia="Calibri" w:hAnsi="Calibri" w:cs="Calibri"/>
          <w:sz w:val="24"/>
          <w:szCs w:val="24"/>
        </w:rPr>
        <w:t>Loss / Damage / Theft of work devices: Transfer the risk via insurance companies, replacing or compensating for work devices via policies. To implement transferring the risk with controls, an insurance company would be the best practice</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as devices can then be compensated for.</w:t>
      </w:r>
    </w:p>
    <w:p w14:paraId="1084B666" w14:textId="77777777" w:rsidR="00E56648" w:rsidRPr="00D32A9E" w:rsidRDefault="00E56648" w:rsidP="00E56648">
      <w:pPr>
        <w:numPr>
          <w:ilvl w:val="0"/>
          <w:numId w:val="4"/>
        </w:numPr>
        <w:spacing w:line="240" w:lineRule="auto"/>
        <w:jc w:val="both"/>
        <w:rPr>
          <w:rFonts w:ascii="Calibri" w:eastAsia="Calibri" w:hAnsi="Calibri" w:cs="Calibri"/>
          <w:sz w:val="24"/>
          <w:szCs w:val="24"/>
        </w:rPr>
      </w:pPr>
      <w:r w:rsidRPr="00D32A9E">
        <w:rPr>
          <w:rFonts w:ascii="Calibri" w:eastAsia="Calibri" w:hAnsi="Calibri" w:cs="Calibri"/>
          <w:sz w:val="24"/>
          <w:szCs w:val="24"/>
        </w:rPr>
        <w:t>Server Shutdown: Accept the risk by relying on the integrity of Xero’s servers and the home</w:t>
      </w:r>
      <w:r w:rsidRPr="00D32A9E">
        <w:rPr>
          <w:rFonts w:ascii="Calibri" w:eastAsia="Calibri" w:hAnsi="Calibri" w:cs="Calibri"/>
          <w:sz w:val="24"/>
          <w:szCs w:val="24"/>
          <w:lang w:val="vi-VN"/>
        </w:rPr>
        <w:t xml:space="preserve"> Wi-F</w:t>
      </w:r>
      <w:r w:rsidRPr="00D32A9E">
        <w:rPr>
          <w:rFonts w:ascii="Calibri" w:eastAsia="Calibri" w:hAnsi="Calibri" w:cs="Calibri"/>
          <w:sz w:val="24"/>
          <w:szCs w:val="24"/>
        </w:rPr>
        <w:t xml:space="preserve">i. </w:t>
      </w:r>
      <w:r w:rsidRPr="00D32A9E">
        <w:rPr>
          <w:rFonts w:ascii="Calibri" w:eastAsia="Calibri" w:hAnsi="Calibri" w:cs="Calibri"/>
          <w:sz w:val="24"/>
          <w:szCs w:val="24"/>
          <w:lang w:val="vi-VN"/>
        </w:rPr>
        <w:t>T</w:t>
      </w:r>
      <w:r w:rsidRPr="00D32A9E">
        <w:rPr>
          <w:rFonts w:ascii="Calibri" w:eastAsia="Calibri" w:hAnsi="Calibri" w:cs="Calibri"/>
          <w:sz w:val="24"/>
          <w:szCs w:val="24"/>
        </w:rPr>
        <w:t>o slightly mitigate and to implement a control for server shutdown, back-ups are an option so that data is not lost when experiencing a technical error</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as their data is only backed</w:t>
      </w:r>
      <w:r w:rsidRPr="00D32A9E">
        <w:rPr>
          <w:rFonts w:ascii="Calibri" w:eastAsia="Calibri" w:hAnsi="Calibri" w:cs="Calibri"/>
          <w:sz w:val="24"/>
          <w:szCs w:val="24"/>
          <w:lang w:val="vi-VN"/>
        </w:rPr>
        <w:t xml:space="preserve"> </w:t>
      </w:r>
      <w:r w:rsidRPr="00D32A9E">
        <w:rPr>
          <w:rFonts w:ascii="Calibri" w:eastAsia="Calibri" w:hAnsi="Calibri" w:cs="Calibri"/>
          <w:sz w:val="24"/>
          <w:szCs w:val="24"/>
        </w:rPr>
        <w:t>up if Xero has a copy as well</w:t>
      </w:r>
    </w:p>
    <w:p w14:paraId="4E56294A" w14:textId="77777777" w:rsidR="00E56648" w:rsidRPr="00D32A9E" w:rsidRDefault="00E56648" w:rsidP="00E56648">
      <w:pPr>
        <w:numPr>
          <w:ilvl w:val="0"/>
          <w:numId w:val="4"/>
        </w:numPr>
        <w:spacing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Scams: Mitigate the risk by informing workers of common scam languages, educating workers on cyber-posture </w:t>
      </w:r>
      <w:r w:rsidRPr="00D32A9E">
        <w:rPr>
          <w:rFonts w:ascii="Calibri" w:eastAsia="Calibri" w:hAnsi="Calibri" w:cs="Calibri"/>
          <w:sz w:val="24"/>
          <w:szCs w:val="24"/>
          <w:lang w:val="vi-VN"/>
        </w:rPr>
        <w:t>a</w:t>
      </w:r>
      <w:r w:rsidRPr="00D32A9E">
        <w:rPr>
          <w:rFonts w:ascii="Calibri" w:eastAsia="Calibri" w:hAnsi="Calibri" w:cs="Calibri"/>
          <w:sz w:val="24"/>
          <w:szCs w:val="24"/>
        </w:rPr>
        <w:t>s a control for scams</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in order to ensure that workers do not perform any illicit transactions.</w:t>
      </w:r>
    </w:p>
    <w:p w14:paraId="5A7AEB99"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There are a myriad of factors that impact the company’s cybersecurity management approach. The business issue that influences the company is that there is essentially no budget for cybersecurity within the company aside from the anti-malware subscription. This </w:t>
      </w:r>
      <w:r w:rsidRPr="00D32A9E">
        <w:rPr>
          <w:rFonts w:ascii="Calibri" w:eastAsia="Calibri" w:hAnsi="Calibri" w:cs="Calibri"/>
          <w:sz w:val="24"/>
          <w:szCs w:val="24"/>
        </w:rPr>
        <w:lastRenderedPageBreak/>
        <w:t>is a minimalistic approach, leaving the company susceptible to personalised threats such as phishing. Social issues are prominent as a traditional construction company</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cybersecurity has not been a priority</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w:t>
      </w:r>
      <w:r w:rsidRPr="00D32A9E">
        <w:rPr>
          <w:rFonts w:ascii="Calibri" w:eastAsia="Calibri" w:hAnsi="Calibri" w:cs="Calibri"/>
          <w:sz w:val="24"/>
          <w:szCs w:val="24"/>
          <w:lang w:val="vi-VN"/>
        </w:rPr>
        <w:t>T</w:t>
      </w:r>
      <w:r w:rsidRPr="00D32A9E">
        <w:rPr>
          <w:rFonts w:ascii="Calibri" w:eastAsia="Calibri" w:hAnsi="Calibri" w:cs="Calibri"/>
          <w:sz w:val="24"/>
          <w:szCs w:val="24"/>
        </w:rPr>
        <w:t>his can be generalised to most of the small construction companies in Australia. The representative had also mentioned that the scale of the company impacts the priority for a dedicated cyber-security team or budget, the implication being that the company is a small, family-owned business with not many assets online</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therefore</w:t>
      </w:r>
      <w:r w:rsidRPr="00D32A9E">
        <w:rPr>
          <w:rFonts w:ascii="Calibri" w:eastAsia="Calibri" w:hAnsi="Calibri" w:cs="Calibri"/>
          <w:sz w:val="24"/>
          <w:szCs w:val="24"/>
          <w:lang w:val="vi-VN"/>
        </w:rPr>
        <w:t>,</w:t>
      </w:r>
      <w:r w:rsidRPr="00D32A9E">
        <w:rPr>
          <w:rFonts w:ascii="Calibri" w:eastAsia="Calibri" w:hAnsi="Calibri" w:cs="Calibri"/>
          <w:sz w:val="24"/>
          <w:szCs w:val="24"/>
        </w:rPr>
        <w:t xml:space="preserve"> the need for a cyber-security team was not a priority. The priority also affects the technological prowess of the company and its engagement within the cybersecurity field. </w:t>
      </w:r>
    </w:p>
    <w:p w14:paraId="38AD461E" w14:textId="77777777" w:rsidR="00E56648" w:rsidRPr="00D32A9E" w:rsidRDefault="00E56648" w:rsidP="00E56648">
      <w:pPr>
        <w:pStyle w:val="Heading1"/>
        <w:keepNext w:val="0"/>
        <w:keepLines w:val="0"/>
        <w:spacing w:before="280" w:line="240" w:lineRule="auto"/>
        <w:jc w:val="both"/>
        <w:rPr>
          <w:rFonts w:ascii="Calibri" w:eastAsia="Calibri" w:hAnsi="Calibri" w:cs="Calibri"/>
          <w:b/>
          <w:sz w:val="30"/>
          <w:szCs w:val="30"/>
        </w:rPr>
      </w:pPr>
      <w:bookmarkStart w:id="18" w:name="_jqhxa2wtqpbx" w:colFirst="0" w:colLast="0"/>
      <w:bookmarkStart w:id="19" w:name="_Toc208490520"/>
      <w:bookmarkEnd w:id="18"/>
      <w:r w:rsidRPr="00D32A9E">
        <w:rPr>
          <w:rFonts w:ascii="Calibri" w:eastAsia="Calibri" w:hAnsi="Calibri" w:cs="Calibri"/>
          <w:b/>
          <w:sz w:val="30"/>
          <w:szCs w:val="30"/>
        </w:rPr>
        <w:t>Recommendations:</w:t>
      </w:r>
      <w:bookmarkEnd w:id="19"/>
    </w:p>
    <w:p w14:paraId="6A67B833"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Based on the findings from the IS security and risk management assessments, several key recommendations are proposed to strengthen CL Knights &amp; Sons’ cybersecurity posture. These recommendations address identified weaknesses while building upon existing strengths, such as the reliance on Xero’s ISO/IEC 27001 compliance and the current use of anti-malware tools.</w:t>
      </w:r>
    </w:p>
    <w:p w14:paraId="28126B6C" w14:textId="77777777" w:rsidR="00E56648" w:rsidRPr="00D32A9E" w:rsidRDefault="00E56648" w:rsidP="00E56648">
      <w:pPr>
        <w:rPr>
          <w:rFonts w:ascii="Calibri" w:hAnsi="Calibri" w:cs="Calibri"/>
          <w:b/>
          <w:bCs/>
          <w:sz w:val="26"/>
          <w:szCs w:val="26"/>
        </w:rPr>
      </w:pPr>
      <w:bookmarkStart w:id="20" w:name="_ii1rcf2p4aoe" w:colFirst="0" w:colLast="0"/>
      <w:bookmarkEnd w:id="20"/>
      <w:r w:rsidRPr="00D32A9E">
        <w:rPr>
          <w:rFonts w:ascii="Calibri" w:hAnsi="Calibri" w:cs="Calibri"/>
          <w:b/>
          <w:bCs/>
          <w:sz w:val="26"/>
          <w:szCs w:val="26"/>
        </w:rPr>
        <w:t>1. Formalization of IS Security Policies and Frameworks</w:t>
      </w:r>
    </w:p>
    <w:p w14:paraId="65AFE17A"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absence of formalized IS policies leaves the business vulnerable to inconsistent practices. It is recommended that CL Knights &amp; Sons adopt the Australian Government’s Essential Eight</w:t>
      </w:r>
      <w:r w:rsidRPr="00D32A9E">
        <w:rPr>
          <w:rFonts w:ascii="Calibri" w:eastAsia="Calibri" w:hAnsi="Calibri" w:cs="Calibri"/>
          <w:b/>
          <w:sz w:val="24"/>
          <w:szCs w:val="24"/>
        </w:rPr>
        <w:t xml:space="preserve"> </w:t>
      </w:r>
      <w:r w:rsidRPr="00D32A9E">
        <w:rPr>
          <w:rFonts w:ascii="Calibri" w:eastAsia="Calibri" w:hAnsi="Calibri" w:cs="Calibri"/>
          <w:sz w:val="24"/>
          <w:szCs w:val="24"/>
        </w:rPr>
        <w:t>model as a baseline. This framework provides practical and scalable controls for small businesses, including patch management, application control, and backup measures. Adoption will ensure consistency across platforms and reduce reliance on individual discretion.</w:t>
      </w:r>
    </w:p>
    <w:p w14:paraId="2769FDF5" w14:textId="77777777" w:rsidR="00E56648" w:rsidRPr="00D32A9E" w:rsidRDefault="00E56648" w:rsidP="00E56648">
      <w:pPr>
        <w:rPr>
          <w:rFonts w:ascii="Calibri" w:hAnsi="Calibri" w:cs="Calibri"/>
          <w:b/>
          <w:bCs/>
          <w:sz w:val="24"/>
          <w:szCs w:val="24"/>
        </w:rPr>
      </w:pPr>
      <w:bookmarkStart w:id="21" w:name="_a0pimerivyxt" w:colFirst="0" w:colLast="0"/>
      <w:bookmarkEnd w:id="21"/>
      <w:r w:rsidRPr="00D32A9E">
        <w:rPr>
          <w:rFonts w:ascii="Calibri" w:hAnsi="Calibri" w:cs="Calibri"/>
          <w:b/>
          <w:bCs/>
          <w:sz w:val="24"/>
          <w:szCs w:val="24"/>
        </w:rPr>
        <w:t>2. Development of a Formal Security Strategy</w:t>
      </w:r>
    </w:p>
    <w:p w14:paraId="2840646A"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current reactive approach should be replaced with a documented Information Security Management Strategy (ISMS) aligned with ISO/IEC 27001 standards. While full compliance may be resource-intensive for a small construction firm, a simplified ISMS would define responsibilities, set risk appetite, and integrate security objectives with business goals. This ensures continuity, accountability, and resilience in the face of cyber threats.</w:t>
      </w:r>
    </w:p>
    <w:p w14:paraId="49590A21" w14:textId="77777777" w:rsidR="00E56648" w:rsidRPr="00D32A9E" w:rsidRDefault="00E56648" w:rsidP="00E56648">
      <w:pPr>
        <w:rPr>
          <w:rFonts w:ascii="Calibri" w:hAnsi="Calibri" w:cs="Calibri"/>
          <w:b/>
          <w:bCs/>
          <w:sz w:val="26"/>
          <w:szCs w:val="26"/>
        </w:rPr>
      </w:pPr>
      <w:bookmarkStart w:id="22" w:name="_mi198s5ecnnc" w:colFirst="0" w:colLast="0"/>
      <w:bookmarkEnd w:id="22"/>
      <w:r w:rsidRPr="00D32A9E">
        <w:rPr>
          <w:rFonts w:ascii="Calibri" w:hAnsi="Calibri" w:cs="Calibri"/>
          <w:b/>
          <w:bCs/>
          <w:sz w:val="26"/>
          <w:szCs w:val="26"/>
        </w:rPr>
        <w:t>3. Expansion of Multi-Factor Authentication (MFA) and Stronger Password Policies</w:t>
      </w:r>
    </w:p>
    <w:p w14:paraId="77E662BC"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While MFA is enabled on Xero, it should be extended to all critical accounts, including Google Mail and device logins. MFA can prevent up to 99% of account compromise attempts. Additionally, password management practices should be revised to require changes at least every three to four months rather than the current cycle. Adoption of a password manager would also reduce reuse and encourage strong credential hygiene.</w:t>
      </w:r>
    </w:p>
    <w:p w14:paraId="5C66C2D4" w14:textId="77777777" w:rsidR="00E56648" w:rsidRPr="00D32A9E" w:rsidRDefault="00E56648" w:rsidP="00E56648">
      <w:pPr>
        <w:rPr>
          <w:rFonts w:ascii="Calibri" w:hAnsi="Calibri" w:cs="Calibri"/>
          <w:b/>
          <w:bCs/>
          <w:sz w:val="26"/>
          <w:szCs w:val="26"/>
        </w:rPr>
      </w:pPr>
      <w:bookmarkStart w:id="23" w:name="_lyrmqb3denfz" w:colFirst="0" w:colLast="0"/>
      <w:bookmarkEnd w:id="23"/>
      <w:r w:rsidRPr="00D32A9E">
        <w:rPr>
          <w:rFonts w:ascii="Calibri" w:hAnsi="Calibri" w:cs="Calibri"/>
          <w:b/>
          <w:bCs/>
          <w:sz w:val="26"/>
          <w:szCs w:val="26"/>
        </w:rPr>
        <w:t>4. Structured Employee Training and Awareness Programs</w:t>
      </w:r>
    </w:p>
    <w:p w14:paraId="6D4D14A8"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Human error remains a critical vulnerability, particularly regarding phishing and scams. Training should move beyond planned reminders to structured induction and refresher sessions. Leveraging free resources, such as the ACSC Small Business Cyber Security Guide, </w:t>
      </w:r>
      <w:r w:rsidRPr="00D32A9E">
        <w:rPr>
          <w:rFonts w:ascii="Calibri" w:eastAsia="Calibri" w:hAnsi="Calibri" w:cs="Calibri"/>
          <w:sz w:val="24"/>
          <w:szCs w:val="24"/>
        </w:rPr>
        <w:lastRenderedPageBreak/>
        <w:t>would provide accessible, low-cost training modules for all staff. Embedding cyber awareness into the organizational culture ensures ongoing vigilance against evolving threats.</w:t>
      </w:r>
    </w:p>
    <w:p w14:paraId="411E6279" w14:textId="77777777" w:rsidR="00E56648" w:rsidRPr="00D32A9E" w:rsidRDefault="00E56648" w:rsidP="00E56648">
      <w:pPr>
        <w:rPr>
          <w:rFonts w:ascii="Calibri" w:hAnsi="Calibri" w:cs="Calibri"/>
          <w:b/>
          <w:bCs/>
          <w:sz w:val="26"/>
          <w:szCs w:val="26"/>
        </w:rPr>
      </w:pPr>
      <w:bookmarkStart w:id="24" w:name="_4vb86bk7a70i" w:colFirst="0" w:colLast="0"/>
      <w:bookmarkEnd w:id="24"/>
      <w:r w:rsidRPr="00D32A9E">
        <w:rPr>
          <w:rFonts w:ascii="Calibri" w:hAnsi="Calibri" w:cs="Calibri"/>
          <w:b/>
          <w:bCs/>
          <w:sz w:val="26"/>
          <w:szCs w:val="26"/>
        </w:rPr>
        <w:t>5. Backup and Recovery Planning</w:t>
      </w:r>
    </w:p>
    <w:p w14:paraId="45B49619"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business currently relies heavily on Xero’s redundancy without implementing its own systematic backup. It is recommended that automated, encrypted backups be scheduled for all critical devices and emails. These should be stored both onsite and on the cloud. A formal Business Continuity and Disaster Recovery (BCDR) plan should be developed to ensure rapid recovery in the event of malware, device theft, or a server.</w:t>
      </w:r>
    </w:p>
    <w:p w14:paraId="3BEF0444" w14:textId="77777777" w:rsidR="00E56648" w:rsidRPr="00D32A9E" w:rsidRDefault="00E56648" w:rsidP="00E56648">
      <w:pPr>
        <w:rPr>
          <w:rFonts w:ascii="Calibri" w:hAnsi="Calibri" w:cs="Calibri"/>
          <w:b/>
          <w:bCs/>
          <w:sz w:val="26"/>
          <w:szCs w:val="26"/>
        </w:rPr>
      </w:pPr>
      <w:bookmarkStart w:id="25" w:name="_wzctkw6bjzn" w:colFirst="0" w:colLast="0"/>
      <w:bookmarkEnd w:id="25"/>
      <w:r w:rsidRPr="00D32A9E">
        <w:rPr>
          <w:rFonts w:ascii="Calibri" w:hAnsi="Calibri" w:cs="Calibri"/>
          <w:b/>
          <w:bCs/>
          <w:sz w:val="26"/>
          <w:szCs w:val="26"/>
        </w:rPr>
        <w:t>6. Device Security Enhancements</w:t>
      </w:r>
    </w:p>
    <w:p w14:paraId="5B836D9B"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Loss or theft of work devices poses significant risks. Encryption, remote wipe capabilities, and device-tracking software should be implemented as standard measures. These controls mitigate the risk of data leakage even if physical assets are compromised. Reliance on insurance alone transfers financial risk but does not prevent potential reputational and operational damage.</w:t>
      </w:r>
    </w:p>
    <w:p w14:paraId="5C10C965" w14:textId="77777777" w:rsidR="00E56648" w:rsidRPr="00D32A9E" w:rsidRDefault="00E56648" w:rsidP="00E56648">
      <w:pPr>
        <w:rPr>
          <w:rFonts w:ascii="Calibri" w:hAnsi="Calibri" w:cs="Calibri"/>
          <w:b/>
          <w:bCs/>
          <w:sz w:val="26"/>
          <w:szCs w:val="26"/>
        </w:rPr>
      </w:pPr>
      <w:bookmarkStart w:id="26" w:name="_z8fvvg5ebbe4" w:colFirst="0" w:colLast="0"/>
      <w:bookmarkEnd w:id="26"/>
      <w:r w:rsidRPr="00D32A9E">
        <w:rPr>
          <w:rFonts w:ascii="Calibri" w:hAnsi="Calibri" w:cs="Calibri"/>
          <w:b/>
          <w:bCs/>
          <w:sz w:val="26"/>
          <w:szCs w:val="26"/>
        </w:rPr>
        <w:t>7. Engagement with External Expertise</w:t>
      </w:r>
    </w:p>
    <w:p w14:paraId="0B0B0BB9"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Given the lack of internal expertise, engagement with a cybersecurity consultant or managed service provider (MSP) is recommended. Even periodic assessments and policy reviews by external professionals would bridge knowledge gaps and ensure that controls are effective and updated.</w:t>
      </w:r>
    </w:p>
    <w:p w14:paraId="41CD7E7D" w14:textId="77777777" w:rsidR="00E56648" w:rsidRPr="00D32A9E" w:rsidRDefault="00E56648" w:rsidP="00E56648">
      <w:pPr>
        <w:spacing w:before="240" w:after="240" w:line="240" w:lineRule="auto"/>
        <w:jc w:val="both"/>
        <w:rPr>
          <w:rFonts w:ascii="Calibri" w:eastAsia="Calibri" w:hAnsi="Calibri" w:cs="Calibri"/>
          <w:b/>
          <w:sz w:val="26"/>
          <w:szCs w:val="26"/>
        </w:rPr>
      </w:pPr>
      <w:r w:rsidRPr="00D32A9E">
        <w:rPr>
          <w:rFonts w:ascii="Calibri" w:eastAsia="Calibri" w:hAnsi="Calibri" w:cs="Calibri"/>
          <w:b/>
          <w:sz w:val="26"/>
          <w:szCs w:val="26"/>
        </w:rPr>
        <w:t>8. Prioritization of Risks Based on ALE Analysis</w:t>
      </w:r>
    </w:p>
    <w:p w14:paraId="037A69CA"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The risk assessment highlighted malware and phishing as the most severe threats (ALE ≈ 3333.3) followed by device theft, server shutdown, and scams. Immediate priority should be given to:</w:t>
      </w:r>
    </w:p>
    <w:p w14:paraId="0A391ED6" w14:textId="77777777" w:rsidR="00E56648" w:rsidRPr="00D32A9E" w:rsidRDefault="00E56648" w:rsidP="00E56648">
      <w:pPr>
        <w:numPr>
          <w:ilvl w:val="0"/>
          <w:numId w:val="10"/>
        </w:numPr>
        <w:spacing w:line="240" w:lineRule="auto"/>
        <w:rPr>
          <w:rFonts w:ascii="Calibri" w:eastAsia="Calibri" w:hAnsi="Calibri" w:cs="Calibri"/>
          <w:sz w:val="24"/>
          <w:szCs w:val="24"/>
        </w:rPr>
      </w:pPr>
      <w:r w:rsidRPr="00D32A9E">
        <w:rPr>
          <w:rFonts w:ascii="Calibri" w:eastAsia="Calibri" w:hAnsi="Calibri" w:cs="Calibri"/>
          <w:sz w:val="24"/>
          <w:szCs w:val="24"/>
        </w:rPr>
        <w:t>Implementing structured training to reduce phishing susceptibility.</w:t>
      </w:r>
    </w:p>
    <w:p w14:paraId="4C60B0E9" w14:textId="77777777" w:rsidR="00E56648" w:rsidRPr="00D32A9E" w:rsidRDefault="00E56648" w:rsidP="00E56648">
      <w:pPr>
        <w:numPr>
          <w:ilvl w:val="0"/>
          <w:numId w:val="10"/>
        </w:numPr>
        <w:spacing w:line="240" w:lineRule="auto"/>
        <w:rPr>
          <w:rFonts w:ascii="Calibri" w:eastAsia="Calibri" w:hAnsi="Calibri" w:cs="Calibri"/>
          <w:sz w:val="24"/>
          <w:szCs w:val="24"/>
        </w:rPr>
      </w:pPr>
      <w:r w:rsidRPr="00D32A9E">
        <w:rPr>
          <w:rFonts w:ascii="Calibri" w:eastAsia="Calibri" w:hAnsi="Calibri" w:cs="Calibri"/>
          <w:sz w:val="24"/>
          <w:szCs w:val="24"/>
        </w:rPr>
        <w:t>Deploying advanced anti-malware solutions and regular patch management.</w:t>
      </w:r>
    </w:p>
    <w:p w14:paraId="346FCB30" w14:textId="77777777" w:rsidR="00E56648" w:rsidRPr="00D32A9E" w:rsidRDefault="00E56648" w:rsidP="00E56648">
      <w:pPr>
        <w:numPr>
          <w:ilvl w:val="0"/>
          <w:numId w:val="10"/>
        </w:numPr>
        <w:spacing w:after="240" w:line="240" w:lineRule="auto"/>
        <w:rPr>
          <w:rFonts w:ascii="Calibri" w:eastAsia="Calibri" w:hAnsi="Calibri" w:cs="Calibri"/>
          <w:sz w:val="24"/>
          <w:szCs w:val="24"/>
        </w:rPr>
      </w:pPr>
      <w:r w:rsidRPr="00D32A9E">
        <w:rPr>
          <w:rFonts w:ascii="Calibri" w:eastAsia="Calibri" w:hAnsi="Calibri" w:cs="Calibri"/>
          <w:sz w:val="24"/>
          <w:szCs w:val="24"/>
        </w:rPr>
        <w:t>Strengthening device controls to mitigate physical risks.</w:t>
      </w:r>
    </w:p>
    <w:p w14:paraId="3FD2C389"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By addressing high-priority risks first, the business can achieve maximum reduction in exposure with minimal cost and disruption.</w:t>
      </w:r>
    </w:p>
    <w:p w14:paraId="13A4231B" w14:textId="77777777" w:rsidR="00E56648" w:rsidRPr="00D32A9E" w:rsidRDefault="00E56648" w:rsidP="00E56648">
      <w:pPr>
        <w:spacing w:before="240" w:after="240" w:line="240" w:lineRule="auto"/>
        <w:jc w:val="both"/>
        <w:rPr>
          <w:rFonts w:ascii="Calibri" w:eastAsia="Calibri" w:hAnsi="Calibri" w:cs="Calibri"/>
          <w:b/>
          <w:sz w:val="26"/>
          <w:szCs w:val="26"/>
        </w:rPr>
      </w:pPr>
      <w:r w:rsidRPr="00D32A9E">
        <w:rPr>
          <w:rFonts w:ascii="Calibri" w:eastAsia="Calibri" w:hAnsi="Calibri" w:cs="Calibri"/>
          <w:b/>
          <w:sz w:val="26"/>
          <w:szCs w:val="26"/>
        </w:rPr>
        <w:t>Justification of Areas Needing No Further Change</w:t>
      </w:r>
    </w:p>
    <w:p w14:paraId="1AE38F76"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 xml:space="preserve">Xero’s use of </w:t>
      </w:r>
      <w:r w:rsidRPr="00D32A9E">
        <w:rPr>
          <w:rFonts w:ascii="Calibri" w:eastAsia="Calibri" w:hAnsi="Calibri" w:cs="Calibri"/>
          <w:b/>
          <w:sz w:val="24"/>
          <w:szCs w:val="24"/>
        </w:rPr>
        <w:t>ISO/IEC 27001</w:t>
      </w:r>
      <w:r w:rsidRPr="00D32A9E">
        <w:rPr>
          <w:rFonts w:ascii="Calibri" w:eastAsia="Calibri" w:hAnsi="Calibri" w:cs="Calibri"/>
          <w:sz w:val="24"/>
          <w:szCs w:val="24"/>
        </w:rPr>
        <w:t xml:space="preserve"> and mandatory MFA already provides strong protection for accounting and financial data. No additional investment is necessary in this area, although monitoring vendor updates remains advisable. Similarly, Microsoft Defender offers adequate baseline protection, provided it is kept updated and complemented by enhanced staff awareness.</w:t>
      </w:r>
    </w:p>
    <w:p w14:paraId="270374BD" w14:textId="77777777" w:rsidR="00E56648" w:rsidRPr="00D32A9E" w:rsidRDefault="00E56648" w:rsidP="00E56648">
      <w:pPr>
        <w:spacing w:before="240" w:after="240" w:line="240" w:lineRule="auto"/>
        <w:jc w:val="both"/>
        <w:rPr>
          <w:rFonts w:ascii="Calibri" w:eastAsia="Calibri" w:hAnsi="Calibri" w:cs="Calibri"/>
          <w:sz w:val="24"/>
          <w:szCs w:val="24"/>
          <w:lang w:val="vi-VN"/>
        </w:rPr>
      </w:pPr>
      <w:r w:rsidRPr="00D32A9E">
        <w:rPr>
          <w:rFonts w:ascii="Calibri" w:eastAsia="Calibri" w:hAnsi="Calibri" w:cs="Calibri"/>
          <w:sz w:val="24"/>
          <w:szCs w:val="24"/>
        </w:rPr>
        <w:lastRenderedPageBreak/>
        <w:t>In summary, these recommendations advocate for a structured, low-cost, and scalable security program that balances CL Knights &amp; Sons’ small-business resources with the critical need for resilience against modern cyber threats.</w:t>
      </w:r>
    </w:p>
    <w:p w14:paraId="4AA24C74" w14:textId="77777777" w:rsidR="00E56648" w:rsidRPr="00D32A9E" w:rsidRDefault="00E56648" w:rsidP="00E56648">
      <w:pPr>
        <w:pStyle w:val="Heading1"/>
        <w:spacing w:before="240" w:after="240" w:line="240" w:lineRule="auto"/>
        <w:jc w:val="both"/>
        <w:rPr>
          <w:rFonts w:ascii="Calibri" w:eastAsia="Calibri" w:hAnsi="Calibri" w:cs="Calibri"/>
          <w:sz w:val="30"/>
          <w:szCs w:val="30"/>
        </w:rPr>
      </w:pPr>
      <w:bookmarkStart w:id="27" w:name="_iave4283uhyn" w:colFirst="0" w:colLast="0"/>
      <w:bookmarkStart w:id="28" w:name="_Toc208490521"/>
      <w:bookmarkEnd w:id="27"/>
      <w:r w:rsidRPr="00D32A9E">
        <w:rPr>
          <w:rFonts w:ascii="Calibri" w:eastAsia="Calibri" w:hAnsi="Calibri" w:cs="Calibri"/>
          <w:b/>
          <w:sz w:val="30"/>
          <w:szCs w:val="30"/>
        </w:rPr>
        <w:t>Conclusion</w:t>
      </w:r>
      <w:bookmarkEnd w:id="28"/>
      <w:r w:rsidRPr="00D32A9E">
        <w:rPr>
          <w:rFonts w:ascii="Calibri" w:eastAsia="Calibri" w:hAnsi="Calibri" w:cs="Calibri"/>
          <w:b/>
          <w:sz w:val="30"/>
          <w:szCs w:val="30"/>
        </w:rPr>
        <w:t xml:space="preserve"> </w:t>
      </w:r>
    </w:p>
    <w:p w14:paraId="4F5BD728" w14:textId="77777777" w:rsidR="00E56648" w:rsidRPr="00D32A9E" w:rsidRDefault="00E56648" w:rsidP="00E56648">
      <w:pPr>
        <w:rPr>
          <w:rFonts w:ascii="Calibri" w:hAnsi="Calibri" w:cs="Calibri"/>
          <w:sz w:val="24"/>
          <w:szCs w:val="24"/>
        </w:rPr>
      </w:pPr>
      <w:r w:rsidRPr="00D32A9E">
        <w:rPr>
          <w:rFonts w:ascii="Calibri" w:hAnsi="Calibri" w:cs="Calibri"/>
          <w:sz w:val="24"/>
          <w:szCs w:val="24"/>
        </w:rPr>
        <w:t>The IS security review of CL Knights &amp; Sons reveals a fragmented, reactive security posture reliant on third-party tools and informal practices. The most pressing vulnerabilities lie in susceptibility to phishing, malware threats, and inadequate device security.</w:t>
      </w:r>
    </w:p>
    <w:p w14:paraId="1159EB48" w14:textId="77777777" w:rsidR="00E56648" w:rsidRPr="00D32A9E" w:rsidRDefault="00E56648" w:rsidP="00E56648">
      <w:pPr>
        <w:rPr>
          <w:rFonts w:ascii="Calibri" w:hAnsi="Calibri" w:cs="Calibri"/>
          <w:sz w:val="24"/>
          <w:szCs w:val="24"/>
        </w:rPr>
      </w:pPr>
      <w:bookmarkStart w:id="29" w:name="_cll5vq5ge74e" w:colFirst="0" w:colLast="0"/>
      <w:bookmarkEnd w:id="29"/>
      <w:r w:rsidRPr="00D32A9E">
        <w:rPr>
          <w:rFonts w:ascii="Calibri" w:hAnsi="Calibri" w:cs="Calibri"/>
          <w:sz w:val="24"/>
          <w:szCs w:val="24"/>
        </w:rPr>
        <w:t>Key recommendations include adopting a formal ISMS aligned with Essential Eight, expanding MFA to all systems, strengthening password policies, implementing structured staff training, and formalising backup and recovery planning.</w:t>
      </w:r>
    </w:p>
    <w:p w14:paraId="41A3E327" w14:textId="77777777" w:rsidR="00E56648" w:rsidRPr="00D32A9E" w:rsidRDefault="00E56648" w:rsidP="00E56648">
      <w:pPr>
        <w:rPr>
          <w:rFonts w:ascii="Calibri" w:hAnsi="Calibri" w:cs="Calibri"/>
          <w:sz w:val="24"/>
          <w:szCs w:val="24"/>
        </w:rPr>
      </w:pPr>
      <w:bookmarkStart w:id="30" w:name="_wc9yxz1m7ifp" w:colFirst="0" w:colLast="0"/>
      <w:bookmarkEnd w:id="30"/>
      <w:r w:rsidRPr="00D32A9E">
        <w:rPr>
          <w:rFonts w:ascii="Calibri" w:hAnsi="Calibri" w:cs="Calibri"/>
          <w:sz w:val="24"/>
          <w:szCs w:val="24"/>
        </w:rPr>
        <w:t>Immediate priorities should focus on mitigating phishing and malware risks, which present the highest ALE values. By taking these steps, the business can achieve substantial improvements in resilience and long-term security sustainability.</w:t>
      </w:r>
    </w:p>
    <w:p w14:paraId="474E1946" w14:textId="77777777" w:rsidR="00E56648" w:rsidRPr="00D32A9E" w:rsidRDefault="00E56648" w:rsidP="00E56648">
      <w:pPr>
        <w:pStyle w:val="Heading1"/>
        <w:spacing w:before="260" w:line="240" w:lineRule="auto"/>
        <w:jc w:val="both"/>
        <w:rPr>
          <w:rFonts w:ascii="Calibri" w:eastAsia="Calibri" w:hAnsi="Calibri" w:cs="Calibri"/>
          <w:sz w:val="30"/>
          <w:szCs w:val="30"/>
        </w:rPr>
      </w:pPr>
      <w:bookmarkStart w:id="31" w:name="_673la75ebs3o" w:colFirst="0" w:colLast="0"/>
      <w:bookmarkStart w:id="32" w:name="_Toc208490522"/>
      <w:bookmarkEnd w:id="31"/>
      <w:r w:rsidRPr="00D32A9E">
        <w:rPr>
          <w:rFonts w:ascii="Calibri" w:eastAsia="Calibri" w:hAnsi="Calibri" w:cs="Calibri"/>
          <w:b/>
          <w:sz w:val="30"/>
          <w:szCs w:val="30"/>
        </w:rPr>
        <w:t>Reflection</w:t>
      </w:r>
      <w:bookmarkEnd w:id="32"/>
    </w:p>
    <w:p w14:paraId="1A2C5E8F" w14:textId="77777777" w:rsidR="00E56648" w:rsidRPr="00D32A9E" w:rsidRDefault="00E56648" w:rsidP="00E56648">
      <w:pPr>
        <w:spacing w:before="240" w:after="240" w:line="240" w:lineRule="auto"/>
        <w:jc w:val="both"/>
        <w:rPr>
          <w:rFonts w:ascii="Calibri" w:eastAsia="Calibri" w:hAnsi="Calibri" w:cs="Calibri"/>
          <w:sz w:val="24"/>
          <w:szCs w:val="24"/>
        </w:rPr>
      </w:pPr>
      <w:r w:rsidRPr="00D32A9E">
        <w:rPr>
          <w:rFonts w:ascii="Calibri" w:eastAsia="Calibri" w:hAnsi="Calibri" w:cs="Calibri"/>
          <w:sz w:val="24"/>
          <w:szCs w:val="24"/>
        </w:rPr>
        <w:t>Conducting the business review highlighted both the strengths and weaknesses inherent in small, family-owned organizations like CL Knights &amp; Sons. A major challenge was the limited availability of formal documentation, which required reliance on interviews and observations to piece together existing practices. This occasionally created uncertainty in distinguishing between informal habits and actual policies. Additionally, translating technical risk analysis methods, such as ALE, into practical implications for a non-technical business context proved challenging.</w:t>
      </w:r>
    </w:p>
    <w:p w14:paraId="33345C68" w14:textId="77777777" w:rsidR="00E56648" w:rsidRPr="00D32A9E" w:rsidRDefault="00E56648" w:rsidP="00E56648">
      <w:pPr>
        <w:spacing w:before="240" w:after="240" w:line="240" w:lineRule="auto"/>
        <w:jc w:val="both"/>
        <w:rPr>
          <w:rFonts w:ascii="Calibri" w:eastAsia="Calibri" w:hAnsi="Calibri" w:cs="Calibri"/>
          <w:sz w:val="24"/>
          <w:szCs w:val="24"/>
          <w:lang w:val="vi-VN"/>
        </w:rPr>
      </w:pPr>
      <w:r w:rsidRPr="00D32A9E">
        <w:rPr>
          <w:rFonts w:ascii="Calibri" w:eastAsia="Calibri" w:hAnsi="Calibri" w:cs="Calibri"/>
          <w:sz w:val="24"/>
          <w:szCs w:val="24"/>
        </w:rPr>
        <w:t>A key lesson learned is the importance of aligning security assessment frameworks with business size and resources. Overly complex models risk separating smaller firms, while tailored, scalable approaches such as the Essential Eight are more feasible. Another valuable insight was the critical role of employee training in mitigating human-centric risks like phishing and scams. Ultimately, the review underscored that effective cybersecurity is less about expensive technologies and more about structured governance, continuous awareness, and proactive planning.</w:t>
      </w:r>
    </w:p>
    <w:p w14:paraId="7AC9CE0E" w14:textId="77777777" w:rsidR="00E56648" w:rsidRPr="00D32A9E" w:rsidRDefault="00E56648" w:rsidP="00E56648">
      <w:pPr>
        <w:pStyle w:val="Heading1"/>
        <w:spacing w:before="240" w:after="240" w:line="240" w:lineRule="auto"/>
        <w:jc w:val="both"/>
        <w:rPr>
          <w:rFonts w:ascii="Calibri" w:eastAsia="Calibri" w:hAnsi="Calibri" w:cs="Calibri"/>
          <w:sz w:val="24"/>
          <w:szCs w:val="24"/>
        </w:rPr>
      </w:pPr>
      <w:bookmarkStart w:id="33" w:name="_hfc8my8typl5" w:colFirst="0" w:colLast="0"/>
      <w:bookmarkStart w:id="34" w:name="_Toc208490523"/>
      <w:bookmarkEnd w:id="33"/>
      <w:r w:rsidRPr="00D32A9E">
        <w:rPr>
          <w:rFonts w:ascii="Calibri" w:eastAsia="Calibri" w:hAnsi="Calibri" w:cs="Calibri"/>
          <w:b/>
          <w:sz w:val="30"/>
          <w:szCs w:val="30"/>
        </w:rPr>
        <w:t>Appendix A:</w:t>
      </w:r>
      <w:r w:rsidRPr="00D32A9E">
        <w:rPr>
          <w:rFonts w:ascii="Calibri" w:eastAsia="Calibri" w:hAnsi="Calibri" w:cs="Calibri"/>
          <w:b/>
          <w:sz w:val="32"/>
          <w:szCs w:val="32"/>
        </w:rPr>
        <w:t xml:space="preserve"> </w:t>
      </w:r>
      <w:r w:rsidRPr="00D32A9E">
        <w:rPr>
          <w:rFonts w:ascii="Calibri" w:eastAsia="Calibri" w:hAnsi="Calibri" w:cs="Calibri"/>
          <w:sz w:val="24"/>
          <w:szCs w:val="24"/>
        </w:rPr>
        <w:t>Reference List</w:t>
      </w:r>
      <w:bookmarkEnd w:id="34"/>
    </w:p>
    <w:p w14:paraId="2AF2EBD8" w14:textId="77777777" w:rsidR="00E56648" w:rsidRPr="00D32A9E" w:rsidRDefault="00E56648" w:rsidP="00E56648">
      <w:pPr>
        <w:spacing w:line="240" w:lineRule="auto"/>
        <w:ind w:left="140"/>
        <w:jc w:val="both"/>
        <w:rPr>
          <w:rFonts w:ascii="Calibri" w:eastAsia="Calibri" w:hAnsi="Calibri" w:cs="Calibri"/>
          <w:sz w:val="24"/>
          <w:szCs w:val="24"/>
        </w:rPr>
      </w:pPr>
      <w:r w:rsidRPr="00D32A9E">
        <w:rPr>
          <w:rFonts w:ascii="Calibri" w:eastAsia="Calibri" w:hAnsi="Calibri" w:cs="Calibri"/>
          <w:sz w:val="24"/>
          <w:szCs w:val="24"/>
        </w:rPr>
        <w:t>Referencing any documents or frameworks used during or applied in determining the report findings.</w:t>
      </w:r>
    </w:p>
    <w:p w14:paraId="444E8194" w14:textId="77777777" w:rsidR="00E56648" w:rsidRPr="00D32A9E" w:rsidRDefault="00E56648" w:rsidP="00E56648">
      <w:pPr>
        <w:spacing w:line="240" w:lineRule="auto"/>
        <w:ind w:left="140"/>
        <w:jc w:val="both"/>
        <w:rPr>
          <w:rFonts w:ascii="Calibri" w:eastAsia="Calibri" w:hAnsi="Calibri" w:cs="Calibri"/>
          <w:sz w:val="24"/>
          <w:szCs w:val="24"/>
        </w:rPr>
      </w:pPr>
    </w:p>
    <w:p w14:paraId="12CDE8E1" w14:textId="77777777" w:rsidR="00E56648" w:rsidRPr="00D32A9E" w:rsidRDefault="00E56648" w:rsidP="00E56648">
      <w:pPr>
        <w:pStyle w:val="NormalWeb"/>
        <w:spacing w:before="0" w:beforeAutospacing="0" w:after="0" w:afterAutospacing="0" w:line="480" w:lineRule="auto"/>
        <w:ind w:left="720" w:hanging="720"/>
        <w:rPr>
          <w:rFonts w:ascii="Calibri" w:hAnsi="Calibri" w:cs="Calibri"/>
          <w:lang w:val="vi-VN"/>
        </w:rPr>
      </w:pPr>
      <w:r w:rsidRPr="00D32A9E">
        <w:rPr>
          <w:rFonts w:ascii="Calibri" w:hAnsi="Calibri" w:cs="Calibri"/>
        </w:rPr>
        <w:t xml:space="preserve">Australian Government. (2025). </w:t>
      </w:r>
      <w:r w:rsidRPr="00D32A9E">
        <w:rPr>
          <w:rFonts w:ascii="Calibri" w:hAnsi="Calibri" w:cs="Calibri"/>
          <w:i/>
          <w:iCs/>
        </w:rPr>
        <w:t>Privacy Act 1988</w:t>
      </w:r>
      <w:r w:rsidRPr="00D32A9E">
        <w:rPr>
          <w:rFonts w:ascii="Calibri" w:hAnsi="Calibri" w:cs="Calibri"/>
        </w:rPr>
        <w:t xml:space="preserve">. Federal Register of Legislation; Australian Government. </w:t>
      </w:r>
      <w:hyperlink r:id="rId8" w:history="1">
        <w:r w:rsidRPr="00D32A9E">
          <w:rPr>
            <w:rStyle w:val="Hyperlink"/>
            <w:rFonts w:ascii="Calibri" w:hAnsi="Calibri" w:cs="Calibri"/>
          </w:rPr>
          <w:t>https://www.legislation.gov.au/C2004A03712/latest/text</w:t>
        </w:r>
      </w:hyperlink>
    </w:p>
    <w:p w14:paraId="006BB89D" w14:textId="77777777" w:rsidR="00E56648" w:rsidRPr="00D32A9E" w:rsidRDefault="00E56648" w:rsidP="00E56648">
      <w:pPr>
        <w:pStyle w:val="NormalWeb"/>
        <w:spacing w:before="0" w:beforeAutospacing="0" w:after="0" w:afterAutospacing="0" w:line="480" w:lineRule="auto"/>
        <w:ind w:left="720" w:hanging="720"/>
        <w:rPr>
          <w:rFonts w:ascii="Calibri" w:hAnsi="Calibri" w:cs="Calibri"/>
        </w:rPr>
      </w:pPr>
      <w:r w:rsidRPr="00D32A9E">
        <w:rPr>
          <w:rFonts w:ascii="Calibri" w:hAnsi="Calibri" w:cs="Calibri"/>
          <w:i/>
          <w:iCs/>
        </w:rPr>
        <w:t>C.L</w:t>
      </w:r>
      <w:r w:rsidRPr="00D32A9E">
        <w:rPr>
          <w:rFonts w:ascii="Calibri" w:hAnsi="Calibri" w:cs="Calibri"/>
          <w:i/>
          <w:iCs/>
          <w:lang w:val="vi-VN"/>
        </w:rPr>
        <w:t>.</w:t>
      </w:r>
      <w:r w:rsidRPr="00D32A9E">
        <w:rPr>
          <w:rFonts w:ascii="Calibri" w:hAnsi="Calibri" w:cs="Calibri"/>
          <w:i/>
          <w:iCs/>
        </w:rPr>
        <w:t xml:space="preserve"> Knights and Sons | Buildings and Construction | Victoria</w:t>
      </w:r>
      <w:r w:rsidRPr="00D32A9E">
        <w:rPr>
          <w:rFonts w:ascii="Calibri" w:hAnsi="Calibri" w:cs="Calibri"/>
        </w:rPr>
        <w:t>. (2024, October 31). CL Knights &amp; Sons. https://clkbuilders.com.au/</w:t>
      </w:r>
    </w:p>
    <w:p w14:paraId="3F960D57" w14:textId="77777777" w:rsidR="00E56648" w:rsidRPr="00D32A9E" w:rsidRDefault="00E56648" w:rsidP="00E56648">
      <w:pPr>
        <w:pStyle w:val="NormalWeb"/>
        <w:spacing w:before="0" w:beforeAutospacing="0" w:after="0" w:afterAutospacing="0" w:line="480" w:lineRule="auto"/>
        <w:ind w:left="720" w:hanging="720"/>
        <w:rPr>
          <w:rFonts w:ascii="Calibri" w:hAnsi="Calibri" w:cs="Calibri"/>
        </w:rPr>
      </w:pPr>
      <w:r w:rsidRPr="00D32A9E">
        <w:rPr>
          <w:rFonts w:ascii="Calibri" w:hAnsi="Calibri" w:cs="Calibri"/>
        </w:rPr>
        <w:lastRenderedPageBreak/>
        <w:t xml:space="preserve">PricewaterhouseCoopers. (n.d.-b). </w:t>
      </w:r>
      <w:r w:rsidRPr="00D32A9E">
        <w:rPr>
          <w:rFonts w:ascii="Calibri" w:hAnsi="Calibri" w:cs="Calibri"/>
          <w:i/>
          <w:iCs/>
        </w:rPr>
        <w:t>2022 Global Digital Trust Insights Survey: Simplifying cyber</w:t>
      </w:r>
      <w:r w:rsidRPr="00D32A9E">
        <w:rPr>
          <w:rFonts w:ascii="Calibri" w:hAnsi="Calibri" w:cs="Calibri"/>
        </w:rPr>
        <w:t>. PwC. https://www.pwc.com/gx/en/issues/cybersecurity/global-digital-trust-insights-2022.html</w:t>
      </w:r>
    </w:p>
    <w:p w14:paraId="7A8AA62F" w14:textId="77777777" w:rsidR="00E56648" w:rsidRPr="00D32A9E" w:rsidRDefault="00E56648" w:rsidP="00E56648">
      <w:pPr>
        <w:pStyle w:val="NormalWeb"/>
        <w:spacing w:before="0" w:beforeAutospacing="0" w:after="0" w:afterAutospacing="0" w:line="480" w:lineRule="auto"/>
        <w:ind w:left="720" w:hanging="720"/>
        <w:rPr>
          <w:rFonts w:ascii="Calibri" w:hAnsi="Calibri" w:cs="Calibri"/>
        </w:rPr>
      </w:pPr>
      <w:r w:rsidRPr="00D32A9E">
        <w:rPr>
          <w:rFonts w:ascii="Calibri" w:hAnsi="Calibri" w:cs="Calibri"/>
          <w:i/>
          <w:iCs/>
        </w:rPr>
        <w:t>Small Business Cloud Security Guides | Cyber.gov.au</w:t>
      </w:r>
      <w:r w:rsidRPr="00D32A9E">
        <w:rPr>
          <w:rFonts w:ascii="Calibri" w:hAnsi="Calibri" w:cs="Calibri"/>
        </w:rPr>
        <w:t>. (2022). Cyber.gov.au. https://www.cyber.gov.au/about-us/news/small-business-cloud-security-guides</w:t>
      </w:r>
    </w:p>
    <w:p w14:paraId="34164DBD" w14:textId="77777777" w:rsidR="00E56648" w:rsidRPr="00D32A9E" w:rsidRDefault="00E56648" w:rsidP="00E56648">
      <w:pPr>
        <w:pStyle w:val="NormalWeb"/>
        <w:spacing w:before="0" w:beforeAutospacing="0" w:after="0" w:afterAutospacing="0" w:line="480" w:lineRule="auto"/>
        <w:ind w:left="720" w:hanging="720"/>
        <w:rPr>
          <w:rFonts w:ascii="Calibri" w:hAnsi="Calibri" w:cs="Calibri"/>
        </w:rPr>
      </w:pPr>
      <w:r w:rsidRPr="00D32A9E">
        <w:rPr>
          <w:rFonts w:ascii="Calibri" w:hAnsi="Calibri" w:cs="Calibri"/>
          <w:i/>
          <w:iCs/>
        </w:rPr>
        <w:t>ISO/IEC 27001 Information Security Management System | GCC</w:t>
      </w:r>
      <w:r w:rsidRPr="00D32A9E">
        <w:rPr>
          <w:rFonts w:ascii="Calibri" w:hAnsi="Calibri" w:cs="Calibri"/>
        </w:rPr>
        <w:t>. (2021). GCC | Global Compliance Certification. https://gccertification.com/iso-27001-isms/?msclkid=d10e4a91a2e116225c652253bd841a05&amp;utm_source=bing&amp;utm_medium=cpc&amp;utm_campaign=OMG%20%7C%20Search%20%7C%20ISO%2027001&amp;utm_term=iso%2027001%20certification&amp;utm_content=ISO%2027001%20certification</w:t>
      </w:r>
    </w:p>
    <w:p w14:paraId="56B11E74" w14:textId="77777777" w:rsidR="00E56648" w:rsidRPr="00D32A9E" w:rsidRDefault="00E56648" w:rsidP="00E56648">
      <w:pPr>
        <w:pStyle w:val="NormalWeb"/>
        <w:spacing w:before="0" w:beforeAutospacing="0" w:after="0" w:afterAutospacing="0" w:line="480" w:lineRule="auto"/>
        <w:ind w:left="720" w:hanging="720"/>
        <w:rPr>
          <w:rFonts w:ascii="Calibri" w:hAnsi="Calibri" w:cs="Calibri"/>
          <w:lang w:val="vi-VN"/>
        </w:rPr>
      </w:pPr>
      <w:r w:rsidRPr="00D32A9E">
        <w:rPr>
          <w:rFonts w:ascii="Calibri" w:hAnsi="Calibri" w:cs="Calibri"/>
        </w:rPr>
        <w:t xml:space="preserve">Barrett, M. P. (2018). Framework for Improving Critical Infrastructure Cybersecurity Version 1.1. </w:t>
      </w:r>
      <w:r w:rsidRPr="00D32A9E">
        <w:rPr>
          <w:rFonts w:ascii="Calibri" w:hAnsi="Calibri" w:cs="Calibri"/>
          <w:i/>
          <w:iCs/>
        </w:rPr>
        <w:t>NIST Cybersecurity Framework</w:t>
      </w:r>
      <w:r w:rsidRPr="00D32A9E">
        <w:rPr>
          <w:rFonts w:ascii="Calibri" w:hAnsi="Calibri" w:cs="Calibri"/>
        </w:rPr>
        <w:t xml:space="preserve">, </w:t>
      </w:r>
      <w:r w:rsidRPr="00D32A9E">
        <w:rPr>
          <w:rFonts w:ascii="Calibri" w:hAnsi="Calibri" w:cs="Calibri"/>
          <w:i/>
          <w:iCs/>
        </w:rPr>
        <w:t>1.1</w:t>
      </w:r>
      <w:r w:rsidRPr="00D32A9E">
        <w:rPr>
          <w:rFonts w:ascii="Calibri" w:hAnsi="Calibri" w:cs="Calibri"/>
        </w:rPr>
        <w:t xml:space="preserve">(1.1). </w:t>
      </w:r>
      <w:hyperlink r:id="rId9" w:history="1">
        <w:r w:rsidRPr="00D32A9E">
          <w:rPr>
            <w:rStyle w:val="Hyperlink"/>
            <w:rFonts w:ascii="Calibri" w:hAnsi="Calibri" w:cs="Calibri"/>
          </w:rPr>
          <w:t>http://dx.doi.org/10.1002/https://dx.doi.org/10.6028/NIST.CSWP.04162018</w:t>
        </w:r>
      </w:hyperlink>
    </w:p>
    <w:p w14:paraId="63EA3D54" w14:textId="77777777" w:rsidR="00E56648" w:rsidRPr="00D32A9E" w:rsidRDefault="00E56648" w:rsidP="00E56648">
      <w:pPr>
        <w:pStyle w:val="NormalWeb"/>
        <w:spacing w:before="0" w:beforeAutospacing="0" w:after="0" w:afterAutospacing="0" w:line="480" w:lineRule="auto"/>
        <w:ind w:left="720" w:hanging="720"/>
        <w:rPr>
          <w:rFonts w:ascii="Calibri" w:hAnsi="Calibri" w:cs="Calibri"/>
          <w:lang w:val="vi-VN"/>
        </w:rPr>
      </w:pPr>
      <w:r w:rsidRPr="00D32A9E">
        <w:rPr>
          <w:rFonts w:ascii="Calibri" w:hAnsi="Calibri" w:cs="Calibri"/>
        </w:rPr>
        <w:t>(2025). Deakin.edu.au. https://d2l.deakin.edu.au/d2l/le/content/1544428/viewContent/8221364/View</w:t>
      </w:r>
    </w:p>
    <w:sectPr w:rsidR="00E56648" w:rsidRPr="00D32A9E" w:rsidSect="00E56648">
      <w:headerReference w:type="default" r:id="rId10"/>
      <w:footerReference w:type="even" r:id="rId11"/>
      <w:footerReference w:type="default" r:id="rId12"/>
      <w:pgSz w:w="11909" w:h="16834"/>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837519"/>
      <w:docPartObj>
        <w:docPartGallery w:val="Page Numbers (Bottom of Page)"/>
        <w:docPartUnique/>
      </w:docPartObj>
    </w:sdtPr>
    <w:sdtContent>
      <w:p w14:paraId="38579C37" w14:textId="77777777" w:rsidR="00E56648" w:rsidRDefault="00E56648" w:rsidP="00896C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10AD58" w14:textId="77777777" w:rsidR="00E56648" w:rsidRDefault="00E56648" w:rsidP="00EA5F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1998678"/>
      <w:docPartObj>
        <w:docPartGallery w:val="Page Numbers (Bottom of Page)"/>
        <w:docPartUnique/>
      </w:docPartObj>
    </w:sdtPr>
    <w:sdtContent>
      <w:p w14:paraId="70BA3F8E" w14:textId="77777777" w:rsidR="00E56648" w:rsidRDefault="00E56648" w:rsidP="00896C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2521DF" w14:textId="77777777" w:rsidR="00E56648" w:rsidRDefault="00E56648" w:rsidP="00EA5F78">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5427" w14:textId="77777777" w:rsidR="00E56648" w:rsidRDefault="00E566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351C"/>
    <w:multiLevelType w:val="multilevel"/>
    <w:tmpl w:val="5AEA1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305E45"/>
    <w:multiLevelType w:val="multilevel"/>
    <w:tmpl w:val="6D7ED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B36E51"/>
    <w:multiLevelType w:val="multilevel"/>
    <w:tmpl w:val="E43A33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32E39EC"/>
    <w:multiLevelType w:val="multilevel"/>
    <w:tmpl w:val="91306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61260C"/>
    <w:multiLevelType w:val="multilevel"/>
    <w:tmpl w:val="B4909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87E7287"/>
    <w:multiLevelType w:val="multilevel"/>
    <w:tmpl w:val="E19CB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7F365B"/>
    <w:multiLevelType w:val="multilevel"/>
    <w:tmpl w:val="FC12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2F440B"/>
    <w:multiLevelType w:val="multilevel"/>
    <w:tmpl w:val="1B2E0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086727B"/>
    <w:multiLevelType w:val="multilevel"/>
    <w:tmpl w:val="5B401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081826"/>
    <w:multiLevelType w:val="multilevel"/>
    <w:tmpl w:val="3F7E3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717291"/>
    <w:multiLevelType w:val="multilevel"/>
    <w:tmpl w:val="0232B6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7365248">
    <w:abstractNumId w:val="10"/>
  </w:num>
  <w:num w:numId="2" w16cid:durableId="1427774953">
    <w:abstractNumId w:val="0"/>
  </w:num>
  <w:num w:numId="3" w16cid:durableId="1098864261">
    <w:abstractNumId w:val="1"/>
  </w:num>
  <w:num w:numId="4" w16cid:durableId="1898664336">
    <w:abstractNumId w:val="2"/>
  </w:num>
  <w:num w:numId="5" w16cid:durableId="1017541785">
    <w:abstractNumId w:val="4"/>
  </w:num>
  <w:num w:numId="6" w16cid:durableId="1801263302">
    <w:abstractNumId w:val="5"/>
  </w:num>
  <w:num w:numId="7" w16cid:durableId="1965233949">
    <w:abstractNumId w:val="9"/>
  </w:num>
  <w:num w:numId="8" w16cid:durableId="142893780">
    <w:abstractNumId w:val="7"/>
  </w:num>
  <w:num w:numId="9" w16cid:durableId="1042287265">
    <w:abstractNumId w:val="8"/>
  </w:num>
  <w:num w:numId="10" w16cid:durableId="566650460">
    <w:abstractNumId w:val="3"/>
  </w:num>
  <w:num w:numId="11" w16cid:durableId="322706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648"/>
    <w:rsid w:val="00157A54"/>
    <w:rsid w:val="00A07087"/>
    <w:rsid w:val="00C43511"/>
    <w:rsid w:val="00E566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8FFC0"/>
  <w15:chartTrackingRefBased/>
  <w15:docId w15:val="{3C2CCBAC-FFD5-4B75-924E-73AFC597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648"/>
    <w:pPr>
      <w:spacing w:after="0" w:line="276" w:lineRule="auto"/>
    </w:pPr>
    <w:rPr>
      <w:rFonts w:ascii="Arial" w:eastAsia="Arial" w:hAnsi="Arial" w:cs="Arial"/>
      <w:kern w:val="0"/>
      <w:lang w:val="vi"/>
      <w14:ligatures w14:val="none"/>
    </w:rPr>
  </w:style>
  <w:style w:type="paragraph" w:styleId="Heading1">
    <w:name w:val="heading 1"/>
    <w:basedOn w:val="Normal"/>
    <w:next w:val="Normal"/>
    <w:link w:val="Heading1Char"/>
    <w:uiPriority w:val="9"/>
    <w:qFormat/>
    <w:rsid w:val="00E56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6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6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6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6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648"/>
    <w:rPr>
      <w:rFonts w:eastAsiaTheme="majorEastAsia" w:cstheme="majorBidi"/>
      <w:color w:val="272727" w:themeColor="text1" w:themeTint="D8"/>
    </w:rPr>
  </w:style>
  <w:style w:type="paragraph" w:styleId="Title">
    <w:name w:val="Title"/>
    <w:basedOn w:val="Normal"/>
    <w:next w:val="Normal"/>
    <w:link w:val="TitleChar"/>
    <w:uiPriority w:val="10"/>
    <w:qFormat/>
    <w:rsid w:val="00E5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648"/>
    <w:pPr>
      <w:spacing w:before="160"/>
      <w:jc w:val="center"/>
    </w:pPr>
    <w:rPr>
      <w:i/>
      <w:iCs/>
      <w:color w:val="404040" w:themeColor="text1" w:themeTint="BF"/>
    </w:rPr>
  </w:style>
  <w:style w:type="character" w:customStyle="1" w:styleId="QuoteChar">
    <w:name w:val="Quote Char"/>
    <w:basedOn w:val="DefaultParagraphFont"/>
    <w:link w:val="Quote"/>
    <w:uiPriority w:val="29"/>
    <w:rsid w:val="00E56648"/>
    <w:rPr>
      <w:i/>
      <w:iCs/>
      <w:color w:val="404040" w:themeColor="text1" w:themeTint="BF"/>
    </w:rPr>
  </w:style>
  <w:style w:type="paragraph" w:styleId="ListParagraph">
    <w:name w:val="List Paragraph"/>
    <w:basedOn w:val="Normal"/>
    <w:uiPriority w:val="34"/>
    <w:qFormat/>
    <w:rsid w:val="00E56648"/>
    <w:pPr>
      <w:ind w:left="720"/>
      <w:contextualSpacing/>
    </w:pPr>
  </w:style>
  <w:style w:type="character" w:styleId="IntenseEmphasis">
    <w:name w:val="Intense Emphasis"/>
    <w:basedOn w:val="DefaultParagraphFont"/>
    <w:uiPriority w:val="21"/>
    <w:qFormat/>
    <w:rsid w:val="00E56648"/>
    <w:rPr>
      <w:i/>
      <w:iCs/>
      <w:color w:val="0F4761" w:themeColor="accent1" w:themeShade="BF"/>
    </w:rPr>
  </w:style>
  <w:style w:type="paragraph" w:styleId="IntenseQuote">
    <w:name w:val="Intense Quote"/>
    <w:basedOn w:val="Normal"/>
    <w:next w:val="Normal"/>
    <w:link w:val="IntenseQuoteChar"/>
    <w:uiPriority w:val="30"/>
    <w:qFormat/>
    <w:rsid w:val="00E56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648"/>
    <w:rPr>
      <w:i/>
      <w:iCs/>
      <w:color w:val="0F4761" w:themeColor="accent1" w:themeShade="BF"/>
    </w:rPr>
  </w:style>
  <w:style w:type="character" w:styleId="IntenseReference">
    <w:name w:val="Intense Reference"/>
    <w:basedOn w:val="DefaultParagraphFont"/>
    <w:uiPriority w:val="32"/>
    <w:qFormat/>
    <w:rsid w:val="00E56648"/>
    <w:rPr>
      <w:b/>
      <w:bCs/>
      <w:smallCaps/>
      <w:color w:val="0F4761" w:themeColor="accent1" w:themeShade="BF"/>
      <w:spacing w:val="5"/>
    </w:rPr>
  </w:style>
  <w:style w:type="paragraph" w:styleId="NoSpacing">
    <w:name w:val="No Spacing"/>
    <w:link w:val="NoSpacingChar"/>
    <w:uiPriority w:val="1"/>
    <w:qFormat/>
    <w:rsid w:val="00E56648"/>
    <w:pPr>
      <w:spacing w:after="0" w:line="240" w:lineRule="auto"/>
    </w:pPr>
    <w:rPr>
      <w:rFonts w:eastAsiaTheme="minorEastAsia"/>
      <w:kern w:val="0"/>
      <w:lang w:val="en-US" w:eastAsia="zh-CN"/>
      <w14:ligatures w14:val="none"/>
    </w:rPr>
  </w:style>
  <w:style w:type="character" w:customStyle="1" w:styleId="NoSpacingChar">
    <w:name w:val="No Spacing Char"/>
    <w:basedOn w:val="DefaultParagraphFont"/>
    <w:link w:val="NoSpacing"/>
    <w:uiPriority w:val="1"/>
    <w:rsid w:val="00E56648"/>
    <w:rPr>
      <w:rFonts w:eastAsiaTheme="minorEastAsia"/>
      <w:kern w:val="0"/>
      <w:lang w:val="en-US" w:eastAsia="zh-CN"/>
      <w14:ligatures w14:val="none"/>
    </w:rPr>
  </w:style>
  <w:style w:type="paragraph" w:styleId="TOCHeading">
    <w:name w:val="TOC Heading"/>
    <w:basedOn w:val="Heading1"/>
    <w:next w:val="Normal"/>
    <w:uiPriority w:val="39"/>
    <w:unhideWhenUsed/>
    <w:qFormat/>
    <w:rsid w:val="00E56648"/>
    <w:pPr>
      <w:spacing w:before="480" w:after="0"/>
      <w:outlineLvl w:val="9"/>
    </w:pPr>
    <w:rPr>
      <w:b/>
      <w:bCs/>
      <w:sz w:val="28"/>
      <w:szCs w:val="28"/>
      <w:lang w:val="en-US"/>
    </w:rPr>
  </w:style>
  <w:style w:type="paragraph" w:styleId="TOC1">
    <w:name w:val="toc 1"/>
    <w:basedOn w:val="Normal"/>
    <w:next w:val="Normal"/>
    <w:autoRedefine/>
    <w:uiPriority w:val="39"/>
    <w:unhideWhenUsed/>
    <w:rsid w:val="00E56648"/>
    <w:pPr>
      <w:spacing w:before="120"/>
    </w:pPr>
    <w:rPr>
      <w:rFonts w:asciiTheme="minorHAnsi" w:hAnsiTheme="minorHAnsi"/>
      <w:b/>
      <w:bCs/>
      <w:i/>
      <w:iCs/>
      <w:sz w:val="24"/>
      <w:szCs w:val="24"/>
    </w:rPr>
  </w:style>
  <w:style w:type="character" w:styleId="Hyperlink">
    <w:name w:val="Hyperlink"/>
    <w:basedOn w:val="DefaultParagraphFont"/>
    <w:uiPriority w:val="99"/>
    <w:unhideWhenUsed/>
    <w:rsid w:val="00E56648"/>
    <w:rPr>
      <w:color w:val="467886" w:themeColor="hyperlink"/>
      <w:u w:val="single"/>
    </w:rPr>
  </w:style>
  <w:style w:type="paragraph" w:styleId="NormalWeb">
    <w:name w:val="Normal (Web)"/>
    <w:basedOn w:val="Normal"/>
    <w:uiPriority w:val="99"/>
    <w:unhideWhenUsed/>
    <w:rsid w:val="00E56648"/>
    <w:pPr>
      <w:spacing w:before="100" w:beforeAutospacing="1" w:after="100" w:afterAutospacing="1" w:line="240" w:lineRule="auto"/>
    </w:pPr>
    <w:rPr>
      <w:rFonts w:ascii="Times New Roman" w:eastAsia="Times New Roman" w:hAnsi="Times New Roman" w:cs="Times New Roman"/>
      <w:sz w:val="24"/>
      <w:szCs w:val="24"/>
      <w:lang/>
    </w:rPr>
  </w:style>
  <w:style w:type="paragraph" w:styleId="Footer">
    <w:name w:val="footer"/>
    <w:basedOn w:val="Normal"/>
    <w:link w:val="FooterChar"/>
    <w:uiPriority w:val="99"/>
    <w:unhideWhenUsed/>
    <w:rsid w:val="00E56648"/>
    <w:pPr>
      <w:tabs>
        <w:tab w:val="center" w:pos="4680"/>
        <w:tab w:val="right" w:pos="9360"/>
      </w:tabs>
      <w:spacing w:line="240" w:lineRule="auto"/>
    </w:pPr>
  </w:style>
  <w:style w:type="character" w:customStyle="1" w:styleId="FooterChar">
    <w:name w:val="Footer Char"/>
    <w:basedOn w:val="DefaultParagraphFont"/>
    <w:link w:val="Footer"/>
    <w:uiPriority w:val="99"/>
    <w:rsid w:val="00E56648"/>
    <w:rPr>
      <w:rFonts w:ascii="Arial" w:eastAsia="Arial" w:hAnsi="Arial" w:cs="Arial"/>
      <w:kern w:val="0"/>
      <w:lang w:val="vi"/>
      <w14:ligatures w14:val="none"/>
    </w:rPr>
  </w:style>
  <w:style w:type="character" w:styleId="PageNumber">
    <w:name w:val="page number"/>
    <w:basedOn w:val="DefaultParagraphFont"/>
    <w:uiPriority w:val="99"/>
    <w:semiHidden/>
    <w:unhideWhenUsed/>
    <w:rsid w:val="00E56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au/C2004A03712/latest/tex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2l.deakin.edu.au/d2l/le/content/1544428/viewContent/8221364/View"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oter" Target="footer1.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dx.doi.org/10.1002/https://dx.doi.org/10.6028/NIST.CSWP.0416201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4568</Words>
  <Characters>26039</Characters>
  <Application>Microsoft Office Word</Application>
  <DocSecurity>0</DocSecurity>
  <Lines>216</Lines>
  <Paragraphs>61</Paragraphs>
  <ScaleCrop>false</ScaleCrop>
  <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RICARDO BINUYA GARCIA</dc:creator>
  <cp:keywords/>
  <dc:description/>
  <cp:lastModifiedBy>RAMON RICARDO BINUYA GARCIA</cp:lastModifiedBy>
  <cp:revision>1</cp:revision>
  <dcterms:created xsi:type="dcterms:W3CDTF">2026-03-11T02:36:00Z</dcterms:created>
  <dcterms:modified xsi:type="dcterms:W3CDTF">2026-03-11T02:37:00Z</dcterms:modified>
</cp:coreProperties>
</file>