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AD" w:rsidRDefault="00E607BF" w:rsidP="00E607BF">
      <w:pPr>
        <w:pStyle w:val="Title"/>
        <w:jc w:val="center"/>
        <w:rPr>
          <w:lang w:val="es-MX"/>
        </w:rPr>
      </w:pPr>
      <w:r>
        <w:rPr>
          <w:lang w:val="es-MX"/>
        </w:rPr>
        <w:t>TP N°2-Instrucciones</w:t>
      </w:r>
    </w:p>
    <w:p w:rsidR="00E607BF" w:rsidRDefault="00E607BF" w:rsidP="00E607BF">
      <w:pPr>
        <w:rPr>
          <w:lang w:val="es-MX"/>
        </w:rPr>
      </w:pPr>
    </w:p>
    <w:tbl>
      <w:tblPr>
        <w:tblW w:w="0" w:type="auto"/>
        <w:tblInd w:w="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9"/>
        <w:gridCol w:w="2189"/>
        <w:gridCol w:w="3119"/>
      </w:tblGrid>
      <w:tr w:rsidR="00E607BF" w:rsidTr="00E607BF">
        <w:tc>
          <w:tcPr>
            <w:tcW w:w="1153" w:type="dxa"/>
          </w:tcPr>
          <w:p w:rsidR="00E607BF" w:rsidRPr="008601B1" w:rsidRDefault="00E607BF" w:rsidP="008601B1">
            <w:pPr>
              <w:jc w:val="center"/>
              <w:rPr>
                <w:sz w:val="28"/>
                <w:szCs w:val="28"/>
                <w:lang w:val="es-MX"/>
              </w:rPr>
            </w:pPr>
            <w:proofErr w:type="spellStart"/>
            <w:r w:rsidRPr="008601B1">
              <w:rPr>
                <w:sz w:val="28"/>
                <w:szCs w:val="28"/>
                <w:lang w:val="es-MX"/>
              </w:rPr>
              <w:t>Assembler</w:t>
            </w:r>
            <w:proofErr w:type="spellEnd"/>
          </w:p>
        </w:tc>
        <w:tc>
          <w:tcPr>
            <w:tcW w:w="2189" w:type="dxa"/>
          </w:tcPr>
          <w:p w:rsidR="00E607BF" w:rsidRPr="008601B1" w:rsidRDefault="00E607BF" w:rsidP="008601B1">
            <w:pPr>
              <w:jc w:val="center"/>
              <w:rPr>
                <w:sz w:val="28"/>
                <w:szCs w:val="28"/>
                <w:lang w:val="es-MX"/>
              </w:rPr>
            </w:pPr>
            <w:proofErr w:type="spellStart"/>
            <w:r w:rsidRPr="008601B1">
              <w:rPr>
                <w:sz w:val="28"/>
                <w:szCs w:val="28"/>
                <w:lang w:val="es-MX"/>
              </w:rPr>
              <w:t>OPCode</w:t>
            </w:r>
            <w:proofErr w:type="spellEnd"/>
          </w:p>
        </w:tc>
        <w:tc>
          <w:tcPr>
            <w:tcW w:w="3119" w:type="dxa"/>
          </w:tcPr>
          <w:p w:rsidR="00E607BF" w:rsidRPr="008601B1" w:rsidRDefault="00E607BF" w:rsidP="008601B1">
            <w:pPr>
              <w:jc w:val="center"/>
              <w:rPr>
                <w:sz w:val="28"/>
                <w:szCs w:val="28"/>
                <w:lang w:val="es-MX"/>
              </w:rPr>
            </w:pPr>
            <w:proofErr w:type="spellStart"/>
            <w:r w:rsidRPr="008601B1">
              <w:rPr>
                <w:sz w:val="28"/>
                <w:szCs w:val="28"/>
                <w:lang w:val="es-MX"/>
              </w:rPr>
              <w:t>Pseudo-codigo</w:t>
            </w:r>
            <w:proofErr w:type="spellEnd"/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l</w:t>
            </w:r>
            <w:r w:rsidR="00E607BF">
              <w:rPr>
                <w:lang w:val="es-MX"/>
              </w:rPr>
              <w:t>w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0001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Carga en el acumulador </w:t>
            </w:r>
            <w:r w:rsidR="008E5435">
              <w:rPr>
                <w:lang w:val="es-MX"/>
              </w:rPr>
              <w:t>el valor de memoria que est</w:t>
            </w:r>
            <w:r w:rsidR="008601B1">
              <w:rPr>
                <w:lang w:val="es-MX"/>
              </w:rPr>
              <w:t xml:space="preserve">á en </w:t>
            </w:r>
            <w:proofErr w:type="spellStart"/>
            <w:r w:rsidR="008601B1" w:rsidRPr="008601B1">
              <w:rPr>
                <w:b/>
                <w:lang w:val="es-MX"/>
              </w:rPr>
              <w:t>addr</w:t>
            </w:r>
            <w:proofErr w:type="spellEnd"/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="00E607BF">
              <w:rPr>
                <w:lang w:val="es-MX"/>
              </w:rPr>
              <w:t>w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0010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8E5435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Guarda el valor del acumulador en la dirección </w:t>
            </w:r>
            <w:proofErr w:type="spellStart"/>
            <w:r w:rsidR="008601B1" w:rsidRPr="008601B1">
              <w:rPr>
                <w:b/>
                <w:lang w:val="es-MX"/>
              </w:rPr>
              <w:t>addr</w:t>
            </w:r>
            <w:proofErr w:type="spellEnd"/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a</w:t>
            </w:r>
            <w:r w:rsidR="00E607BF">
              <w:rPr>
                <w:lang w:val="es-MX"/>
              </w:rPr>
              <w:t>dd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0011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8601B1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Suma el valor de </w:t>
            </w:r>
            <w:proofErr w:type="spellStart"/>
            <w:r w:rsidRPr="008601B1">
              <w:rPr>
                <w:b/>
                <w:lang w:val="es-MX"/>
              </w:rPr>
              <w:t>addr</w:t>
            </w:r>
            <w:proofErr w:type="spellEnd"/>
            <w:r w:rsidR="008E5435">
              <w:rPr>
                <w:lang w:val="es-MX"/>
              </w:rPr>
              <w:t xml:space="preserve"> al acumulador y guarda el resultado en el acumulador</w:t>
            </w:r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E607BF">
              <w:rPr>
                <w:lang w:val="es-MX"/>
              </w:rPr>
              <w:t>ub</w:t>
            </w:r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0100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8601B1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Resta el valor de </w:t>
            </w:r>
            <w:proofErr w:type="spellStart"/>
            <w:r w:rsidRPr="008601B1">
              <w:rPr>
                <w:b/>
                <w:lang w:val="es-MX"/>
              </w:rPr>
              <w:t>addr</w:t>
            </w:r>
            <w:proofErr w:type="spellEnd"/>
            <w:r w:rsidR="008E5435">
              <w:rPr>
                <w:lang w:val="es-MX"/>
              </w:rPr>
              <w:t xml:space="preserve"> del acumulador y guarda el resultado en el acumulador</w:t>
            </w:r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="00E607BF">
              <w:rPr>
                <w:lang w:val="es-MX"/>
              </w:rPr>
              <w:t>i</w:t>
            </w:r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imm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0101 </w:t>
            </w:r>
            <w:proofErr w:type="spellStart"/>
            <w:r>
              <w:rPr>
                <w:lang w:val="es-MX"/>
              </w:rPr>
              <w:t>iiii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iiii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iiii</w:t>
            </w:r>
            <w:proofErr w:type="spellEnd"/>
          </w:p>
        </w:tc>
        <w:tc>
          <w:tcPr>
            <w:tcW w:w="3119" w:type="dxa"/>
          </w:tcPr>
          <w:p w:rsidR="00E607BF" w:rsidRDefault="008E5435" w:rsidP="00E607BF">
            <w:pPr>
              <w:rPr>
                <w:lang w:val="es-MX"/>
              </w:rPr>
            </w:pPr>
            <w:r>
              <w:rPr>
                <w:lang w:val="es-MX"/>
              </w:rPr>
              <w:t>Carga en el acumulador el valor inmed</w:t>
            </w:r>
            <w:r w:rsidR="008601B1">
              <w:rPr>
                <w:lang w:val="es-MX"/>
              </w:rPr>
              <w:t xml:space="preserve">iato </w:t>
            </w:r>
            <w:proofErr w:type="spellStart"/>
            <w:r w:rsidR="008601B1" w:rsidRPr="008601B1">
              <w:rPr>
                <w:b/>
                <w:lang w:val="es-MX"/>
              </w:rPr>
              <w:t>imm</w:t>
            </w:r>
            <w:proofErr w:type="spellEnd"/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j</w:t>
            </w:r>
            <w:r w:rsidR="00E607BF">
              <w:rPr>
                <w:lang w:val="es-MX"/>
              </w:rPr>
              <w:t>z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0110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8E5435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Si el acumulador es 0, salta a la instrucción </w:t>
            </w:r>
            <w:r w:rsidR="008601B1">
              <w:rPr>
                <w:lang w:val="es-MX"/>
              </w:rPr>
              <w:t xml:space="preserve">en </w:t>
            </w:r>
            <w:proofErr w:type="spellStart"/>
            <w:r w:rsidR="008601B1" w:rsidRPr="008601B1">
              <w:rPr>
                <w:b/>
                <w:lang w:val="es-MX"/>
              </w:rPr>
              <w:t>addr</w:t>
            </w:r>
            <w:proofErr w:type="spellEnd"/>
            <w:r>
              <w:rPr>
                <w:lang w:val="es-MX"/>
              </w:rPr>
              <w:t>, si no, sigue</w:t>
            </w:r>
          </w:p>
        </w:tc>
      </w:tr>
      <w:tr w:rsidR="00E607BF" w:rsidRPr="00315AD9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j</w:t>
            </w:r>
            <w:r w:rsidR="00E607BF">
              <w:rPr>
                <w:lang w:val="es-MX"/>
              </w:rPr>
              <w:t>mp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8601B1"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E607BF" w:rsidRDefault="00E607BF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0111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E607BF" w:rsidRDefault="008E5435" w:rsidP="00E607BF">
            <w:pPr>
              <w:rPr>
                <w:lang w:val="es-MX"/>
              </w:rPr>
            </w:pPr>
            <w:r>
              <w:rPr>
                <w:lang w:val="es-MX"/>
              </w:rPr>
              <w:t xml:space="preserve">Salta sin condiciones a la instrucción </w:t>
            </w:r>
            <w:r w:rsidR="008601B1">
              <w:rPr>
                <w:lang w:val="es-MX"/>
              </w:rPr>
              <w:t xml:space="preserve">en </w:t>
            </w:r>
            <w:proofErr w:type="spellStart"/>
            <w:r w:rsidR="008601B1" w:rsidRPr="008601B1">
              <w:rPr>
                <w:b/>
                <w:lang w:val="es-MX"/>
              </w:rPr>
              <w:t>addr</w:t>
            </w:r>
            <w:proofErr w:type="spellEnd"/>
          </w:p>
        </w:tc>
      </w:tr>
      <w:tr w:rsidR="00E607BF" w:rsidTr="00E607BF">
        <w:tc>
          <w:tcPr>
            <w:tcW w:w="1153" w:type="dxa"/>
          </w:tcPr>
          <w:p w:rsidR="00E607BF" w:rsidRDefault="008E5435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="00E607BF">
              <w:rPr>
                <w:lang w:val="es-MX"/>
              </w:rPr>
              <w:t>yscall</w:t>
            </w:r>
            <w:proofErr w:type="spellEnd"/>
          </w:p>
        </w:tc>
        <w:tc>
          <w:tcPr>
            <w:tcW w:w="2189" w:type="dxa"/>
          </w:tcPr>
          <w:p w:rsidR="00E607BF" w:rsidRDefault="00E607BF" w:rsidP="008E5435">
            <w:pPr>
              <w:rPr>
                <w:lang w:val="es-MX"/>
              </w:rPr>
            </w:pPr>
            <w:r>
              <w:rPr>
                <w:lang w:val="es-MX"/>
              </w:rPr>
              <w:t xml:space="preserve">1000 </w:t>
            </w:r>
            <w:r w:rsidR="008E5435">
              <w:rPr>
                <w:lang w:val="es-MX"/>
              </w:rPr>
              <w:t>---- ---- ----</w:t>
            </w:r>
          </w:p>
        </w:tc>
        <w:tc>
          <w:tcPr>
            <w:tcW w:w="3119" w:type="dxa"/>
          </w:tcPr>
          <w:p w:rsidR="00315AD9" w:rsidRDefault="008E5435" w:rsidP="00E607BF">
            <w:pPr>
              <w:rPr>
                <w:lang w:val="es-MX"/>
              </w:rPr>
            </w:pPr>
            <w:r>
              <w:rPr>
                <w:lang w:val="es-MX"/>
              </w:rPr>
              <w:t>Finaliza el programa</w:t>
            </w:r>
          </w:p>
        </w:tc>
      </w:tr>
      <w:tr w:rsidR="00315AD9" w:rsidTr="00E607BF">
        <w:tc>
          <w:tcPr>
            <w:tcW w:w="1153" w:type="dxa"/>
          </w:tcPr>
          <w:p w:rsidR="00315AD9" w:rsidRDefault="00315AD9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xor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315AD9" w:rsidRDefault="00315AD9" w:rsidP="008E5435">
            <w:pPr>
              <w:rPr>
                <w:lang w:val="es-MX"/>
              </w:rPr>
            </w:pPr>
            <w:r>
              <w:rPr>
                <w:lang w:val="es-MX"/>
              </w:rPr>
              <w:t xml:space="preserve">1001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315AD9" w:rsidRDefault="00315AD9" w:rsidP="00E607BF">
            <w:pPr>
              <w:rPr>
                <w:lang w:val="es-MX"/>
              </w:rPr>
            </w:pPr>
          </w:p>
        </w:tc>
      </w:tr>
      <w:tr w:rsidR="00315AD9" w:rsidTr="00E607BF">
        <w:tc>
          <w:tcPr>
            <w:tcW w:w="1153" w:type="dxa"/>
          </w:tcPr>
          <w:p w:rsidR="00315AD9" w:rsidRDefault="00315AD9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315AD9" w:rsidRDefault="00315AD9" w:rsidP="008E5435">
            <w:pPr>
              <w:rPr>
                <w:lang w:val="es-MX"/>
              </w:rPr>
            </w:pPr>
            <w:r>
              <w:rPr>
                <w:lang w:val="es-MX"/>
              </w:rPr>
              <w:t xml:space="preserve">1010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315AD9" w:rsidRDefault="00315AD9" w:rsidP="00E607BF">
            <w:pPr>
              <w:rPr>
                <w:lang w:val="es-MX"/>
              </w:rPr>
            </w:pPr>
          </w:p>
        </w:tc>
      </w:tr>
      <w:tr w:rsidR="00315AD9" w:rsidTr="00E607BF">
        <w:tc>
          <w:tcPr>
            <w:tcW w:w="1153" w:type="dxa"/>
          </w:tcPr>
          <w:p w:rsidR="00315AD9" w:rsidRDefault="00315AD9" w:rsidP="00E607B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and </w:t>
            </w:r>
            <w:proofErr w:type="spellStart"/>
            <w:r>
              <w:rPr>
                <w:lang w:val="es-MX"/>
              </w:rPr>
              <w:t>addr</w:t>
            </w:r>
            <w:proofErr w:type="spellEnd"/>
          </w:p>
        </w:tc>
        <w:tc>
          <w:tcPr>
            <w:tcW w:w="2189" w:type="dxa"/>
          </w:tcPr>
          <w:p w:rsidR="00315AD9" w:rsidRDefault="00315AD9" w:rsidP="008E5435">
            <w:pPr>
              <w:rPr>
                <w:lang w:val="es-MX"/>
              </w:rPr>
            </w:pPr>
            <w:r>
              <w:rPr>
                <w:lang w:val="es-MX"/>
              </w:rPr>
              <w:t xml:space="preserve">1011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</w:p>
        </w:tc>
        <w:tc>
          <w:tcPr>
            <w:tcW w:w="3119" w:type="dxa"/>
          </w:tcPr>
          <w:p w:rsidR="00315AD9" w:rsidRDefault="00315AD9" w:rsidP="00E607BF">
            <w:pPr>
              <w:rPr>
                <w:lang w:val="es-MX"/>
              </w:rPr>
            </w:pPr>
          </w:p>
        </w:tc>
      </w:tr>
      <w:tr w:rsidR="00315AD9" w:rsidTr="00E607BF">
        <w:tc>
          <w:tcPr>
            <w:tcW w:w="1153" w:type="dxa"/>
          </w:tcPr>
          <w:p w:rsidR="00315AD9" w:rsidRDefault="00315AD9" w:rsidP="00E607B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nand</w:t>
            </w:r>
            <w:proofErr w:type="spellEnd"/>
          </w:p>
        </w:tc>
        <w:tc>
          <w:tcPr>
            <w:tcW w:w="2189" w:type="dxa"/>
          </w:tcPr>
          <w:p w:rsidR="00315AD9" w:rsidRDefault="00315AD9" w:rsidP="008E5435">
            <w:pPr>
              <w:rPr>
                <w:lang w:val="es-MX"/>
              </w:rPr>
            </w:pPr>
            <w:r>
              <w:rPr>
                <w:lang w:val="es-MX"/>
              </w:rPr>
              <w:t xml:space="preserve">1100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aaaa</w:t>
            </w:r>
            <w:proofErr w:type="spellEnd"/>
            <w:r>
              <w:rPr>
                <w:lang w:val="es-MX"/>
              </w:rPr>
              <w:t xml:space="preserve"> aaaa</w:t>
            </w:r>
            <w:bookmarkStart w:id="0" w:name="_GoBack"/>
            <w:bookmarkEnd w:id="0"/>
          </w:p>
        </w:tc>
        <w:tc>
          <w:tcPr>
            <w:tcW w:w="3119" w:type="dxa"/>
          </w:tcPr>
          <w:p w:rsidR="00315AD9" w:rsidRDefault="00315AD9" w:rsidP="00E607BF">
            <w:pPr>
              <w:rPr>
                <w:lang w:val="es-MX"/>
              </w:rPr>
            </w:pPr>
          </w:p>
        </w:tc>
      </w:tr>
    </w:tbl>
    <w:p w:rsidR="00E607BF" w:rsidRDefault="00E607BF" w:rsidP="00E607BF">
      <w:pPr>
        <w:rPr>
          <w:lang w:val="es-MX"/>
        </w:rPr>
      </w:pPr>
    </w:p>
    <w:p w:rsidR="008E5435" w:rsidRDefault="008E5435" w:rsidP="00E607BF">
      <w:pPr>
        <w:rPr>
          <w:lang w:val="es-MX"/>
        </w:rPr>
      </w:pPr>
      <w:r>
        <w:rPr>
          <w:lang w:val="es-MX"/>
        </w:rPr>
        <w:t>Aclaraciones:</w:t>
      </w:r>
    </w:p>
    <w:p w:rsidR="008E5435" w:rsidRPr="00E607BF" w:rsidRDefault="008E5435" w:rsidP="00E607BF">
      <w:pPr>
        <w:rPr>
          <w:lang w:val="es-MX"/>
        </w:rPr>
      </w:pPr>
      <w:r>
        <w:rPr>
          <w:lang w:val="es-MX"/>
        </w:rPr>
        <w:t>“</w:t>
      </w:r>
      <w:proofErr w:type="spellStart"/>
      <w:r w:rsidR="008601B1">
        <w:rPr>
          <w:lang w:val="es-MX"/>
        </w:rPr>
        <w:t>addr</w:t>
      </w:r>
      <w:proofErr w:type="spellEnd"/>
      <w:proofErr w:type="gramStart"/>
      <w:r w:rsidR="008601B1">
        <w:rPr>
          <w:lang w:val="es-MX"/>
        </w:rPr>
        <w:t>“ y</w:t>
      </w:r>
      <w:proofErr w:type="gramEnd"/>
      <w:r>
        <w:rPr>
          <w:lang w:val="es-MX"/>
        </w:rPr>
        <w:t xml:space="preserve"> “</w:t>
      </w:r>
      <w:proofErr w:type="spellStart"/>
      <w:r w:rsidR="008601B1">
        <w:rPr>
          <w:lang w:val="es-MX"/>
        </w:rPr>
        <w:t>imm</w:t>
      </w:r>
      <w:proofErr w:type="spellEnd"/>
      <w:r>
        <w:rPr>
          <w:lang w:val="es-MX"/>
        </w:rPr>
        <w:t xml:space="preserve">” son por así decirlo </w:t>
      </w:r>
      <w:proofErr w:type="spellStart"/>
      <w:r>
        <w:rPr>
          <w:lang w:val="es-MX"/>
        </w:rPr>
        <w:t>Placeholders</w:t>
      </w:r>
      <w:proofErr w:type="spellEnd"/>
      <w:r>
        <w:rPr>
          <w:lang w:val="es-MX"/>
        </w:rPr>
        <w:t xml:space="preserve">, básicamente es para que quien vea la tabla sepa que en el caso de </w:t>
      </w:r>
      <w:proofErr w:type="spellStart"/>
      <w:r>
        <w:rPr>
          <w:lang w:val="es-MX"/>
        </w:rPr>
        <w:t>lw</w:t>
      </w:r>
      <w:proofErr w:type="spellEnd"/>
      <w:r>
        <w:rPr>
          <w:lang w:val="es-MX"/>
        </w:rPr>
        <w:t xml:space="preserve"> de requiere una dirección de memoria y en el caso de li un valor inmediato</w:t>
      </w:r>
      <w:r w:rsidR="008601B1">
        <w:rPr>
          <w:lang w:val="es-MX"/>
        </w:rPr>
        <w:t>.</w:t>
      </w:r>
    </w:p>
    <w:sectPr w:rsidR="008E5435" w:rsidRPr="00E6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BF"/>
    <w:rsid w:val="00315AD9"/>
    <w:rsid w:val="008601B1"/>
    <w:rsid w:val="008E5435"/>
    <w:rsid w:val="00AC59FE"/>
    <w:rsid w:val="00D049D4"/>
    <w:rsid w:val="00E6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4C5ED-3544-4F1A-9BEA-DB4C33B5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2025-05-06T17:34:00Z</dcterms:created>
  <dcterms:modified xsi:type="dcterms:W3CDTF">2025-06-17T19:36:00Z</dcterms:modified>
</cp:coreProperties>
</file>