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Agent Orchestrator</w:t>
      </w:r>
    </w:p>
    <w:p>
      <w:pPr>
        <w:spacing w:after="60"/>
      </w:pPr>
      <w:r>
        <w:rPr>
          <w:color w:val="404040"/>
          <w:sz w:val="28"/>
          <w:szCs w:val="28"/>
        </w:rPr>
        <w:t xml:space="preserve">Models, Agent Communication and Evaluation Approach</w:t>
      </w:r>
    </w:p>
    <w:p>
      <w:pPr>
        <w:spacing w:after="240"/>
      </w:pPr>
      <w:r>
        <w:rPr>
          <w:color w:val="7F7F7F"/>
        </w:rPr>
        <w:t xml:space="preserve">October 19, 2026</w:t>
      </w:r>
    </w:p>
    <w:p>
      <w:pPr>
        <w:pStyle w:val="Heading1"/>
        <w:spacing w:after="120" w:before="320"/>
      </w:pPr>
      <w:r>
        <w:t xml:space="preserve">Summary</w:t>
      </w:r>
    </w:p>
    <w:p>
      <w:pPr>
        <w:spacing w:after="120"/>
      </w:pPr>
      <w:r>
        <w:t xml:space="preserve">The orchestrator runs one supervisor (Agent C) and five worker agents (A, B, D, E and F). Every worker is powered by a free model hosted on OpenRouter. Agent C is not an LLM. It is a rules-based engine that sends tasks to the workers, scores their answers and logs speed, tokens and cost. This document answers four questions: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Which LLM, at which exact version, powers each agent.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 a third party must give us so we can evaluate their agent.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Agent C talks to the other agents.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How we would evaluate a public website chatbot such as HomeDepot.com or IKEA.com.</w:t>
      </w:r>
    </w:p>
    <w:p>
      <w:pPr>
        <w:pStyle w:val="Heading1"/>
        <w:spacing w:after="120" w:before="320"/>
      </w:pPr>
      <w:r>
        <w:t xml:space="preserve">1. Models behind each agent</w:t>
      </w:r>
    </w:p>
    <w:p>
      <w:pPr>
        <w:spacing w:after="120"/>
      </w:pPr>
      <w:r>
        <w:t xml:space="preserve">The table lists the exact OpenRouter model ID each agent calls today.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000"/>
        <w:gridCol w:w="3900"/>
        <w:gridCol w:w="20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Exact model ID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Worker (drafts answers)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poolside/laguna-s-2.1:free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Poolside Laguna S 2.1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Worker (reviews and audits)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nvidia/nemotron-3-ultra-550b-a55b:free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NVIDIA Nemotron 3 Ultra 550B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Supervisor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supervisor-engine (no LLM)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Rules-based orchestration code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Worker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apodex/apodex-1.1-mini:free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Apodex 1.1 Mini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Worker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inclusionai/ling-3.0-flash-sante:free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inclusionAI Ling 3.0 Flash</w:t>
            </w:r>
          </w:p>
        </w:tc>
      </w:tr>
      <w:tr>
        <w:trPr>
          <w:tblHeader w:val="off"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Worker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dots-studio/dots-3-note-preview:free</w:t>
            </w:r>
          </w:p>
        </w:tc>
        <w:tc>
          <w:tcPr>
            <w:tcW w:type="dxa" w:w="2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Dots 3 Note (preview)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Notes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Fallback for A and B.</w:t>
      </w:r>
      <w:r>
        <w:t xml:space="preserve"> If A or B fails, the system falls back to another free model (Nemotron 3 Ultra, Laguna S 2.1, Nemotron 3.5 Lightning or Laguna XS 2.1). Each response records the model that actually answered.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 fallback for D, E and F.</w:t>
      </w:r>
      <w:r>
        <w:t xml:space="preserve"> A failure is logged against that agent, so its own reliability is measured honestly.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Switching models is a configuration change.</w:t>
      </w:r>
      <w:r>
        <w:t xml:space="preserve"> Any agent can be pointed at a commercial model such as OpenAI GPT or Anthropic Claude by changing its model ID. No code changes are needed, but paid API credits are.</w:t>
      </w:r>
    </w:p>
    <w:p>
      <w:pPr>
        <w:pStyle w:val="Heading1"/>
        <w:spacing w:after="120" w:before="320"/>
      </w:pPr>
      <w:r>
        <w:t xml:space="preserve">2. What we need to evaluate a third-party agent</w:t>
      </w:r>
    </w:p>
    <w:p>
      <w:pPr>
        <w:spacing w:after="120"/>
      </w:pPr>
      <w:r>
        <w:t xml:space="preserve">To test an agent built by someone else, we need the following from its owner.</w:t>
      </w:r>
    </w:p>
    <w:p>
      <w:pPr>
        <w:pStyle w:val="Heading2"/>
        <w:spacing w:after="80" w:before="200"/>
      </w:pPr>
      <w:r>
        <w:t xml:space="preserve">Required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Endpoint URL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address we send messages to, for example https://their-agent.com/a2a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Authentication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An API key or bearer token, and the header it goes in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Message format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Ideally the A2A (Agent2Agent) protocol, which we already support. Otherwise, a sample request and response in JSON.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Usage terms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Rate limits, the number of test calls allowed, and permission to send test traffic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Helpful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The model and version behind the agent, if they will share it.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Whether it streams responses, keeps conversation or session IDs, or calls tools.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 sandbox or test account, so testing does not touch production data.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Sample questions with known correct answers, so we can measure accuracy.</w:t>
      </w:r>
    </w:p>
    <w:p>
      <w:pPr>
        <w:spacing w:after="120"/>
      </w:pPr>
      <w:r>
        <w:t xml:space="preserve">If the agent supports A2A, an endpoint URL and a key are enough. We read its published agent card (at /.well-known/agent-card.json), which describes everything else.</w:t>
      </w:r>
    </w:p>
    <w:p>
      <w:pPr>
        <w:pStyle w:val="Heading1"/>
        <w:spacing w:after="120" w:before="320"/>
      </w:pPr>
      <w:r>
        <w:t xml:space="preserve">3. How Agent C communicates with the other agents</w:t>
      </w:r>
    </w:p>
    <w:p>
      <w:pPr>
        <w:spacing w:after="120"/>
      </w:pPr>
      <w:r>
        <w:t xml:space="preserve">Agent C talks to the workers through the </w:t>
      </w:r>
      <w:r>
        <w:rPr>
          <w:b/>
          <w:bCs/>
        </w:rPr>
        <w:t xml:space="preserve">A2A (Agent2Agent) protocol</w:t>
      </w:r>
      <w:r>
        <w:t xml:space="preserve">, an open standard for agent-to-agent messaging. Each agent does not have its own endpoint or key.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One process.</w:t>
      </w:r>
      <w:r>
        <w:t xml:space="preserve"> All six agents run inside the same server. Agent C registers each worker on a shared A2A router and sends it standard A2A "message/send" requests. Because the agents share a process, these are direct in-memory calls, not network calls.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One model key.</w:t>
      </w:r>
      <w:r>
        <w:t xml:space="preserve"> Each worker calls its LLM through OpenRouter using a single shared API key. The only difference between workers is the model ID.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Also available over HTTP.</w:t>
      </w:r>
      <w:r>
        <w:t xml:space="preserve"> The same A2A interface is published over HTTP, with one endpoint and one agent card per agent. External systems can call our agents in the standard way.</w:t>
      </w:r>
    </w:p>
    <w:p>
      <w:pPr>
        <w:pStyle w:val="Heading2"/>
        <w:spacing w:after="80" w:before="200"/>
      </w:pPr>
      <w:r>
        <w:t xml:space="preserve">Adding an external agent</w:t>
      </w:r>
    </w:p>
    <w:p>
      <w:pPr>
        <w:spacing w:after="120"/>
      </w:pPr>
      <w:r>
        <w:t xml:space="preserve">An external agent joins as one more worker. A small adapter receives Agent C's A2A messages and forwards them over HTTP to the external endpoint, using the credentials from section 2. Agent C then scores it in the same loop as A, B, D, E and F.</w:t>
      </w:r>
    </w:p>
    <w:p>
      <w:pPr>
        <w:pStyle w:val="Heading1"/>
        <w:spacing w:after="120" w:before="320"/>
      </w:pPr>
      <w:r>
        <w:t xml:space="preserve">4. Evaluating a website chatbot (e.g. HomeDepot.com, IKEA.com)</w:t>
      </w:r>
    </w:p>
    <w:p>
      <w:pPr>
        <w:spacing w:after="120"/>
      </w:pPr>
      <w:r>
        <w:t xml:space="preserve">Public website chatbots usually have no public API, so we have three ways to send them messages.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Approach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How it works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Trade-offs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A. Browser automation (recommended)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script (Playwright or Selenium) opens the site, opens the chat widget, types each test question and reads the reply as it appears.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Works without the company's help. Can break when the site changes and may hit CAPTCHAs. Must respect the site's terms of service.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B. Calling the chat vendor's backend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Many site chatbots run on a vendor platform (e.g. Salesforce, LivePerson, Zendesk). The underlying chat requests can be called directly.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Faster and more stable than A. Undocumented and usually not permitted without approval.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C. Partnership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company gives us an API endpoint and key, as in section 2.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cleanest option and the only one suitable for formal or published results. Requires their agreement.</w:t>
            </w:r>
          </w:p>
        </w:tc>
      </w:tr>
    </w:tbl>
    <w:p>
      <w:pPr>
        <w:spacing w:after="120"/>
      </w:pPr>
    </w:p>
    <w:p>
      <w:pPr>
        <w:pStyle w:val="Heading2"/>
        <w:spacing w:after="80" w:before="200"/>
      </w:pPr>
      <w:r>
        <w:t xml:space="preserve">What we measure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How it is measured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Response time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Seconds from sending a question to the first words of the reply, and to the complete reply.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Accuracy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A fixed set of test questions with known correct answers (e.g. "Do you stock DeWalt 20V drills?", "What is the return policy?"). Accuracy is the percentage of replies judged correct.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Quality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Each reply is scored for correctness, relevance, completeness and helpfulness by an LLM judge, using the same scoring Agent C applies to our own agents.</w:t>
            </w:r>
          </w:p>
        </w:tc>
      </w:tr>
      <w:tr>
        <w:trPr>
          <w:tblHeader w:val="off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Reliability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t xml:space="preserve">The share of questions that get any reply at all, and how often it fails or times out.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Whichever approach is used, the chatbot is added as one more worker under Agent C. The existing loop then produces a report such as "average response in X seconds, quality score Y, Z% of answers correct".</w:t>
      </w:r>
    </w:p>
    <w:p>
      <w:pPr>
        <w:pStyle w:val="Heading1"/>
        <w:spacing w:after="120" w:before="320"/>
      </w:pPr>
      <w:r>
        <w:t xml:space="preserve">Next steps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which approach (A, B or C) fits the first target chatbot.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Agree on the list of test questions and their correct answers.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Decide whether to upgrade any worker from a free model to a commercial model for comparison.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Agent Orchestrator: Models, Communication and Evaluation</dc:title>
  <dc:creator>Garage</dc:creator>
  <cp:lastModifiedBy>Un-named</cp:lastModifiedBy>
  <cp:revision>1</cp:revision>
  <dcterms:created xsi:type="dcterms:W3CDTF">2026-10-19T09:49:31.708Z</dcterms:created>
  <dcterms:modified xsi:type="dcterms:W3CDTF">2026-10-19T09:49:31.710Z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