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9651" w14:textId="77777777" w:rsidR="00C73A0D" w:rsidRDefault="00000000">
      <w:pPr>
        <w:spacing w:before="240" w:after="80"/>
        <w:jc w:val="center"/>
      </w:pPr>
      <w:r>
        <w:rPr>
          <w:rFonts w:ascii="Calibri" w:hAnsi="Calibri"/>
          <w:b/>
          <w:color w:val="1E293B"/>
          <w:sz w:val="40"/>
        </w:rPr>
        <w:t>MINI PROJECT REPORT</w:t>
      </w:r>
      <w:r>
        <w:rPr>
          <w:rFonts w:ascii="Calibri" w:hAnsi="Calibri"/>
          <w:b/>
          <w:color w:val="1E293B"/>
          <w:sz w:val="40"/>
        </w:rPr>
        <w:br/>
        <w:t>CUSTOMER CHURN PREDICTION USING MACHINE LEARNING</w:t>
      </w:r>
    </w:p>
    <w:p w14:paraId="72137891" w14:textId="77777777" w:rsidR="00C73A0D" w:rsidRDefault="00000000">
      <w:pPr>
        <w:spacing w:after="360"/>
        <w:jc w:val="center"/>
      </w:pPr>
      <w:r>
        <w:rPr>
          <w:rFonts w:ascii="Calibri" w:hAnsi="Calibri"/>
          <w:i/>
          <w:color w:val="6366F1"/>
          <w:sz w:val="26"/>
        </w:rPr>
        <w:t>A comparative study of classification models with an interactive prediction interface</w:t>
      </w:r>
    </w:p>
    <w:p w14:paraId="25B626D8" w14:textId="150CD96C" w:rsidR="009E236B" w:rsidRDefault="00000000">
      <w:pPr>
        <w:spacing w:after="400"/>
        <w:jc w:val="center"/>
        <w:rPr>
          <w:rFonts w:ascii="Calibri" w:hAnsi="Calibri"/>
          <w:color w:val="475569"/>
          <w:sz w:val="21"/>
        </w:rPr>
      </w:pPr>
      <w:r>
        <w:rPr>
          <w:rFonts w:ascii="Calibri" w:hAnsi="Calibri"/>
          <w:color w:val="475569"/>
          <w:sz w:val="21"/>
        </w:rPr>
        <w:t>Submitted by:</w:t>
      </w:r>
      <w:r>
        <w:rPr>
          <w:rFonts w:ascii="Calibri" w:hAnsi="Calibri"/>
          <w:color w:val="475569"/>
          <w:sz w:val="21"/>
        </w:rPr>
        <w:br/>
        <w:t>Name:</w:t>
      </w:r>
      <w:r w:rsidR="009E236B">
        <w:rPr>
          <w:rFonts w:ascii="Calibri" w:hAnsi="Calibri"/>
          <w:color w:val="475569"/>
          <w:sz w:val="21"/>
        </w:rPr>
        <w:t xml:space="preserve"> Ram Mundhada </w:t>
      </w:r>
      <w:r>
        <w:rPr>
          <w:rFonts w:ascii="Calibri" w:hAnsi="Calibri"/>
          <w:color w:val="475569"/>
          <w:sz w:val="21"/>
        </w:rPr>
        <w:t xml:space="preserve">     Roll No.:</w:t>
      </w:r>
      <w:r w:rsidR="009E236B">
        <w:rPr>
          <w:rFonts w:ascii="Calibri" w:hAnsi="Calibri"/>
          <w:color w:val="475569"/>
          <w:sz w:val="21"/>
        </w:rPr>
        <w:t xml:space="preserve"> 09 </w:t>
      </w:r>
      <w:r>
        <w:rPr>
          <w:rFonts w:ascii="Calibri" w:hAnsi="Calibri"/>
          <w:color w:val="475569"/>
          <w:sz w:val="21"/>
        </w:rPr>
        <w:br/>
        <w:t xml:space="preserve">Class: </w:t>
      </w:r>
      <w:r w:rsidR="009E236B">
        <w:rPr>
          <w:rFonts w:ascii="Calibri" w:hAnsi="Calibri"/>
          <w:color w:val="475569"/>
          <w:sz w:val="21"/>
        </w:rPr>
        <w:t>A6-B1</w:t>
      </w:r>
    </w:p>
    <w:p w14:paraId="2CB70948" w14:textId="0FC0BCE0" w:rsidR="009E236B" w:rsidRDefault="009E236B" w:rsidP="009E236B">
      <w:pPr>
        <w:spacing w:after="400"/>
        <w:jc w:val="center"/>
        <w:rPr>
          <w:rFonts w:ascii="Calibri" w:hAnsi="Calibri"/>
          <w:color w:val="475569"/>
          <w:sz w:val="21"/>
        </w:rPr>
      </w:pPr>
      <w:r>
        <w:rPr>
          <w:rFonts w:ascii="Calibri" w:hAnsi="Calibri"/>
          <w:color w:val="475569"/>
          <w:sz w:val="21"/>
        </w:rPr>
        <w:t xml:space="preserve">Name: </w:t>
      </w:r>
      <w:r>
        <w:rPr>
          <w:rFonts w:ascii="Calibri" w:hAnsi="Calibri"/>
          <w:color w:val="475569"/>
          <w:sz w:val="21"/>
        </w:rPr>
        <w:t>Khushi Rathi</w:t>
      </w:r>
      <w:r>
        <w:rPr>
          <w:rFonts w:ascii="Calibri" w:hAnsi="Calibri"/>
          <w:color w:val="475569"/>
          <w:sz w:val="21"/>
        </w:rPr>
        <w:t xml:space="preserve">      Roll No.: </w:t>
      </w:r>
      <w:r>
        <w:rPr>
          <w:rFonts w:ascii="Calibri" w:hAnsi="Calibri"/>
          <w:color w:val="475569"/>
          <w:sz w:val="21"/>
        </w:rPr>
        <w:t>12</w:t>
      </w:r>
      <w:r>
        <w:rPr>
          <w:rFonts w:ascii="Calibri" w:hAnsi="Calibri"/>
          <w:color w:val="475569"/>
          <w:sz w:val="21"/>
        </w:rPr>
        <w:t xml:space="preserve"> </w:t>
      </w:r>
      <w:r>
        <w:rPr>
          <w:rFonts w:ascii="Calibri" w:hAnsi="Calibri"/>
          <w:color w:val="475569"/>
          <w:sz w:val="21"/>
        </w:rPr>
        <w:br/>
        <w:t>Class: A6-B1</w:t>
      </w:r>
    </w:p>
    <w:p w14:paraId="462E0D20" w14:textId="3BC2702E" w:rsidR="009E236B" w:rsidRDefault="009E236B" w:rsidP="009E236B">
      <w:pPr>
        <w:spacing w:after="400"/>
        <w:jc w:val="center"/>
        <w:rPr>
          <w:rFonts w:ascii="Calibri" w:hAnsi="Calibri"/>
          <w:color w:val="475569"/>
          <w:sz w:val="21"/>
        </w:rPr>
      </w:pPr>
      <w:r>
        <w:rPr>
          <w:rFonts w:ascii="Calibri" w:hAnsi="Calibri"/>
          <w:color w:val="475569"/>
          <w:sz w:val="21"/>
        </w:rPr>
        <w:t xml:space="preserve">Name: </w:t>
      </w:r>
      <w:r>
        <w:rPr>
          <w:rFonts w:ascii="Calibri" w:hAnsi="Calibri"/>
          <w:color w:val="475569"/>
          <w:sz w:val="21"/>
        </w:rPr>
        <w:t>Gunjan Golani</w:t>
      </w:r>
      <w:r>
        <w:rPr>
          <w:rFonts w:ascii="Calibri" w:hAnsi="Calibri"/>
          <w:color w:val="475569"/>
          <w:sz w:val="21"/>
        </w:rPr>
        <w:t xml:space="preserve">      Roll No.: </w:t>
      </w:r>
      <w:r>
        <w:rPr>
          <w:rFonts w:ascii="Calibri" w:hAnsi="Calibri"/>
          <w:color w:val="475569"/>
          <w:sz w:val="21"/>
        </w:rPr>
        <w:t>18</w:t>
      </w:r>
      <w:r>
        <w:rPr>
          <w:rFonts w:ascii="Calibri" w:hAnsi="Calibri"/>
          <w:color w:val="475569"/>
          <w:sz w:val="21"/>
        </w:rPr>
        <w:t xml:space="preserve"> </w:t>
      </w:r>
      <w:r>
        <w:rPr>
          <w:rFonts w:ascii="Calibri" w:hAnsi="Calibri"/>
          <w:color w:val="475569"/>
          <w:sz w:val="21"/>
        </w:rPr>
        <w:br/>
        <w:t>Class: A6-B1</w:t>
      </w:r>
    </w:p>
    <w:p w14:paraId="70053607" w14:textId="2D5655D3" w:rsidR="00C73A0D" w:rsidRDefault="00000000">
      <w:pPr>
        <w:spacing w:after="400"/>
        <w:jc w:val="center"/>
      </w:pPr>
      <w:r>
        <w:rPr>
          <w:rFonts w:ascii="Calibri" w:hAnsi="Calibri"/>
          <w:color w:val="475569"/>
          <w:sz w:val="21"/>
        </w:rPr>
        <w:br/>
      </w:r>
      <w:r>
        <w:rPr>
          <w:rFonts w:ascii="Calibri" w:hAnsi="Calibri"/>
          <w:color w:val="475569"/>
          <w:sz w:val="21"/>
        </w:rPr>
        <w:br/>
      </w:r>
    </w:p>
    <w:p w14:paraId="12F6A55B" w14:textId="77777777" w:rsidR="00C73A0D" w:rsidRDefault="00000000">
      <w:r>
        <w:br w:type="page"/>
      </w:r>
    </w:p>
    <w:p w14:paraId="1B323C73" w14:textId="77777777" w:rsidR="00C73A0D" w:rsidRDefault="00000000">
      <w:pPr>
        <w:keepNext/>
        <w:spacing w:before="320" w:after="120"/>
      </w:pPr>
      <w:r>
        <w:rPr>
          <w:rFonts w:ascii="Calibri" w:hAnsi="Calibri"/>
          <w:b/>
          <w:color w:val="1E293B"/>
          <w:sz w:val="30"/>
        </w:rPr>
        <w:lastRenderedPageBreak/>
        <w:t>1. INTRODUCTION</w:t>
      </w:r>
    </w:p>
    <w:p w14:paraId="7145B794" w14:textId="77777777" w:rsidR="00C73A0D" w:rsidRDefault="00000000">
      <w:pPr>
        <w:keepNext/>
        <w:spacing w:before="240" w:after="80"/>
      </w:pPr>
      <w:r>
        <w:rPr>
          <w:rFonts w:ascii="Calibri" w:hAnsi="Calibri"/>
          <w:b/>
          <w:color w:val="4F46E5"/>
          <w:sz w:val="26"/>
        </w:rPr>
        <w:t>1.1 Background</w:t>
      </w:r>
    </w:p>
    <w:p w14:paraId="1AA0A4A0" w14:textId="77777777" w:rsidR="00C73A0D" w:rsidRDefault="00000000">
      <w:pPr>
        <w:spacing w:after="120"/>
      </w:pPr>
      <w:r>
        <w:rPr>
          <w:rFonts w:ascii="Calibri" w:hAnsi="Calibri"/>
          <w:color w:val="334155"/>
        </w:rPr>
        <w:t>Customer churn refers to a situation in which a customer stops using a company's product or service. In the telecommunications industry, customers may leave because of pricing, service quality, contract terms, support experience, or changing needs. Acquiring new customers is often significantly more expensive than retaining existing ones, so identifying customers who may leave allows telecommunication providers to deploy proactive, targeted retention actions.</w:t>
      </w:r>
    </w:p>
    <w:p w14:paraId="1FD84B58" w14:textId="77777777" w:rsidR="00C73A0D" w:rsidRDefault="00000000">
      <w:pPr>
        <w:spacing w:after="120"/>
      </w:pPr>
      <w:r>
        <w:rPr>
          <w:rFonts w:ascii="Calibri" w:hAnsi="Calibri"/>
          <w:color w:val="334155"/>
        </w:rPr>
        <w:t>Machine learning can learn subtle patterns and multivariate interactions from historical customer account records and estimate whether a customer is likely to churn. A churn prediction system acts as a reliable decision-support system, enabling account managers to prioritize customer support, investigate underlying risk factors, and evaluate personalized retention incentives before attrition occurs.</w:t>
      </w:r>
    </w:p>
    <w:p w14:paraId="47CF31CE" w14:textId="77777777" w:rsidR="00C73A0D" w:rsidRDefault="00000000">
      <w:pPr>
        <w:keepNext/>
        <w:spacing w:before="240" w:after="80"/>
      </w:pPr>
      <w:r>
        <w:rPr>
          <w:rFonts w:ascii="Calibri" w:hAnsi="Calibri"/>
          <w:b/>
          <w:color w:val="4F46E5"/>
          <w:sz w:val="26"/>
        </w:rPr>
        <w:t>1.2 Problem Statement</w:t>
      </w:r>
    </w:p>
    <w:p w14:paraId="72B68692" w14:textId="77777777" w:rsidR="00C73A0D" w:rsidRDefault="00000000">
      <w:pPr>
        <w:spacing w:after="120"/>
      </w:pPr>
      <w:r>
        <w:rPr>
          <w:rFonts w:ascii="Calibri" w:hAnsi="Calibri"/>
          <w:color w:val="334155"/>
        </w:rPr>
        <w:t>The objective is to build a data-driven system that predicts customer churn from customer demographic, account, service, and billing information. The project cleans the dataset, resolves data type and class imbalance issues, compares multiple classification algorithms using consistent evaluation metrics, tunes model thresholds, and makes the model accessible through a modern, responsive user interface.</w:t>
      </w:r>
    </w:p>
    <w:p w14:paraId="5F558DF7" w14:textId="77777777" w:rsidR="00C73A0D" w:rsidRDefault="00000000">
      <w:pPr>
        <w:keepNext/>
        <w:spacing w:before="240" w:after="80"/>
      </w:pPr>
      <w:r>
        <w:rPr>
          <w:rFonts w:ascii="Calibri" w:hAnsi="Calibri"/>
          <w:b/>
          <w:color w:val="4F46E5"/>
          <w:sz w:val="26"/>
        </w:rPr>
        <w:t>1.3 Objectives</w:t>
      </w:r>
    </w:p>
    <w:p w14:paraId="7034318B" w14:textId="77777777" w:rsidR="00C73A0D" w:rsidRDefault="00000000">
      <w:pPr>
        <w:pStyle w:val="ListBullet"/>
        <w:spacing w:after="60"/>
      </w:pPr>
      <w:r>
        <w:rPr>
          <w:rFonts w:ascii="Calibri" w:hAnsi="Calibri"/>
          <w:color w:val="334155"/>
        </w:rPr>
        <w:t>Clean and preprocess the Telco Customer Churn dataset (coercing TotalCharges, resolving blank values, mapping categorical features).</w:t>
      </w:r>
    </w:p>
    <w:p w14:paraId="1D5D8228" w14:textId="77777777" w:rsidR="00C73A0D" w:rsidRDefault="00000000">
      <w:pPr>
        <w:pStyle w:val="ListBullet"/>
        <w:spacing w:after="60"/>
      </w:pPr>
      <w:r>
        <w:rPr>
          <w:rFonts w:ascii="Calibri" w:hAnsi="Calibri"/>
          <w:color w:val="334155"/>
        </w:rPr>
        <w:t>Split the data into training (80%) and testing (20%) subsets while strictly preserving target-class ratios through stratified sampling.</w:t>
      </w:r>
    </w:p>
    <w:p w14:paraId="2756F84C" w14:textId="77777777" w:rsidR="00C73A0D" w:rsidRDefault="00000000">
      <w:pPr>
        <w:pStyle w:val="ListBullet"/>
        <w:spacing w:after="60"/>
      </w:pPr>
      <w:r>
        <w:rPr>
          <w:rFonts w:ascii="Calibri" w:hAnsi="Calibri"/>
          <w:color w:val="334155"/>
        </w:rPr>
        <w:t>Compare four distinct classification paradigms: Logistic Regression, Decision Tree, Random Forest, and K-Nearest Neighbors (KNN).</w:t>
      </w:r>
    </w:p>
    <w:p w14:paraId="4E804530" w14:textId="77777777" w:rsidR="00C73A0D" w:rsidRDefault="00000000">
      <w:pPr>
        <w:pStyle w:val="ListBullet"/>
        <w:spacing w:after="60"/>
      </w:pPr>
      <w:r>
        <w:rPr>
          <w:rFonts w:ascii="Calibri" w:hAnsi="Calibri"/>
          <w:color w:val="334155"/>
        </w:rPr>
        <w:t>Tune model hyperparameters using 5-fold Stratified Cross-Validation directly optimizing the F1-score.</w:t>
      </w:r>
    </w:p>
    <w:p w14:paraId="29EB2A84" w14:textId="77777777" w:rsidR="00C73A0D" w:rsidRDefault="00000000">
      <w:pPr>
        <w:pStyle w:val="ListBullet"/>
        <w:spacing w:after="60"/>
      </w:pPr>
      <w:r>
        <w:rPr>
          <w:rFonts w:ascii="Calibri" w:hAnsi="Calibri"/>
          <w:color w:val="334155"/>
        </w:rPr>
        <w:t>Evaluate models comprehensively using accuracy, precision, recall, F1-score, ROC-AUC, and confusion matrices.</w:t>
      </w:r>
    </w:p>
    <w:p w14:paraId="3DCAC8E5" w14:textId="77777777" w:rsidR="00C73A0D" w:rsidRDefault="00000000">
      <w:pPr>
        <w:pStyle w:val="ListBullet"/>
        <w:spacing w:after="60"/>
      </w:pPr>
      <w:r>
        <w:rPr>
          <w:rFonts w:ascii="Calibri" w:hAnsi="Calibri"/>
          <w:color w:val="334155"/>
        </w:rPr>
        <w:t>Perform decision threshold optimization (with a minimum threshold floor of 0.45) to balance false alarms and missed churners.</w:t>
      </w:r>
    </w:p>
    <w:p w14:paraId="2789C2D9" w14:textId="77777777" w:rsidR="00C73A0D" w:rsidRDefault="00000000">
      <w:pPr>
        <w:pStyle w:val="ListBullet"/>
        <w:spacing w:after="60"/>
      </w:pPr>
      <w:r>
        <w:rPr>
          <w:rFonts w:ascii="Calibri" w:hAnsi="Calibri"/>
          <w:color w:val="334155"/>
        </w:rPr>
        <w:t>Provide multi-model explainability via visual tree graphs, feature importance charts, and log-odds coefficients.</w:t>
      </w:r>
    </w:p>
    <w:p w14:paraId="6B04C783" w14:textId="77777777" w:rsidR="00C73A0D" w:rsidRDefault="00000000">
      <w:pPr>
        <w:pStyle w:val="ListBullet"/>
        <w:spacing w:after="60"/>
      </w:pPr>
      <w:r>
        <w:rPr>
          <w:rFonts w:ascii="Calibri" w:hAnsi="Calibri"/>
          <w:color w:val="334155"/>
        </w:rPr>
        <w:t>Save the preprocessing-and-model pipelines and connect them to an interactive Streamlit user interface.</w:t>
      </w:r>
    </w:p>
    <w:p w14:paraId="3166CDC6" w14:textId="77777777" w:rsidR="00C73A0D" w:rsidRDefault="00000000">
      <w:pPr>
        <w:keepNext/>
        <w:spacing w:before="240" w:after="80"/>
      </w:pPr>
      <w:r>
        <w:rPr>
          <w:rFonts w:ascii="Calibri" w:hAnsi="Calibri"/>
          <w:b/>
          <w:color w:val="4F46E5"/>
          <w:sz w:val="26"/>
        </w:rPr>
        <w:t>1.4 Scope</w:t>
      </w:r>
    </w:p>
    <w:p w14:paraId="4FF0EF08" w14:textId="77777777" w:rsidR="00C73A0D" w:rsidRDefault="00000000">
      <w:pPr>
        <w:spacing w:after="120"/>
      </w:pPr>
      <w:r>
        <w:rPr>
          <w:rFonts w:ascii="Calibri" w:hAnsi="Calibri"/>
          <w:color w:val="334155"/>
        </w:rPr>
        <w:t xml:space="preserve">The project focuses on binary churn classification using the standard IBM Telco Customer Churn dataset (~7,043 customer records). The implementation uses Python, pandas, scikit-learn, matplotlib, seaborn, </w:t>
      </w:r>
      <w:r>
        <w:rPr>
          <w:rFonts w:ascii="Calibri" w:hAnsi="Calibri"/>
          <w:color w:val="334155"/>
        </w:rPr>
        <w:lastRenderedPageBreak/>
        <w:t>and joblib. The user interface is developed in Streamlit, featuring a light and professional design that allows users to select any of the 4 models, adjust the decision threshold, input customer attributes, and inspect prediction probabilities and risk drivers.</w:t>
      </w:r>
    </w:p>
    <w:p w14:paraId="690EF865" w14:textId="77777777" w:rsidR="00C73A0D" w:rsidRDefault="00000000">
      <w:pPr>
        <w:keepNext/>
        <w:spacing w:before="240" w:after="80"/>
      </w:pPr>
      <w:r>
        <w:rPr>
          <w:rFonts w:ascii="Calibri" w:hAnsi="Calibri"/>
          <w:b/>
          <w:color w:val="4F46E5"/>
          <w:sz w:val="26"/>
        </w:rPr>
        <w:t>1.5 Expected Contribution</w:t>
      </w:r>
    </w:p>
    <w:p w14:paraId="7E5C2982" w14:textId="77777777" w:rsidR="00C73A0D" w:rsidRDefault="00000000">
      <w:pPr>
        <w:spacing w:after="120"/>
      </w:pPr>
      <w:r>
        <w:rPr>
          <w:rFonts w:ascii="Calibri" w:hAnsi="Calibri"/>
          <w:color w:val="334155"/>
        </w:rPr>
        <w:t>The project combines a reproducible, leakage-free machine learning workflow with a clean, responsive web application that makes model predictions and risk factor breakdowns understandable for non-technical domain stakeholders.</w:t>
      </w:r>
    </w:p>
    <w:p w14:paraId="30B152DE" w14:textId="77777777" w:rsidR="00C73A0D" w:rsidRDefault="00000000">
      <w:pPr>
        <w:keepNext/>
        <w:spacing w:before="320" w:after="120"/>
      </w:pPr>
      <w:r>
        <w:rPr>
          <w:rFonts w:ascii="Calibri" w:hAnsi="Calibri"/>
          <w:b/>
          <w:color w:val="1E293B"/>
          <w:sz w:val="30"/>
        </w:rPr>
        <w:t>2. LITERATURE REVIEW</w:t>
      </w:r>
    </w:p>
    <w:p w14:paraId="1DC4E531" w14:textId="77777777" w:rsidR="00C73A0D" w:rsidRDefault="00000000">
      <w:pPr>
        <w:spacing w:after="120"/>
      </w:pPr>
      <w:r>
        <w:rPr>
          <w:rFonts w:ascii="Calibri" w:hAnsi="Calibri"/>
          <w:color w:val="334155"/>
        </w:rPr>
        <w:t>Recent research treats customer churn as a customer-retention classification problem. Modern studies compare traditional classifiers with ensemble and tree methods while emphasizing that metric choice must reflect the business cost of churn.</w:t>
      </w:r>
    </w:p>
    <w:p w14:paraId="25995AC6" w14:textId="77777777" w:rsidR="00C73A0D" w:rsidRDefault="00000000">
      <w:pPr>
        <w:keepNext/>
        <w:spacing w:before="240" w:after="80"/>
      </w:pPr>
      <w:r>
        <w:rPr>
          <w:rFonts w:ascii="Calibri" w:hAnsi="Calibri"/>
          <w:b/>
          <w:color w:val="4F46E5"/>
          <w:sz w:val="26"/>
        </w:rPr>
        <w:t>2.1 Review of Recent Papers</w:t>
      </w:r>
    </w:p>
    <w:p w14:paraId="073C2CD5" w14:textId="77777777" w:rsidR="00C73A0D" w:rsidRDefault="00000000">
      <w:pPr>
        <w:spacing w:after="120"/>
      </w:pPr>
      <w:r>
        <w:rPr>
          <w:rFonts w:ascii="Calibri" w:hAnsi="Calibri"/>
          <w:color w:val="334155"/>
        </w:rPr>
        <w:t>A systematic review of ML and DL research from 2020 to 2024 by Imani et al. (2025) describes the continued dominance of ensemble methods and tree-based architectures for tabular churn data, highlighting class imbalance and interpretability as persistent challenges. Chang et al. (2024) studied telecom churn behavior, connecting ensemble learning directly to retention workflows. Manzoor et al. (2024) reviewed 212 papers, emphasizing that practical explainability and deployable prediction interfaces remain vital for enterprise adoption. Barsotti et al. (2024) surveyed a decade of telecom churn research, noting that experimental evaluations require identical held-out test splits for valid comparison. Wagh et al. (2024) evaluated machine learning techniques specifically on the Telco dataset, reinforcing the importance of clean categorical encoding and numeric scaling. Finally, a 2025 applied case study in the INFORMS Journal on Applied Analytics illustrated the operational necessity of integrating model risk scores into business dashboards.</w:t>
      </w:r>
    </w:p>
    <w:p w14:paraId="2A90A51F" w14:textId="77777777" w:rsidR="00C73A0D" w:rsidRDefault="00000000">
      <w:pPr>
        <w:keepNext/>
        <w:spacing w:before="240" w:after="80"/>
      </w:pPr>
      <w:r>
        <w:rPr>
          <w:rFonts w:ascii="Calibri" w:hAnsi="Calibri"/>
          <w:b/>
          <w:color w:val="4F46E5"/>
          <w:sz w:val="26"/>
        </w:rPr>
        <w:t>2.2 Comparative Summary</w:t>
      </w:r>
    </w:p>
    <w:tbl>
      <w:tblPr>
        <w:tblW w:w="0" w:type="auto"/>
        <w:jc w:val="center"/>
        <w:tblLayout w:type="fixed"/>
        <w:tblLook w:val="04A0" w:firstRow="1" w:lastRow="0" w:firstColumn="1" w:lastColumn="0" w:noHBand="0" w:noVBand="1"/>
      </w:tblPr>
      <w:tblGrid>
        <w:gridCol w:w="2160"/>
        <w:gridCol w:w="2592"/>
        <w:gridCol w:w="2592"/>
        <w:gridCol w:w="2736"/>
      </w:tblGrid>
      <w:tr w:rsidR="00C73A0D" w14:paraId="1187F3F0" w14:textId="77777777">
        <w:trPr>
          <w:jc w:val="center"/>
        </w:trPr>
        <w:tc>
          <w:tcPr>
            <w:tcW w:w="2160" w:type="dxa"/>
            <w:tcBorders>
              <w:top w:val="single" w:sz="4" w:space="0" w:color="E2E8F0"/>
              <w:bottom w:val="single" w:sz="4" w:space="0" w:color="E2E8F0"/>
            </w:tcBorders>
            <w:shd w:val="clear" w:color="auto" w:fill="4F46E5"/>
          </w:tcPr>
          <w:p w14:paraId="0A1B6384" w14:textId="77777777" w:rsidR="00C73A0D" w:rsidRDefault="00000000">
            <w:pPr>
              <w:jc w:val="center"/>
            </w:pPr>
            <w:r>
              <w:rPr>
                <w:rFonts w:ascii="Calibri" w:hAnsi="Calibri"/>
                <w:b/>
                <w:color w:val="FFFFFF"/>
                <w:sz w:val="21"/>
              </w:rPr>
              <w:t>Study</w:t>
            </w:r>
          </w:p>
        </w:tc>
        <w:tc>
          <w:tcPr>
            <w:tcW w:w="2592" w:type="dxa"/>
            <w:tcBorders>
              <w:top w:val="single" w:sz="4" w:space="0" w:color="E2E8F0"/>
              <w:bottom w:val="single" w:sz="4" w:space="0" w:color="E2E8F0"/>
            </w:tcBorders>
            <w:shd w:val="clear" w:color="auto" w:fill="4F46E5"/>
          </w:tcPr>
          <w:p w14:paraId="57C57CD8" w14:textId="77777777" w:rsidR="00C73A0D" w:rsidRDefault="00000000">
            <w:pPr>
              <w:jc w:val="center"/>
            </w:pPr>
            <w:r>
              <w:rPr>
                <w:rFonts w:ascii="Calibri" w:hAnsi="Calibri"/>
                <w:b/>
                <w:color w:val="FFFFFF"/>
                <w:sz w:val="21"/>
              </w:rPr>
              <w:t>Scope / Methods</w:t>
            </w:r>
          </w:p>
        </w:tc>
        <w:tc>
          <w:tcPr>
            <w:tcW w:w="2592" w:type="dxa"/>
            <w:tcBorders>
              <w:top w:val="single" w:sz="4" w:space="0" w:color="E2E8F0"/>
              <w:bottom w:val="single" w:sz="4" w:space="0" w:color="E2E8F0"/>
            </w:tcBorders>
            <w:shd w:val="clear" w:color="auto" w:fill="4F46E5"/>
          </w:tcPr>
          <w:p w14:paraId="4E5345A8" w14:textId="77777777" w:rsidR="00C73A0D" w:rsidRDefault="00000000">
            <w:pPr>
              <w:jc w:val="center"/>
            </w:pPr>
            <w:r>
              <w:rPr>
                <w:rFonts w:ascii="Calibri" w:hAnsi="Calibri"/>
                <w:b/>
                <w:color w:val="FFFFFF"/>
                <w:sz w:val="21"/>
              </w:rPr>
              <w:t>Contribution</w:t>
            </w:r>
          </w:p>
        </w:tc>
        <w:tc>
          <w:tcPr>
            <w:tcW w:w="2736" w:type="dxa"/>
            <w:tcBorders>
              <w:top w:val="single" w:sz="4" w:space="0" w:color="E2E8F0"/>
              <w:bottom w:val="single" w:sz="4" w:space="0" w:color="E2E8F0"/>
            </w:tcBorders>
            <w:shd w:val="clear" w:color="auto" w:fill="4F46E5"/>
          </w:tcPr>
          <w:p w14:paraId="6BA41A0A" w14:textId="77777777" w:rsidR="00C73A0D" w:rsidRDefault="00000000">
            <w:pPr>
              <w:jc w:val="center"/>
            </w:pPr>
            <w:r>
              <w:rPr>
                <w:rFonts w:ascii="Calibri" w:hAnsi="Calibri"/>
                <w:b/>
                <w:color w:val="FFFFFF"/>
                <w:sz w:val="21"/>
              </w:rPr>
              <w:t>Relevance to Present Work</w:t>
            </w:r>
          </w:p>
        </w:tc>
      </w:tr>
      <w:tr w:rsidR="00C73A0D" w14:paraId="151428E0" w14:textId="77777777">
        <w:trPr>
          <w:jc w:val="center"/>
        </w:trPr>
        <w:tc>
          <w:tcPr>
            <w:tcW w:w="2160" w:type="dxa"/>
            <w:tcBorders>
              <w:top w:val="single" w:sz="4" w:space="0" w:color="E2E8F0"/>
              <w:bottom w:val="single" w:sz="4" w:space="0" w:color="E2E8F0"/>
            </w:tcBorders>
            <w:shd w:val="clear" w:color="auto" w:fill="FFFFFF"/>
          </w:tcPr>
          <w:p w14:paraId="27A5ECDF" w14:textId="77777777" w:rsidR="00C73A0D" w:rsidRDefault="00000000">
            <w:r>
              <w:rPr>
                <w:rFonts w:ascii="Calibri" w:hAnsi="Calibri"/>
                <w:color w:val="1E293B"/>
                <w:sz w:val="20"/>
              </w:rPr>
              <w:t>Imani et al. (2025)</w:t>
            </w:r>
          </w:p>
        </w:tc>
        <w:tc>
          <w:tcPr>
            <w:tcW w:w="2592" w:type="dxa"/>
            <w:tcBorders>
              <w:top w:val="single" w:sz="4" w:space="0" w:color="E2E8F0"/>
              <w:bottom w:val="single" w:sz="4" w:space="0" w:color="E2E8F0"/>
            </w:tcBorders>
            <w:shd w:val="clear" w:color="auto" w:fill="FFFFFF"/>
          </w:tcPr>
          <w:p w14:paraId="237CE0B5" w14:textId="77777777" w:rsidR="00C73A0D" w:rsidRDefault="00000000">
            <w:pPr>
              <w:jc w:val="center"/>
            </w:pPr>
            <w:r>
              <w:rPr>
                <w:rFonts w:ascii="Calibri" w:hAnsi="Calibri"/>
                <w:color w:val="1E293B"/>
                <w:sz w:val="20"/>
              </w:rPr>
              <w:t>Systematic review of ML/DL (2020–2024)</w:t>
            </w:r>
          </w:p>
        </w:tc>
        <w:tc>
          <w:tcPr>
            <w:tcW w:w="2592" w:type="dxa"/>
            <w:tcBorders>
              <w:top w:val="single" w:sz="4" w:space="0" w:color="E2E8F0"/>
              <w:bottom w:val="single" w:sz="4" w:space="0" w:color="E2E8F0"/>
            </w:tcBorders>
            <w:shd w:val="clear" w:color="auto" w:fill="FFFFFF"/>
          </w:tcPr>
          <w:p w14:paraId="08C5545A" w14:textId="77777777" w:rsidR="00C73A0D" w:rsidRDefault="00000000">
            <w:pPr>
              <w:jc w:val="center"/>
            </w:pPr>
            <w:r>
              <w:rPr>
                <w:rFonts w:ascii="Calibri" w:hAnsi="Calibri"/>
                <w:color w:val="1E293B"/>
                <w:sz w:val="20"/>
              </w:rPr>
              <w:t>Identifies recent trends and challenges</w:t>
            </w:r>
          </w:p>
        </w:tc>
        <w:tc>
          <w:tcPr>
            <w:tcW w:w="2736" w:type="dxa"/>
            <w:tcBorders>
              <w:top w:val="single" w:sz="4" w:space="0" w:color="E2E8F0"/>
              <w:bottom w:val="single" w:sz="4" w:space="0" w:color="E2E8F0"/>
            </w:tcBorders>
            <w:shd w:val="clear" w:color="auto" w:fill="FFFFFF"/>
          </w:tcPr>
          <w:p w14:paraId="1541B6F2" w14:textId="77777777" w:rsidR="00C73A0D" w:rsidRDefault="00000000">
            <w:pPr>
              <w:jc w:val="center"/>
            </w:pPr>
            <w:r>
              <w:rPr>
                <w:rFonts w:ascii="Calibri" w:hAnsi="Calibri"/>
                <w:color w:val="1E293B"/>
                <w:sz w:val="20"/>
              </w:rPr>
              <w:t>Motivates multi-metric evaluation (F1/AUC)</w:t>
            </w:r>
          </w:p>
        </w:tc>
      </w:tr>
      <w:tr w:rsidR="00C73A0D" w14:paraId="167D2643" w14:textId="77777777">
        <w:trPr>
          <w:jc w:val="center"/>
        </w:trPr>
        <w:tc>
          <w:tcPr>
            <w:tcW w:w="2160" w:type="dxa"/>
            <w:tcBorders>
              <w:top w:val="single" w:sz="4" w:space="0" w:color="E2E8F0"/>
              <w:bottom w:val="single" w:sz="4" w:space="0" w:color="E2E8F0"/>
            </w:tcBorders>
            <w:shd w:val="clear" w:color="auto" w:fill="F8FAFC"/>
          </w:tcPr>
          <w:p w14:paraId="4170CD60" w14:textId="77777777" w:rsidR="00C73A0D" w:rsidRDefault="00000000">
            <w:r>
              <w:rPr>
                <w:rFonts w:ascii="Calibri" w:hAnsi="Calibri"/>
                <w:color w:val="1E293B"/>
                <w:sz w:val="20"/>
              </w:rPr>
              <w:t>Chang et al. (2024)</w:t>
            </w:r>
          </w:p>
        </w:tc>
        <w:tc>
          <w:tcPr>
            <w:tcW w:w="2592" w:type="dxa"/>
            <w:tcBorders>
              <w:top w:val="single" w:sz="4" w:space="0" w:color="E2E8F0"/>
              <w:bottom w:val="single" w:sz="4" w:space="0" w:color="E2E8F0"/>
            </w:tcBorders>
            <w:shd w:val="clear" w:color="auto" w:fill="F8FAFC"/>
          </w:tcPr>
          <w:p w14:paraId="1F83B7F7" w14:textId="77777777" w:rsidR="00C73A0D" w:rsidRDefault="00000000">
            <w:pPr>
              <w:jc w:val="center"/>
            </w:pPr>
            <w:r>
              <w:rPr>
                <w:rFonts w:ascii="Calibri" w:hAnsi="Calibri"/>
                <w:color w:val="1E293B"/>
                <w:sz w:val="20"/>
              </w:rPr>
              <w:t>Telecom churn &amp; ensemble learning</w:t>
            </w:r>
          </w:p>
        </w:tc>
        <w:tc>
          <w:tcPr>
            <w:tcW w:w="2592" w:type="dxa"/>
            <w:tcBorders>
              <w:top w:val="single" w:sz="4" w:space="0" w:color="E2E8F0"/>
              <w:bottom w:val="single" w:sz="4" w:space="0" w:color="E2E8F0"/>
            </w:tcBorders>
            <w:shd w:val="clear" w:color="auto" w:fill="F8FAFC"/>
          </w:tcPr>
          <w:p w14:paraId="1B353B46" w14:textId="77777777" w:rsidR="00C73A0D" w:rsidRDefault="00000000">
            <w:pPr>
              <w:jc w:val="center"/>
            </w:pPr>
            <w:r>
              <w:rPr>
                <w:rFonts w:ascii="Calibri" w:hAnsi="Calibri"/>
                <w:color w:val="1E293B"/>
                <w:sz w:val="20"/>
              </w:rPr>
              <w:t>Connects predictions with retention needs</w:t>
            </w:r>
          </w:p>
        </w:tc>
        <w:tc>
          <w:tcPr>
            <w:tcW w:w="2736" w:type="dxa"/>
            <w:tcBorders>
              <w:top w:val="single" w:sz="4" w:space="0" w:color="E2E8F0"/>
              <w:bottom w:val="single" w:sz="4" w:space="0" w:color="E2E8F0"/>
            </w:tcBorders>
            <w:shd w:val="clear" w:color="auto" w:fill="F8FAFC"/>
          </w:tcPr>
          <w:p w14:paraId="642FBD47" w14:textId="77777777" w:rsidR="00C73A0D" w:rsidRDefault="00000000">
            <w:pPr>
              <w:jc w:val="center"/>
            </w:pPr>
            <w:r>
              <w:rPr>
                <w:rFonts w:ascii="Calibri" w:hAnsi="Calibri"/>
                <w:color w:val="1E293B"/>
                <w:sz w:val="20"/>
              </w:rPr>
              <w:t>Reinforces value of ensemble models</w:t>
            </w:r>
          </w:p>
        </w:tc>
      </w:tr>
      <w:tr w:rsidR="00C73A0D" w14:paraId="11B4629A" w14:textId="77777777">
        <w:trPr>
          <w:jc w:val="center"/>
        </w:trPr>
        <w:tc>
          <w:tcPr>
            <w:tcW w:w="2160" w:type="dxa"/>
            <w:tcBorders>
              <w:top w:val="single" w:sz="4" w:space="0" w:color="E2E8F0"/>
              <w:bottom w:val="single" w:sz="4" w:space="0" w:color="E2E8F0"/>
            </w:tcBorders>
            <w:shd w:val="clear" w:color="auto" w:fill="FFFFFF"/>
          </w:tcPr>
          <w:p w14:paraId="5A31872B" w14:textId="77777777" w:rsidR="00C73A0D" w:rsidRDefault="00000000">
            <w:r>
              <w:rPr>
                <w:rFonts w:ascii="Calibri" w:hAnsi="Calibri"/>
                <w:color w:val="1E293B"/>
                <w:sz w:val="20"/>
              </w:rPr>
              <w:t>Manzoor et al. (2024)</w:t>
            </w:r>
          </w:p>
        </w:tc>
        <w:tc>
          <w:tcPr>
            <w:tcW w:w="2592" w:type="dxa"/>
            <w:tcBorders>
              <w:top w:val="single" w:sz="4" w:space="0" w:color="E2E8F0"/>
              <w:bottom w:val="single" w:sz="4" w:space="0" w:color="E2E8F0"/>
            </w:tcBorders>
            <w:shd w:val="clear" w:color="auto" w:fill="FFFFFF"/>
          </w:tcPr>
          <w:p w14:paraId="391B6A9E" w14:textId="77777777" w:rsidR="00C73A0D" w:rsidRDefault="00000000">
            <w:pPr>
              <w:jc w:val="center"/>
            </w:pPr>
            <w:r>
              <w:rPr>
                <w:rFonts w:ascii="Calibri" w:hAnsi="Calibri"/>
                <w:color w:val="1E293B"/>
                <w:sz w:val="20"/>
              </w:rPr>
              <w:t>Review of 212 empirical papers</w:t>
            </w:r>
          </w:p>
        </w:tc>
        <w:tc>
          <w:tcPr>
            <w:tcW w:w="2592" w:type="dxa"/>
            <w:tcBorders>
              <w:top w:val="single" w:sz="4" w:space="0" w:color="E2E8F0"/>
              <w:bottom w:val="single" w:sz="4" w:space="0" w:color="E2E8F0"/>
            </w:tcBorders>
            <w:shd w:val="clear" w:color="auto" w:fill="FFFFFF"/>
          </w:tcPr>
          <w:p w14:paraId="6BD5FBBF" w14:textId="77777777" w:rsidR="00C73A0D" w:rsidRDefault="00000000">
            <w:pPr>
              <w:jc w:val="center"/>
            </w:pPr>
            <w:r>
              <w:rPr>
                <w:rFonts w:ascii="Calibri" w:hAnsi="Calibri"/>
                <w:color w:val="1E293B"/>
                <w:sz w:val="20"/>
              </w:rPr>
              <w:t>Covers features, models, explainability</w:t>
            </w:r>
          </w:p>
        </w:tc>
        <w:tc>
          <w:tcPr>
            <w:tcW w:w="2736" w:type="dxa"/>
            <w:tcBorders>
              <w:top w:val="single" w:sz="4" w:space="0" w:color="E2E8F0"/>
              <w:bottom w:val="single" w:sz="4" w:space="0" w:color="E2E8F0"/>
            </w:tcBorders>
            <w:shd w:val="clear" w:color="auto" w:fill="FFFFFF"/>
          </w:tcPr>
          <w:p w14:paraId="0B27D21D" w14:textId="77777777" w:rsidR="00C73A0D" w:rsidRDefault="00000000">
            <w:pPr>
              <w:jc w:val="center"/>
            </w:pPr>
            <w:r>
              <w:rPr>
                <w:rFonts w:ascii="Calibri" w:hAnsi="Calibri"/>
                <w:color w:val="1E293B"/>
                <w:sz w:val="20"/>
              </w:rPr>
              <w:t>Motivates model explainability &amp; UI design</w:t>
            </w:r>
          </w:p>
        </w:tc>
      </w:tr>
      <w:tr w:rsidR="00C73A0D" w14:paraId="6C9FB210" w14:textId="77777777">
        <w:trPr>
          <w:jc w:val="center"/>
        </w:trPr>
        <w:tc>
          <w:tcPr>
            <w:tcW w:w="2160" w:type="dxa"/>
            <w:tcBorders>
              <w:top w:val="single" w:sz="4" w:space="0" w:color="E2E8F0"/>
              <w:bottom w:val="single" w:sz="4" w:space="0" w:color="E2E8F0"/>
            </w:tcBorders>
            <w:shd w:val="clear" w:color="auto" w:fill="F8FAFC"/>
          </w:tcPr>
          <w:p w14:paraId="50376D09" w14:textId="77777777" w:rsidR="00C73A0D" w:rsidRDefault="00000000">
            <w:r>
              <w:rPr>
                <w:rFonts w:ascii="Calibri" w:hAnsi="Calibri"/>
                <w:color w:val="1E293B"/>
                <w:sz w:val="20"/>
              </w:rPr>
              <w:t>Barsotti et al. (2024)</w:t>
            </w:r>
          </w:p>
        </w:tc>
        <w:tc>
          <w:tcPr>
            <w:tcW w:w="2592" w:type="dxa"/>
            <w:tcBorders>
              <w:top w:val="single" w:sz="4" w:space="0" w:color="E2E8F0"/>
              <w:bottom w:val="single" w:sz="4" w:space="0" w:color="E2E8F0"/>
            </w:tcBorders>
            <w:shd w:val="clear" w:color="auto" w:fill="F8FAFC"/>
          </w:tcPr>
          <w:p w14:paraId="795EC9DC" w14:textId="77777777" w:rsidR="00C73A0D" w:rsidRDefault="00000000">
            <w:pPr>
              <w:jc w:val="center"/>
            </w:pPr>
            <w:r>
              <w:rPr>
                <w:rFonts w:ascii="Calibri" w:hAnsi="Calibri"/>
                <w:color w:val="1E293B"/>
                <w:sz w:val="20"/>
              </w:rPr>
              <w:t>Decade survey of telecom churn</w:t>
            </w:r>
          </w:p>
        </w:tc>
        <w:tc>
          <w:tcPr>
            <w:tcW w:w="2592" w:type="dxa"/>
            <w:tcBorders>
              <w:top w:val="single" w:sz="4" w:space="0" w:color="E2E8F0"/>
              <w:bottom w:val="single" w:sz="4" w:space="0" w:color="E2E8F0"/>
            </w:tcBorders>
            <w:shd w:val="clear" w:color="auto" w:fill="F8FAFC"/>
          </w:tcPr>
          <w:p w14:paraId="4472E3B9" w14:textId="77777777" w:rsidR="00C73A0D" w:rsidRDefault="00000000">
            <w:pPr>
              <w:jc w:val="center"/>
            </w:pPr>
            <w:r>
              <w:rPr>
                <w:rFonts w:ascii="Calibri" w:hAnsi="Calibri"/>
                <w:color w:val="1E293B"/>
                <w:sz w:val="20"/>
              </w:rPr>
              <w:t>Reviews algorithms, datasets, metrics</w:t>
            </w:r>
          </w:p>
        </w:tc>
        <w:tc>
          <w:tcPr>
            <w:tcW w:w="2736" w:type="dxa"/>
            <w:tcBorders>
              <w:top w:val="single" w:sz="4" w:space="0" w:color="E2E8F0"/>
              <w:bottom w:val="single" w:sz="4" w:space="0" w:color="E2E8F0"/>
            </w:tcBorders>
            <w:shd w:val="clear" w:color="auto" w:fill="F8FAFC"/>
          </w:tcPr>
          <w:p w14:paraId="06971224" w14:textId="77777777" w:rsidR="00C73A0D" w:rsidRDefault="00000000">
            <w:pPr>
              <w:jc w:val="center"/>
            </w:pPr>
            <w:r>
              <w:rPr>
                <w:rFonts w:ascii="Calibri" w:hAnsi="Calibri"/>
                <w:color w:val="1E293B"/>
                <w:sz w:val="20"/>
              </w:rPr>
              <w:t>Supports strict 80:20 stratified evaluation</w:t>
            </w:r>
          </w:p>
        </w:tc>
      </w:tr>
      <w:tr w:rsidR="00C73A0D" w14:paraId="41062460" w14:textId="77777777">
        <w:trPr>
          <w:jc w:val="center"/>
        </w:trPr>
        <w:tc>
          <w:tcPr>
            <w:tcW w:w="2160" w:type="dxa"/>
            <w:tcBorders>
              <w:top w:val="single" w:sz="4" w:space="0" w:color="E2E8F0"/>
              <w:bottom w:val="single" w:sz="4" w:space="0" w:color="E2E8F0"/>
            </w:tcBorders>
            <w:shd w:val="clear" w:color="auto" w:fill="FFFFFF"/>
          </w:tcPr>
          <w:p w14:paraId="457EF87D" w14:textId="77777777" w:rsidR="00C73A0D" w:rsidRDefault="00000000">
            <w:r>
              <w:rPr>
                <w:rFonts w:ascii="Calibri" w:hAnsi="Calibri"/>
                <w:color w:val="1E293B"/>
                <w:sz w:val="20"/>
              </w:rPr>
              <w:lastRenderedPageBreak/>
              <w:t>Wagh et al. (2024)</w:t>
            </w:r>
          </w:p>
        </w:tc>
        <w:tc>
          <w:tcPr>
            <w:tcW w:w="2592" w:type="dxa"/>
            <w:tcBorders>
              <w:top w:val="single" w:sz="4" w:space="0" w:color="E2E8F0"/>
              <w:bottom w:val="single" w:sz="4" w:space="0" w:color="E2E8F0"/>
            </w:tcBorders>
            <w:shd w:val="clear" w:color="auto" w:fill="FFFFFF"/>
          </w:tcPr>
          <w:p w14:paraId="330FA3CF" w14:textId="77777777" w:rsidR="00C73A0D" w:rsidRDefault="00000000">
            <w:pPr>
              <w:jc w:val="center"/>
            </w:pPr>
            <w:r>
              <w:rPr>
                <w:rFonts w:ascii="Calibri" w:hAnsi="Calibri"/>
                <w:color w:val="1E293B"/>
                <w:sz w:val="20"/>
              </w:rPr>
              <w:t>ML techniques on Telco dataset</w:t>
            </w:r>
          </w:p>
        </w:tc>
        <w:tc>
          <w:tcPr>
            <w:tcW w:w="2592" w:type="dxa"/>
            <w:tcBorders>
              <w:top w:val="single" w:sz="4" w:space="0" w:color="E2E8F0"/>
              <w:bottom w:val="single" w:sz="4" w:space="0" w:color="E2E8F0"/>
            </w:tcBorders>
            <w:shd w:val="clear" w:color="auto" w:fill="FFFFFF"/>
          </w:tcPr>
          <w:p w14:paraId="7A0C1237" w14:textId="77777777" w:rsidR="00C73A0D" w:rsidRDefault="00000000">
            <w:pPr>
              <w:jc w:val="center"/>
            </w:pPr>
            <w:r>
              <w:rPr>
                <w:rFonts w:ascii="Calibri" w:hAnsi="Calibri"/>
                <w:color w:val="1E293B"/>
                <w:sz w:val="20"/>
              </w:rPr>
              <w:t>Evaluates preprocessing &amp; feature pipelines</w:t>
            </w:r>
          </w:p>
        </w:tc>
        <w:tc>
          <w:tcPr>
            <w:tcW w:w="2736" w:type="dxa"/>
            <w:tcBorders>
              <w:top w:val="single" w:sz="4" w:space="0" w:color="E2E8F0"/>
              <w:bottom w:val="single" w:sz="4" w:space="0" w:color="E2E8F0"/>
            </w:tcBorders>
            <w:shd w:val="clear" w:color="auto" w:fill="FFFFFF"/>
          </w:tcPr>
          <w:p w14:paraId="3C23B5E7" w14:textId="77777777" w:rsidR="00C73A0D" w:rsidRDefault="00000000">
            <w:pPr>
              <w:jc w:val="center"/>
            </w:pPr>
            <w:r>
              <w:rPr>
                <w:rFonts w:ascii="Calibri" w:hAnsi="Calibri"/>
                <w:color w:val="1E293B"/>
                <w:sz w:val="20"/>
              </w:rPr>
              <w:t>Validates our data cleaning &amp; scaling strategy</w:t>
            </w:r>
          </w:p>
        </w:tc>
      </w:tr>
      <w:tr w:rsidR="00C73A0D" w14:paraId="0B01E20F" w14:textId="77777777">
        <w:trPr>
          <w:jc w:val="center"/>
        </w:trPr>
        <w:tc>
          <w:tcPr>
            <w:tcW w:w="2160" w:type="dxa"/>
            <w:tcBorders>
              <w:top w:val="single" w:sz="4" w:space="0" w:color="E2E8F0"/>
              <w:bottom w:val="single" w:sz="4" w:space="0" w:color="E2E8F0"/>
            </w:tcBorders>
            <w:shd w:val="clear" w:color="auto" w:fill="F8FAFC"/>
          </w:tcPr>
          <w:p w14:paraId="23AE5F54" w14:textId="77777777" w:rsidR="00C73A0D" w:rsidRDefault="00000000">
            <w:r>
              <w:rPr>
                <w:rFonts w:ascii="Calibri" w:hAnsi="Calibri"/>
                <w:color w:val="1E293B"/>
                <w:sz w:val="20"/>
              </w:rPr>
              <w:t>Geiger Case Study (2025)</w:t>
            </w:r>
          </w:p>
        </w:tc>
        <w:tc>
          <w:tcPr>
            <w:tcW w:w="2592" w:type="dxa"/>
            <w:tcBorders>
              <w:top w:val="single" w:sz="4" w:space="0" w:color="E2E8F0"/>
              <w:bottom w:val="single" w:sz="4" w:space="0" w:color="E2E8F0"/>
            </w:tcBorders>
            <w:shd w:val="clear" w:color="auto" w:fill="F8FAFC"/>
          </w:tcPr>
          <w:p w14:paraId="738BD4EE" w14:textId="77777777" w:rsidR="00C73A0D" w:rsidRDefault="00000000">
            <w:pPr>
              <w:jc w:val="center"/>
            </w:pPr>
            <w:r>
              <w:rPr>
                <w:rFonts w:ascii="Calibri" w:hAnsi="Calibri"/>
                <w:color w:val="1E293B"/>
                <w:sz w:val="20"/>
              </w:rPr>
              <w:t>Benchmarking &amp; dashboard deployment</w:t>
            </w:r>
          </w:p>
        </w:tc>
        <w:tc>
          <w:tcPr>
            <w:tcW w:w="2592" w:type="dxa"/>
            <w:tcBorders>
              <w:top w:val="single" w:sz="4" w:space="0" w:color="E2E8F0"/>
              <w:bottom w:val="single" w:sz="4" w:space="0" w:color="E2E8F0"/>
            </w:tcBorders>
            <w:shd w:val="clear" w:color="auto" w:fill="F8FAFC"/>
          </w:tcPr>
          <w:p w14:paraId="5674B03C" w14:textId="77777777" w:rsidR="00C73A0D" w:rsidRDefault="00000000">
            <w:pPr>
              <w:jc w:val="center"/>
            </w:pPr>
            <w:r>
              <w:rPr>
                <w:rFonts w:ascii="Calibri" w:hAnsi="Calibri"/>
                <w:color w:val="1E293B"/>
                <w:sz w:val="20"/>
              </w:rPr>
              <w:t>Demonstrates operational value of deployed scores</w:t>
            </w:r>
          </w:p>
        </w:tc>
        <w:tc>
          <w:tcPr>
            <w:tcW w:w="2736" w:type="dxa"/>
            <w:tcBorders>
              <w:top w:val="single" w:sz="4" w:space="0" w:color="E2E8F0"/>
              <w:bottom w:val="single" w:sz="4" w:space="0" w:color="E2E8F0"/>
            </w:tcBorders>
            <w:shd w:val="clear" w:color="auto" w:fill="F8FAFC"/>
          </w:tcPr>
          <w:p w14:paraId="5599DEB6" w14:textId="77777777" w:rsidR="00C73A0D" w:rsidRDefault="00000000">
            <w:pPr>
              <w:jc w:val="center"/>
            </w:pPr>
            <w:r>
              <w:rPr>
                <w:rFonts w:ascii="Calibri" w:hAnsi="Calibri"/>
                <w:color w:val="1E293B"/>
                <w:sz w:val="20"/>
              </w:rPr>
              <w:t>Directly inspires our interactive Streamlit application</w:t>
            </w:r>
          </w:p>
        </w:tc>
      </w:tr>
    </w:tbl>
    <w:p w14:paraId="624A092D" w14:textId="77777777" w:rsidR="00C73A0D" w:rsidRDefault="00C73A0D">
      <w:pPr>
        <w:spacing w:before="80" w:after="160"/>
      </w:pPr>
    </w:p>
    <w:p w14:paraId="4D4EF83C" w14:textId="77777777" w:rsidR="00C73A0D" w:rsidRDefault="00000000">
      <w:pPr>
        <w:keepNext/>
        <w:spacing w:before="240" w:after="80"/>
      </w:pPr>
      <w:r>
        <w:rPr>
          <w:rFonts w:ascii="Calibri" w:hAnsi="Calibri"/>
          <w:b/>
          <w:color w:val="4F46E5"/>
          <w:sz w:val="26"/>
        </w:rPr>
        <w:t>2.3 Research Gap</w:t>
      </w:r>
    </w:p>
    <w:p w14:paraId="6995FD6C" w14:textId="77777777" w:rsidR="00C73A0D" w:rsidRDefault="00000000">
      <w:pPr>
        <w:spacing w:after="120"/>
      </w:pPr>
      <w:r>
        <w:rPr>
          <w:rFonts w:ascii="Calibri" w:hAnsi="Calibri"/>
          <w:color w:val="334155"/>
        </w:rPr>
        <w:t>High classification accuracy alone can be misleading when predicting customer churn due to class imbalance (~73% non-churn vs. 27% churn). Furthermore, machine learning models frequently remain isolated in code notebooks without accessible user interfaces. This project bridges this gap by implementing a leakage-free ColumnTransformer pipeline, multi-metric cross-validation tuning, model explainability plots, and an interactive Streamlit UI allowing dynamic model and threshold selection.</w:t>
      </w:r>
    </w:p>
    <w:p w14:paraId="3A27FA17" w14:textId="77777777" w:rsidR="00C73A0D" w:rsidRDefault="00000000">
      <w:pPr>
        <w:keepNext/>
        <w:spacing w:before="320" w:after="120"/>
      </w:pPr>
      <w:r>
        <w:rPr>
          <w:rFonts w:ascii="Calibri" w:hAnsi="Calibri"/>
          <w:b/>
          <w:color w:val="1E293B"/>
          <w:sz w:val="30"/>
        </w:rPr>
        <w:t>3. METHODOLOGY</w:t>
      </w:r>
    </w:p>
    <w:p w14:paraId="2AB226BD" w14:textId="77777777" w:rsidR="00C73A0D" w:rsidRDefault="00000000">
      <w:pPr>
        <w:keepNext/>
        <w:spacing w:before="240" w:after="80"/>
      </w:pPr>
      <w:r>
        <w:rPr>
          <w:rFonts w:ascii="Calibri" w:hAnsi="Calibri"/>
          <w:b/>
          <w:color w:val="4F46E5"/>
          <w:sz w:val="26"/>
        </w:rPr>
        <w:t>3.1 System Overview</w:t>
      </w:r>
    </w:p>
    <w:p w14:paraId="0F84E719" w14:textId="77777777" w:rsidR="00C73A0D" w:rsidRDefault="00000000">
      <w:pPr>
        <w:spacing w:after="120"/>
      </w:pPr>
      <w:r>
        <w:rPr>
          <w:rFonts w:ascii="Calibri" w:hAnsi="Calibri"/>
          <w:color w:val="334155"/>
        </w:rPr>
        <w:t>The end-to-end workflow consists of data ingestion, missing value remediation, exploratory analysis, stratified train-test splitting, automated preprocessing, multi-model hyperparameter tuning via 5-fold cross-validation, held-out test evaluation, decision threshold tuning, model explainability plotting, pipeline serialization, and Streamlit user interface integration.</w:t>
      </w:r>
    </w:p>
    <w:p w14:paraId="78A253AA" w14:textId="77777777" w:rsidR="00C73A0D" w:rsidRDefault="00000000">
      <w:pPr>
        <w:keepNext/>
        <w:spacing w:before="240" w:after="80"/>
      </w:pPr>
      <w:r>
        <w:rPr>
          <w:rFonts w:ascii="Calibri" w:hAnsi="Calibri"/>
          <w:b/>
          <w:color w:val="4F46E5"/>
          <w:sz w:val="26"/>
        </w:rPr>
        <w:t>3.2 Dataset</w:t>
      </w:r>
    </w:p>
    <w:p w14:paraId="067099B2" w14:textId="77777777" w:rsidR="00C73A0D" w:rsidRDefault="00000000">
      <w:pPr>
        <w:spacing w:after="120"/>
      </w:pPr>
      <w:r>
        <w:rPr>
          <w:rFonts w:ascii="Calibri" w:hAnsi="Calibri"/>
          <w:color w:val="334155"/>
        </w:rPr>
        <w:t>The project uses the widely cited IBM Telco Customer Churn dataset (WA_Fn-UseC_-Telco-Customer-Churn.csv), containing 7,043 customer records across 21 columns. The target variable is Churn (1 = Churned, 0 = Stayed). The dataset contains 1,869 churners (26.5%) and 5,174 non-churners (73.5%). The customerID column is dropped as it is non-predictive.</w:t>
      </w:r>
    </w:p>
    <w:p w14:paraId="28C4FBBC" w14:textId="77777777" w:rsidR="00C73A0D" w:rsidRDefault="00000000">
      <w:pPr>
        <w:keepNext/>
        <w:spacing w:before="240" w:after="80"/>
      </w:pPr>
      <w:r>
        <w:rPr>
          <w:rFonts w:ascii="Calibri" w:hAnsi="Calibri"/>
          <w:b/>
          <w:color w:val="4F46E5"/>
          <w:sz w:val="26"/>
        </w:rPr>
        <w:t>3.3 Tools and Libraries</w:t>
      </w:r>
    </w:p>
    <w:tbl>
      <w:tblPr>
        <w:tblW w:w="0" w:type="auto"/>
        <w:jc w:val="center"/>
        <w:tblLayout w:type="fixed"/>
        <w:tblLook w:val="04A0" w:firstRow="1" w:lastRow="0" w:firstColumn="1" w:lastColumn="0" w:noHBand="0" w:noVBand="1"/>
      </w:tblPr>
      <w:tblGrid>
        <w:gridCol w:w="2592"/>
        <w:gridCol w:w="1728"/>
        <w:gridCol w:w="5760"/>
      </w:tblGrid>
      <w:tr w:rsidR="00C73A0D" w14:paraId="058BF590" w14:textId="77777777">
        <w:trPr>
          <w:jc w:val="center"/>
        </w:trPr>
        <w:tc>
          <w:tcPr>
            <w:tcW w:w="2592" w:type="dxa"/>
            <w:tcBorders>
              <w:top w:val="single" w:sz="4" w:space="0" w:color="E2E8F0"/>
              <w:bottom w:val="single" w:sz="4" w:space="0" w:color="E2E8F0"/>
            </w:tcBorders>
            <w:shd w:val="clear" w:color="auto" w:fill="4F46E5"/>
          </w:tcPr>
          <w:p w14:paraId="27FA2C5F" w14:textId="77777777" w:rsidR="00C73A0D" w:rsidRDefault="00000000">
            <w:pPr>
              <w:jc w:val="center"/>
            </w:pPr>
            <w:r>
              <w:rPr>
                <w:rFonts w:ascii="Calibri" w:hAnsi="Calibri"/>
                <w:b/>
                <w:color w:val="FFFFFF"/>
                <w:sz w:val="21"/>
              </w:rPr>
              <w:t>Tool / Library</w:t>
            </w:r>
          </w:p>
        </w:tc>
        <w:tc>
          <w:tcPr>
            <w:tcW w:w="1728" w:type="dxa"/>
            <w:tcBorders>
              <w:top w:val="single" w:sz="4" w:space="0" w:color="E2E8F0"/>
              <w:bottom w:val="single" w:sz="4" w:space="0" w:color="E2E8F0"/>
            </w:tcBorders>
            <w:shd w:val="clear" w:color="auto" w:fill="4F46E5"/>
          </w:tcPr>
          <w:p w14:paraId="43850085" w14:textId="77777777" w:rsidR="00C73A0D" w:rsidRDefault="00000000">
            <w:pPr>
              <w:jc w:val="center"/>
            </w:pPr>
            <w:r>
              <w:rPr>
                <w:rFonts w:ascii="Calibri" w:hAnsi="Calibri"/>
                <w:b/>
                <w:color w:val="FFFFFF"/>
                <w:sz w:val="21"/>
              </w:rPr>
              <w:t>Version</w:t>
            </w:r>
          </w:p>
        </w:tc>
        <w:tc>
          <w:tcPr>
            <w:tcW w:w="5760" w:type="dxa"/>
            <w:tcBorders>
              <w:top w:val="single" w:sz="4" w:space="0" w:color="E2E8F0"/>
              <w:bottom w:val="single" w:sz="4" w:space="0" w:color="E2E8F0"/>
            </w:tcBorders>
            <w:shd w:val="clear" w:color="auto" w:fill="4F46E5"/>
          </w:tcPr>
          <w:p w14:paraId="6071B725" w14:textId="77777777" w:rsidR="00C73A0D" w:rsidRDefault="00000000">
            <w:pPr>
              <w:jc w:val="center"/>
            </w:pPr>
            <w:r>
              <w:rPr>
                <w:rFonts w:ascii="Calibri" w:hAnsi="Calibri"/>
                <w:b/>
                <w:color w:val="FFFFFF"/>
                <w:sz w:val="21"/>
              </w:rPr>
              <w:t>Role / Purpose</w:t>
            </w:r>
          </w:p>
        </w:tc>
      </w:tr>
      <w:tr w:rsidR="00C73A0D" w14:paraId="36324E46" w14:textId="77777777">
        <w:trPr>
          <w:jc w:val="center"/>
        </w:trPr>
        <w:tc>
          <w:tcPr>
            <w:tcW w:w="2592" w:type="dxa"/>
            <w:tcBorders>
              <w:top w:val="single" w:sz="4" w:space="0" w:color="E2E8F0"/>
              <w:bottom w:val="single" w:sz="4" w:space="0" w:color="E2E8F0"/>
            </w:tcBorders>
            <w:shd w:val="clear" w:color="auto" w:fill="FFFFFF"/>
          </w:tcPr>
          <w:p w14:paraId="65585719" w14:textId="77777777" w:rsidR="00C73A0D" w:rsidRDefault="00000000">
            <w:r>
              <w:rPr>
                <w:rFonts w:ascii="Calibri" w:hAnsi="Calibri"/>
                <w:color w:val="1E293B"/>
                <w:sz w:val="20"/>
              </w:rPr>
              <w:t>Python</w:t>
            </w:r>
          </w:p>
        </w:tc>
        <w:tc>
          <w:tcPr>
            <w:tcW w:w="1728" w:type="dxa"/>
            <w:tcBorders>
              <w:top w:val="single" w:sz="4" w:space="0" w:color="E2E8F0"/>
              <w:bottom w:val="single" w:sz="4" w:space="0" w:color="E2E8F0"/>
            </w:tcBorders>
            <w:shd w:val="clear" w:color="auto" w:fill="FFFFFF"/>
          </w:tcPr>
          <w:p w14:paraId="0912465B" w14:textId="77777777" w:rsidR="00C73A0D" w:rsidRDefault="00000000">
            <w:pPr>
              <w:jc w:val="center"/>
            </w:pPr>
            <w:r>
              <w:rPr>
                <w:rFonts w:ascii="Calibri" w:hAnsi="Calibri"/>
                <w:color w:val="1E293B"/>
                <w:sz w:val="20"/>
              </w:rPr>
              <w:t>3.12</w:t>
            </w:r>
          </w:p>
        </w:tc>
        <w:tc>
          <w:tcPr>
            <w:tcW w:w="5760" w:type="dxa"/>
            <w:tcBorders>
              <w:top w:val="single" w:sz="4" w:space="0" w:color="E2E8F0"/>
              <w:bottom w:val="single" w:sz="4" w:space="0" w:color="E2E8F0"/>
            </w:tcBorders>
            <w:shd w:val="clear" w:color="auto" w:fill="FFFFFF"/>
          </w:tcPr>
          <w:p w14:paraId="1D21D698" w14:textId="77777777" w:rsidR="00C73A0D" w:rsidRDefault="00000000">
            <w:pPr>
              <w:jc w:val="center"/>
            </w:pPr>
            <w:r>
              <w:rPr>
                <w:rFonts w:ascii="Calibri" w:hAnsi="Calibri"/>
                <w:color w:val="1E293B"/>
                <w:sz w:val="20"/>
              </w:rPr>
              <w:t>Core programming language</w:t>
            </w:r>
          </w:p>
        </w:tc>
      </w:tr>
      <w:tr w:rsidR="00C73A0D" w14:paraId="2856804A" w14:textId="77777777">
        <w:trPr>
          <w:jc w:val="center"/>
        </w:trPr>
        <w:tc>
          <w:tcPr>
            <w:tcW w:w="2592" w:type="dxa"/>
            <w:tcBorders>
              <w:top w:val="single" w:sz="4" w:space="0" w:color="E2E8F0"/>
              <w:bottom w:val="single" w:sz="4" w:space="0" w:color="E2E8F0"/>
            </w:tcBorders>
            <w:shd w:val="clear" w:color="auto" w:fill="F8FAFC"/>
          </w:tcPr>
          <w:p w14:paraId="42F1B117" w14:textId="77777777" w:rsidR="00C73A0D" w:rsidRDefault="00000000">
            <w:r>
              <w:rPr>
                <w:rFonts w:ascii="Calibri" w:hAnsi="Calibri"/>
                <w:color w:val="1E293B"/>
                <w:sz w:val="20"/>
              </w:rPr>
              <w:t>pandas &amp; NumPy</w:t>
            </w:r>
          </w:p>
        </w:tc>
        <w:tc>
          <w:tcPr>
            <w:tcW w:w="1728" w:type="dxa"/>
            <w:tcBorders>
              <w:top w:val="single" w:sz="4" w:space="0" w:color="E2E8F0"/>
              <w:bottom w:val="single" w:sz="4" w:space="0" w:color="E2E8F0"/>
            </w:tcBorders>
            <w:shd w:val="clear" w:color="auto" w:fill="F8FAFC"/>
          </w:tcPr>
          <w:p w14:paraId="4D239B24" w14:textId="77777777" w:rsidR="00C73A0D" w:rsidRDefault="00000000">
            <w:pPr>
              <w:jc w:val="center"/>
            </w:pPr>
            <w:r>
              <w:rPr>
                <w:rFonts w:ascii="Calibri" w:hAnsi="Calibri"/>
                <w:color w:val="1E293B"/>
                <w:sz w:val="20"/>
              </w:rPr>
              <w:t>2.2.x / 1.26.x</w:t>
            </w:r>
          </w:p>
        </w:tc>
        <w:tc>
          <w:tcPr>
            <w:tcW w:w="5760" w:type="dxa"/>
            <w:tcBorders>
              <w:top w:val="single" w:sz="4" w:space="0" w:color="E2E8F0"/>
              <w:bottom w:val="single" w:sz="4" w:space="0" w:color="E2E8F0"/>
            </w:tcBorders>
            <w:shd w:val="clear" w:color="auto" w:fill="F8FAFC"/>
          </w:tcPr>
          <w:p w14:paraId="6A03A179" w14:textId="77777777" w:rsidR="00C73A0D" w:rsidRDefault="00000000">
            <w:pPr>
              <w:jc w:val="center"/>
            </w:pPr>
            <w:r>
              <w:rPr>
                <w:rFonts w:ascii="Calibri" w:hAnsi="Calibri"/>
                <w:color w:val="1E293B"/>
                <w:sz w:val="20"/>
              </w:rPr>
              <w:t>Data manipulation, cleaning, and matrix computation</w:t>
            </w:r>
          </w:p>
        </w:tc>
      </w:tr>
      <w:tr w:rsidR="00C73A0D" w14:paraId="0FDB2226" w14:textId="77777777">
        <w:trPr>
          <w:jc w:val="center"/>
        </w:trPr>
        <w:tc>
          <w:tcPr>
            <w:tcW w:w="2592" w:type="dxa"/>
            <w:tcBorders>
              <w:top w:val="single" w:sz="4" w:space="0" w:color="E2E8F0"/>
              <w:bottom w:val="single" w:sz="4" w:space="0" w:color="E2E8F0"/>
            </w:tcBorders>
            <w:shd w:val="clear" w:color="auto" w:fill="FFFFFF"/>
          </w:tcPr>
          <w:p w14:paraId="19846EDA" w14:textId="77777777" w:rsidR="00C73A0D" w:rsidRDefault="00000000">
            <w:r>
              <w:rPr>
                <w:rFonts w:ascii="Calibri" w:hAnsi="Calibri"/>
                <w:color w:val="1E293B"/>
                <w:sz w:val="20"/>
              </w:rPr>
              <w:t>scikit-learn</w:t>
            </w:r>
          </w:p>
        </w:tc>
        <w:tc>
          <w:tcPr>
            <w:tcW w:w="1728" w:type="dxa"/>
            <w:tcBorders>
              <w:top w:val="single" w:sz="4" w:space="0" w:color="E2E8F0"/>
              <w:bottom w:val="single" w:sz="4" w:space="0" w:color="E2E8F0"/>
            </w:tcBorders>
            <w:shd w:val="clear" w:color="auto" w:fill="FFFFFF"/>
          </w:tcPr>
          <w:p w14:paraId="089D5E1E" w14:textId="77777777" w:rsidR="00C73A0D" w:rsidRDefault="00000000">
            <w:pPr>
              <w:jc w:val="center"/>
            </w:pPr>
            <w:r>
              <w:rPr>
                <w:rFonts w:ascii="Calibri" w:hAnsi="Calibri"/>
                <w:color w:val="1E293B"/>
                <w:sz w:val="20"/>
              </w:rPr>
              <w:t>1.9.1</w:t>
            </w:r>
          </w:p>
        </w:tc>
        <w:tc>
          <w:tcPr>
            <w:tcW w:w="5760" w:type="dxa"/>
            <w:tcBorders>
              <w:top w:val="single" w:sz="4" w:space="0" w:color="E2E8F0"/>
              <w:bottom w:val="single" w:sz="4" w:space="0" w:color="E2E8F0"/>
            </w:tcBorders>
            <w:shd w:val="clear" w:color="auto" w:fill="FFFFFF"/>
          </w:tcPr>
          <w:p w14:paraId="18304BDD" w14:textId="77777777" w:rsidR="00C73A0D" w:rsidRDefault="00000000">
            <w:pPr>
              <w:jc w:val="center"/>
            </w:pPr>
            <w:r>
              <w:rPr>
                <w:rFonts w:ascii="Calibri" w:hAnsi="Calibri"/>
                <w:color w:val="1E293B"/>
                <w:sz w:val="20"/>
              </w:rPr>
              <w:t>ColumnTransformer, Pipelines, Classifiers, GridSearchCV, Metrics</w:t>
            </w:r>
          </w:p>
        </w:tc>
      </w:tr>
      <w:tr w:rsidR="00C73A0D" w14:paraId="798EA080" w14:textId="77777777">
        <w:trPr>
          <w:jc w:val="center"/>
        </w:trPr>
        <w:tc>
          <w:tcPr>
            <w:tcW w:w="2592" w:type="dxa"/>
            <w:tcBorders>
              <w:top w:val="single" w:sz="4" w:space="0" w:color="E2E8F0"/>
              <w:bottom w:val="single" w:sz="4" w:space="0" w:color="E2E8F0"/>
            </w:tcBorders>
            <w:shd w:val="clear" w:color="auto" w:fill="F8FAFC"/>
          </w:tcPr>
          <w:p w14:paraId="64B9BC82" w14:textId="77777777" w:rsidR="00C73A0D" w:rsidRDefault="00000000">
            <w:r>
              <w:rPr>
                <w:rFonts w:ascii="Calibri" w:hAnsi="Calibri"/>
                <w:color w:val="1E293B"/>
                <w:sz w:val="20"/>
              </w:rPr>
              <w:t>matplotlib &amp; seaborn</w:t>
            </w:r>
          </w:p>
        </w:tc>
        <w:tc>
          <w:tcPr>
            <w:tcW w:w="1728" w:type="dxa"/>
            <w:tcBorders>
              <w:top w:val="single" w:sz="4" w:space="0" w:color="E2E8F0"/>
              <w:bottom w:val="single" w:sz="4" w:space="0" w:color="E2E8F0"/>
            </w:tcBorders>
            <w:shd w:val="clear" w:color="auto" w:fill="F8FAFC"/>
          </w:tcPr>
          <w:p w14:paraId="4481A39D" w14:textId="77777777" w:rsidR="00C73A0D" w:rsidRDefault="00000000">
            <w:pPr>
              <w:jc w:val="center"/>
            </w:pPr>
            <w:r>
              <w:rPr>
                <w:rFonts w:ascii="Calibri" w:hAnsi="Calibri"/>
                <w:color w:val="1E293B"/>
                <w:sz w:val="20"/>
              </w:rPr>
              <w:t>3.8.x / 0.13.x</w:t>
            </w:r>
          </w:p>
        </w:tc>
        <w:tc>
          <w:tcPr>
            <w:tcW w:w="5760" w:type="dxa"/>
            <w:tcBorders>
              <w:top w:val="single" w:sz="4" w:space="0" w:color="E2E8F0"/>
              <w:bottom w:val="single" w:sz="4" w:space="0" w:color="E2E8F0"/>
            </w:tcBorders>
            <w:shd w:val="clear" w:color="auto" w:fill="F8FAFC"/>
          </w:tcPr>
          <w:p w14:paraId="3C6E9673" w14:textId="77777777" w:rsidR="00C73A0D" w:rsidRDefault="00000000">
            <w:pPr>
              <w:jc w:val="center"/>
            </w:pPr>
            <w:r>
              <w:rPr>
                <w:rFonts w:ascii="Calibri" w:hAnsi="Calibri"/>
                <w:color w:val="1E293B"/>
                <w:sz w:val="20"/>
              </w:rPr>
              <w:t>Exploratory analysis and model evaluation visualizations</w:t>
            </w:r>
          </w:p>
        </w:tc>
      </w:tr>
      <w:tr w:rsidR="00C73A0D" w14:paraId="1E7FCBD0" w14:textId="77777777">
        <w:trPr>
          <w:jc w:val="center"/>
        </w:trPr>
        <w:tc>
          <w:tcPr>
            <w:tcW w:w="2592" w:type="dxa"/>
            <w:tcBorders>
              <w:top w:val="single" w:sz="4" w:space="0" w:color="E2E8F0"/>
              <w:bottom w:val="single" w:sz="4" w:space="0" w:color="E2E8F0"/>
            </w:tcBorders>
            <w:shd w:val="clear" w:color="auto" w:fill="FFFFFF"/>
          </w:tcPr>
          <w:p w14:paraId="6FB04FD3" w14:textId="77777777" w:rsidR="00C73A0D" w:rsidRDefault="00000000">
            <w:r>
              <w:rPr>
                <w:rFonts w:ascii="Calibri" w:hAnsi="Calibri"/>
                <w:color w:val="1E293B"/>
                <w:sz w:val="20"/>
              </w:rPr>
              <w:t>joblib</w:t>
            </w:r>
          </w:p>
        </w:tc>
        <w:tc>
          <w:tcPr>
            <w:tcW w:w="1728" w:type="dxa"/>
            <w:tcBorders>
              <w:top w:val="single" w:sz="4" w:space="0" w:color="E2E8F0"/>
              <w:bottom w:val="single" w:sz="4" w:space="0" w:color="E2E8F0"/>
            </w:tcBorders>
            <w:shd w:val="clear" w:color="auto" w:fill="FFFFFF"/>
          </w:tcPr>
          <w:p w14:paraId="59F33F45" w14:textId="77777777" w:rsidR="00C73A0D" w:rsidRDefault="00000000">
            <w:pPr>
              <w:jc w:val="center"/>
            </w:pPr>
            <w:r>
              <w:rPr>
                <w:rFonts w:ascii="Calibri" w:hAnsi="Calibri"/>
                <w:color w:val="1E293B"/>
                <w:sz w:val="20"/>
              </w:rPr>
              <w:t>1.4.x</w:t>
            </w:r>
          </w:p>
        </w:tc>
        <w:tc>
          <w:tcPr>
            <w:tcW w:w="5760" w:type="dxa"/>
            <w:tcBorders>
              <w:top w:val="single" w:sz="4" w:space="0" w:color="E2E8F0"/>
              <w:bottom w:val="single" w:sz="4" w:space="0" w:color="E2E8F0"/>
            </w:tcBorders>
            <w:shd w:val="clear" w:color="auto" w:fill="FFFFFF"/>
          </w:tcPr>
          <w:p w14:paraId="63CF3060" w14:textId="77777777" w:rsidR="00C73A0D" w:rsidRDefault="00000000">
            <w:pPr>
              <w:jc w:val="center"/>
            </w:pPr>
            <w:r>
              <w:rPr>
                <w:rFonts w:ascii="Calibri" w:hAnsi="Calibri"/>
                <w:color w:val="1E293B"/>
                <w:sz w:val="20"/>
              </w:rPr>
              <w:t>Pipeline serialization and model persistence</w:t>
            </w:r>
          </w:p>
        </w:tc>
      </w:tr>
      <w:tr w:rsidR="00C73A0D" w14:paraId="3E2B133C" w14:textId="77777777">
        <w:trPr>
          <w:jc w:val="center"/>
        </w:trPr>
        <w:tc>
          <w:tcPr>
            <w:tcW w:w="2592" w:type="dxa"/>
            <w:tcBorders>
              <w:top w:val="single" w:sz="4" w:space="0" w:color="E2E8F0"/>
              <w:bottom w:val="single" w:sz="4" w:space="0" w:color="E2E8F0"/>
            </w:tcBorders>
            <w:shd w:val="clear" w:color="auto" w:fill="F8FAFC"/>
          </w:tcPr>
          <w:p w14:paraId="27BAA47C" w14:textId="77777777" w:rsidR="00C73A0D" w:rsidRDefault="00000000">
            <w:r>
              <w:rPr>
                <w:rFonts w:ascii="Calibri" w:hAnsi="Calibri"/>
                <w:color w:val="1E293B"/>
                <w:sz w:val="20"/>
              </w:rPr>
              <w:lastRenderedPageBreak/>
              <w:t>Streamlit</w:t>
            </w:r>
          </w:p>
        </w:tc>
        <w:tc>
          <w:tcPr>
            <w:tcW w:w="1728" w:type="dxa"/>
            <w:tcBorders>
              <w:top w:val="single" w:sz="4" w:space="0" w:color="E2E8F0"/>
              <w:bottom w:val="single" w:sz="4" w:space="0" w:color="E2E8F0"/>
            </w:tcBorders>
            <w:shd w:val="clear" w:color="auto" w:fill="F8FAFC"/>
          </w:tcPr>
          <w:p w14:paraId="3E44EC2F" w14:textId="77777777" w:rsidR="00C73A0D" w:rsidRDefault="00000000">
            <w:pPr>
              <w:jc w:val="center"/>
            </w:pPr>
            <w:r>
              <w:rPr>
                <w:rFonts w:ascii="Calibri" w:hAnsi="Calibri"/>
                <w:color w:val="1E293B"/>
                <w:sz w:val="20"/>
              </w:rPr>
              <w:t>1.42.x</w:t>
            </w:r>
          </w:p>
        </w:tc>
        <w:tc>
          <w:tcPr>
            <w:tcW w:w="5760" w:type="dxa"/>
            <w:tcBorders>
              <w:top w:val="single" w:sz="4" w:space="0" w:color="E2E8F0"/>
              <w:bottom w:val="single" w:sz="4" w:space="0" w:color="E2E8F0"/>
            </w:tcBorders>
            <w:shd w:val="clear" w:color="auto" w:fill="F8FAFC"/>
          </w:tcPr>
          <w:p w14:paraId="75259752" w14:textId="77777777" w:rsidR="00C73A0D" w:rsidRDefault="00000000">
            <w:pPr>
              <w:jc w:val="center"/>
            </w:pPr>
            <w:r>
              <w:rPr>
                <w:rFonts w:ascii="Calibri" w:hAnsi="Calibri"/>
                <w:color w:val="1E293B"/>
                <w:sz w:val="20"/>
              </w:rPr>
              <w:t>Interactive light-themed browser prediction interface</w:t>
            </w:r>
          </w:p>
        </w:tc>
      </w:tr>
    </w:tbl>
    <w:p w14:paraId="158DB4C0" w14:textId="77777777" w:rsidR="00C73A0D" w:rsidRDefault="00C73A0D">
      <w:pPr>
        <w:spacing w:before="80" w:after="160"/>
      </w:pPr>
    </w:p>
    <w:p w14:paraId="785BD5F4" w14:textId="77777777" w:rsidR="00C73A0D" w:rsidRDefault="00000000">
      <w:pPr>
        <w:keepNext/>
        <w:spacing w:before="240" w:after="80"/>
      </w:pPr>
      <w:r>
        <w:rPr>
          <w:rFonts w:ascii="Calibri" w:hAnsi="Calibri"/>
          <w:b/>
          <w:color w:val="4F46E5"/>
          <w:sz w:val="26"/>
        </w:rPr>
        <w:t>3.4 Model Selection</w:t>
      </w:r>
    </w:p>
    <w:p w14:paraId="762BF849" w14:textId="77777777" w:rsidR="00C73A0D" w:rsidRDefault="00000000">
      <w:pPr>
        <w:spacing w:after="120"/>
      </w:pPr>
      <w:r>
        <w:rPr>
          <w:rFonts w:ascii="Calibri" w:hAnsi="Calibri"/>
          <w:color w:val="334155"/>
        </w:rPr>
        <w:t>Four established, complementary classification paradigms are evaluated:</w:t>
      </w:r>
    </w:p>
    <w:p w14:paraId="0FE0F219" w14:textId="77777777" w:rsidR="00C73A0D" w:rsidRDefault="00000000">
      <w:pPr>
        <w:pStyle w:val="ListBullet"/>
        <w:spacing w:after="60"/>
      </w:pPr>
      <w:r>
        <w:rPr>
          <w:rFonts w:ascii="Calibri" w:hAnsi="Calibri"/>
          <w:b/>
          <w:color w:val="1E293B"/>
        </w:rPr>
        <w:t xml:space="preserve">1. </w:t>
      </w:r>
      <w:r>
        <w:rPr>
          <w:rFonts w:ascii="Calibri" w:hAnsi="Calibri"/>
          <w:color w:val="334155"/>
        </w:rPr>
        <w:t>Logistic Regression: Provides a calibrated, interpretable linear baseline with log-odds coefficients.</w:t>
      </w:r>
    </w:p>
    <w:p w14:paraId="43B45A03" w14:textId="77777777" w:rsidR="00C73A0D" w:rsidRDefault="00000000">
      <w:pPr>
        <w:pStyle w:val="ListBullet"/>
        <w:spacing w:after="60"/>
      </w:pPr>
      <w:r>
        <w:rPr>
          <w:rFonts w:ascii="Calibri" w:hAnsi="Calibri"/>
          <w:b/>
          <w:color w:val="1E293B"/>
        </w:rPr>
        <w:t xml:space="preserve">2. </w:t>
      </w:r>
      <w:r>
        <w:rPr>
          <w:rFonts w:ascii="Calibri" w:hAnsi="Calibri"/>
          <w:color w:val="334155"/>
        </w:rPr>
        <w:t>Decision Tree: A non-linear, white-box model that establishes intuitive, rule-based decision splits.</w:t>
      </w:r>
    </w:p>
    <w:p w14:paraId="78EDF004" w14:textId="77777777" w:rsidR="00C73A0D" w:rsidRDefault="00000000">
      <w:pPr>
        <w:pStyle w:val="ListBullet"/>
        <w:spacing w:after="60"/>
      </w:pPr>
      <w:r>
        <w:rPr>
          <w:rFonts w:ascii="Calibri" w:hAnsi="Calibri"/>
          <w:b/>
          <w:color w:val="1E293B"/>
        </w:rPr>
        <w:t xml:space="preserve">3. </w:t>
      </w:r>
      <w:r>
        <w:rPr>
          <w:rFonts w:ascii="Calibri" w:hAnsi="Calibri"/>
          <w:color w:val="334155"/>
        </w:rPr>
        <w:t>Random Forest: A bagging ensemble that aggregates diverse decision trees to reduce variance and capture feature interactions.</w:t>
      </w:r>
    </w:p>
    <w:p w14:paraId="5B1DBBDE" w14:textId="77777777" w:rsidR="00C73A0D" w:rsidRDefault="00000000">
      <w:pPr>
        <w:pStyle w:val="ListBullet"/>
        <w:spacing w:after="60"/>
      </w:pPr>
      <w:r>
        <w:rPr>
          <w:rFonts w:ascii="Calibri" w:hAnsi="Calibri"/>
          <w:b/>
          <w:color w:val="1E293B"/>
        </w:rPr>
        <w:t xml:space="preserve">4. </w:t>
      </w:r>
      <w:r>
        <w:rPr>
          <w:rFonts w:ascii="Calibri" w:hAnsi="Calibri"/>
          <w:color w:val="334155"/>
        </w:rPr>
        <w:t>K-Nearest Neighbors (KNN): An instance-based non-parametric classifier using distance metrics across transformed feature spaces.</w:t>
      </w:r>
    </w:p>
    <w:p w14:paraId="1EBD1B94" w14:textId="77777777" w:rsidR="00C73A0D" w:rsidRDefault="00000000">
      <w:pPr>
        <w:keepNext/>
        <w:spacing w:before="240" w:after="80"/>
      </w:pPr>
      <w:r>
        <w:rPr>
          <w:rFonts w:ascii="Calibri" w:hAnsi="Calibri"/>
          <w:b/>
          <w:color w:val="4F46E5"/>
          <w:sz w:val="26"/>
        </w:rPr>
        <w:t>3.5 Training and Validation</w:t>
      </w:r>
    </w:p>
    <w:p w14:paraId="57D7ADC5" w14:textId="77777777" w:rsidR="00C73A0D" w:rsidRDefault="00000000">
      <w:pPr>
        <w:spacing w:after="120"/>
      </w:pPr>
      <w:r>
        <w:rPr>
          <w:rFonts w:ascii="Calibri" w:hAnsi="Calibri"/>
          <w:color w:val="334155"/>
        </w:rPr>
        <w:t>The dataset is partitioned using an 80% training (5,634 records) and 20% test (1,409 records) split with stratify=y and random_state=42. Hyperparameter optimization is performed using 5-fold StratifiedKFold cross-validation on the training set, scored explicitly by F1-score to counteract minority-class imbalance.</w:t>
      </w:r>
    </w:p>
    <w:p w14:paraId="08323077" w14:textId="77777777" w:rsidR="00C73A0D" w:rsidRDefault="00000000">
      <w:pPr>
        <w:keepNext/>
        <w:spacing w:before="320" w:after="120"/>
      </w:pPr>
      <w:r>
        <w:rPr>
          <w:rFonts w:ascii="Calibri" w:hAnsi="Calibri"/>
          <w:b/>
          <w:color w:val="1E293B"/>
          <w:sz w:val="30"/>
        </w:rPr>
        <w:t>4. DATA CLEANING AND PREPROCESSING</w:t>
      </w:r>
    </w:p>
    <w:p w14:paraId="087A0D2A" w14:textId="77777777" w:rsidR="00C73A0D" w:rsidRDefault="00000000">
      <w:pPr>
        <w:keepNext/>
        <w:spacing w:before="240" w:after="80"/>
      </w:pPr>
      <w:r>
        <w:rPr>
          <w:rFonts w:ascii="Calibri" w:hAnsi="Calibri"/>
          <w:b/>
          <w:color w:val="4F46E5"/>
          <w:sz w:val="26"/>
        </w:rPr>
        <w:t>4.1 Data Quality Checks</w:t>
      </w:r>
    </w:p>
    <w:p w14:paraId="4D57C61F" w14:textId="77777777" w:rsidR="00C73A0D" w:rsidRDefault="00000000">
      <w:pPr>
        <w:spacing w:after="120"/>
      </w:pPr>
      <w:r>
        <w:rPr>
          <w:rFonts w:ascii="Calibri" w:hAnsi="Calibri"/>
          <w:color w:val="334155"/>
        </w:rPr>
        <w:t>Inspection of the raw dataset revealed 7,043 rows and 21 columns, with 0 duplicate rows. TotalCharges was stored as an object/string data type due to 11 records containing whitespace characters (' '). All 11 records corresponded to new customers with tenure = 0 months who had not yet incurred a billing cycle. These blanks were safely imputed with 0.0.</w:t>
      </w:r>
    </w:p>
    <w:p w14:paraId="3B586024" w14:textId="77777777" w:rsidR="00C73A0D" w:rsidRDefault="00000000">
      <w:pPr>
        <w:keepNext/>
        <w:spacing w:before="240" w:after="80"/>
      </w:pPr>
      <w:r>
        <w:rPr>
          <w:rFonts w:ascii="Calibri" w:hAnsi="Calibri"/>
          <w:b/>
          <w:color w:val="4F46E5"/>
          <w:sz w:val="26"/>
        </w:rPr>
        <w:t>4.2 Cleaning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3168"/>
        <w:gridCol w:w="4032"/>
      </w:tblGrid>
      <w:tr w:rsidR="00C73A0D" w14:paraId="4CF94C16" w14:textId="77777777" w:rsidTr="00C43FA7">
        <w:trPr>
          <w:jc w:val="center"/>
        </w:trPr>
        <w:tc>
          <w:tcPr>
            <w:tcW w:w="2880" w:type="dxa"/>
          </w:tcPr>
          <w:p w14:paraId="486D067E" w14:textId="77777777" w:rsidR="00C73A0D" w:rsidRPr="00C43FA7" w:rsidRDefault="00000000">
            <w:pPr>
              <w:jc w:val="center"/>
              <w:rPr>
                <w:color w:val="000000" w:themeColor="text1"/>
              </w:rPr>
            </w:pPr>
            <w:r w:rsidRPr="00C43FA7">
              <w:rPr>
                <w:rFonts w:ascii="Calibri" w:hAnsi="Calibri"/>
                <w:b/>
                <w:color w:val="000000" w:themeColor="text1"/>
                <w:sz w:val="21"/>
              </w:rPr>
              <w:t>Issue / Attribute</w:t>
            </w:r>
          </w:p>
        </w:tc>
        <w:tc>
          <w:tcPr>
            <w:tcW w:w="3168" w:type="dxa"/>
          </w:tcPr>
          <w:p w14:paraId="199ED935" w14:textId="77777777" w:rsidR="00C73A0D" w:rsidRPr="00C43FA7" w:rsidRDefault="00000000">
            <w:pPr>
              <w:jc w:val="center"/>
              <w:rPr>
                <w:color w:val="000000" w:themeColor="text1"/>
              </w:rPr>
            </w:pPr>
            <w:r w:rsidRPr="00C43FA7">
              <w:rPr>
                <w:rFonts w:ascii="Calibri" w:hAnsi="Calibri"/>
                <w:b/>
                <w:color w:val="000000" w:themeColor="text1"/>
                <w:sz w:val="21"/>
              </w:rPr>
              <w:t>Treatment</w:t>
            </w:r>
          </w:p>
        </w:tc>
        <w:tc>
          <w:tcPr>
            <w:tcW w:w="4032" w:type="dxa"/>
          </w:tcPr>
          <w:p w14:paraId="7DFF7A07" w14:textId="77777777" w:rsidR="00C73A0D" w:rsidRPr="00C43FA7" w:rsidRDefault="00000000">
            <w:pPr>
              <w:jc w:val="center"/>
              <w:rPr>
                <w:color w:val="000000" w:themeColor="text1"/>
              </w:rPr>
            </w:pPr>
            <w:r w:rsidRPr="00C43FA7">
              <w:rPr>
                <w:rFonts w:ascii="Calibri" w:hAnsi="Calibri"/>
                <w:b/>
                <w:color w:val="000000" w:themeColor="text1"/>
                <w:sz w:val="21"/>
              </w:rPr>
              <w:t>Technical Reason</w:t>
            </w:r>
          </w:p>
        </w:tc>
      </w:tr>
      <w:tr w:rsidR="00C73A0D" w14:paraId="0090A729" w14:textId="77777777" w:rsidTr="00C43FA7">
        <w:trPr>
          <w:jc w:val="center"/>
        </w:trPr>
        <w:tc>
          <w:tcPr>
            <w:tcW w:w="2880" w:type="dxa"/>
            <w:shd w:val="clear" w:color="auto" w:fill="FFFFFF"/>
          </w:tcPr>
          <w:p w14:paraId="12E8D76A" w14:textId="77777777" w:rsidR="00C73A0D" w:rsidRDefault="00000000">
            <w:r>
              <w:rPr>
                <w:rFonts w:ascii="Calibri" w:hAnsi="Calibri"/>
                <w:color w:val="1E293B"/>
                <w:sz w:val="20"/>
              </w:rPr>
              <w:t>TotalCharges object type</w:t>
            </w:r>
          </w:p>
        </w:tc>
        <w:tc>
          <w:tcPr>
            <w:tcW w:w="3168" w:type="dxa"/>
            <w:shd w:val="clear" w:color="auto" w:fill="FFFFFF"/>
          </w:tcPr>
          <w:p w14:paraId="099CB4CF" w14:textId="77777777" w:rsidR="00C73A0D" w:rsidRDefault="00000000">
            <w:pPr>
              <w:jc w:val="center"/>
            </w:pPr>
            <w:r>
              <w:rPr>
                <w:rFonts w:ascii="Calibri" w:hAnsi="Calibri"/>
                <w:color w:val="1E293B"/>
                <w:sz w:val="20"/>
              </w:rPr>
              <w:t>pd.to_numeric(errors='coerce')</w:t>
            </w:r>
          </w:p>
        </w:tc>
        <w:tc>
          <w:tcPr>
            <w:tcW w:w="4032" w:type="dxa"/>
            <w:shd w:val="clear" w:color="auto" w:fill="FFFFFF"/>
          </w:tcPr>
          <w:p w14:paraId="5BD11E9F" w14:textId="77777777" w:rsidR="00C73A0D" w:rsidRDefault="00000000">
            <w:pPr>
              <w:jc w:val="center"/>
            </w:pPr>
            <w:r>
              <w:rPr>
                <w:rFonts w:ascii="Calibri" w:hAnsi="Calibri"/>
                <w:color w:val="1E293B"/>
                <w:sz w:val="20"/>
              </w:rPr>
              <w:t>Enables numeric scaling and gradient computations</w:t>
            </w:r>
          </w:p>
        </w:tc>
      </w:tr>
      <w:tr w:rsidR="00C73A0D" w14:paraId="35B324F2" w14:textId="77777777" w:rsidTr="00C43FA7">
        <w:trPr>
          <w:jc w:val="center"/>
        </w:trPr>
        <w:tc>
          <w:tcPr>
            <w:tcW w:w="2880" w:type="dxa"/>
            <w:shd w:val="clear" w:color="auto" w:fill="F8FAFC"/>
          </w:tcPr>
          <w:p w14:paraId="48698ADD" w14:textId="77777777" w:rsidR="00C73A0D" w:rsidRDefault="00000000">
            <w:r>
              <w:rPr>
                <w:rFonts w:ascii="Calibri" w:hAnsi="Calibri"/>
                <w:color w:val="1E293B"/>
                <w:sz w:val="20"/>
              </w:rPr>
              <w:t>Blank TotalCharges (11 rows)</w:t>
            </w:r>
          </w:p>
        </w:tc>
        <w:tc>
          <w:tcPr>
            <w:tcW w:w="3168" w:type="dxa"/>
            <w:shd w:val="clear" w:color="auto" w:fill="F8FAFC"/>
          </w:tcPr>
          <w:p w14:paraId="14011841" w14:textId="77777777" w:rsidR="00C73A0D" w:rsidRDefault="00000000">
            <w:pPr>
              <w:jc w:val="center"/>
            </w:pPr>
            <w:r>
              <w:rPr>
                <w:rFonts w:ascii="Calibri" w:hAnsi="Calibri"/>
                <w:color w:val="1E293B"/>
                <w:sz w:val="20"/>
              </w:rPr>
              <w:t>fillna(0.0)</w:t>
            </w:r>
          </w:p>
        </w:tc>
        <w:tc>
          <w:tcPr>
            <w:tcW w:w="4032" w:type="dxa"/>
            <w:shd w:val="clear" w:color="auto" w:fill="F8FAFC"/>
          </w:tcPr>
          <w:p w14:paraId="090C3DFF" w14:textId="77777777" w:rsidR="00C73A0D" w:rsidRDefault="00000000">
            <w:pPr>
              <w:jc w:val="center"/>
            </w:pPr>
            <w:r>
              <w:rPr>
                <w:rFonts w:ascii="Calibri" w:hAnsi="Calibri"/>
                <w:color w:val="1E293B"/>
                <w:sz w:val="20"/>
              </w:rPr>
              <w:t>Customers with tenure = 0 have incurred zero billing cycles</w:t>
            </w:r>
          </w:p>
        </w:tc>
      </w:tr>
      <w:tr w:rsidR="00C73A0D" w14:paraId="57DFCE32" w14:textId="77777777" w:rsidTr="00C43FA7">
        <w:trPr>
          <w:jc w:val="center"/>
        </w:trPr>
        <w:tc>
          <w:tcPr>
            <w:tcW w:w="2880" w:type="dxa"/>
            <w:shd w:val="clear" w:color="auto" w:fill="FFFFFF"/>
          </w:tcPr>
          <w:p w14:paraId="349D326E" w14:textId="77777777" w:rsidR="00C73A0D" w:rsidRDefault="00000000">
            <w:r>
              <w:rPr>
                <w:rFonts w:ascii="Calibri" w:hAnsi="Calibri"/>
                <w:color w:val="1E293B"/>
                <w:sz w:val="20"/>
              </w:rPr>
              <w:t>customerID column</w:t>
            </w:r>
          </w:p>
        </w:tc>
        <w:tc>
          <w:tcPr>
            <w:tcW w:w="3168" w:type="dxa"/>
            <w:shd w:val="clear" w:color="auto" w:fill="FFFFFF"/>
          </w:tcPr>
          <w:p w14:paraId="0DA469A0" w14:textId="77777777" w:rsidR="00C73A0D" w:rsidRDefault="00000000">
            <w:pPr>
              <w:jc w:val="center"/>
            </w:pPr>
            <w:r>
              <w:rPr>
                <w:rFonts w:ascii="Calibri" w:hAnsi="Calibri"/>
                <w:color w:val="1E293B"/>
                <w:sz w:val="20"/>
              </w:rPr>
              <w:t>drop(columns=['customerID'])</w:t>
            </w:r>
          </w:p>
        </w:tc>
        <w:tc>
          <w:tcPr>
            <w:tcW w:w="4032" w:type="dxa"/>
            <w:shd w:val="clear" w:color="auto" w:fill="FFFFFF"/>
          </w:tcPr>
          <w:p w14:paraId="7774D36C" w14:textId="77777777" w:rsidR="00C73A0D" w:rsidRDefault="00000000">
            <w:pPr>
              <w:jc w:val="center"/>
            </w:pPr>
            <w:r>
              <w:rPr>
                <w:rFonts w:ascii="Calibri" w:hAnsi="Calibri"/>
                <w:color w:val="1E293B"/>
                <w:sz w:val="20"/>
              </w:rPr>
              <w:t>Random unique string with zero generalizable predictive value</w:t>
            </w:r>
          </w:p>
        </w:tc>
      </w:tr>
      <w:tr w:rsidR="00C73A0D" w14:paraId="1D8935C0" w14:textId="77777777" w:rsidTr="00C43FA7">
        <w:trPr>
          <w:jc w:val="center"/>
        </w:trPr>
        <w:tc>
          <w:tcPr>
            <w:tcW w:w="2880" w:type="dxa"/>
            <w:shd w:val="clear" w:color="auto" w:fill="F8FAFC"/>
          </w:tcPr>
          <w:p w14:paraId="3FF626A9" w14:textId="77777777" w:rsidR="00C73A0D" w:rsidRDefault="00000000">
            <w:r>
              <w:rPr>
                <w:rFonts w:ascii="Calibri" w:hAnsi="Calibri"/>
                <w:color w:val="1E293B"/>
                <w:sz w:val="20"/>
              </w:rPr>
              <w:t>Redundant service levels</w:t>
            </w:r>
          </w:p>
        </w:tc>
        <w:tc>
          <w:tcPr>
            <w:tcW w:w="3168" w:type="dxa"/>
            <w:shd w:val="clear" w:color="auto" w:fill="F8FAFC"/>
          </w:tcPr>
          <w:p w14:paraId="6135FAB5" w14:textId="77777777" w:rsidR="00C73A0D" w:rsidRDefault="00000000">
            <w:pPr>
              <w:jc w:val="center"/>
            </w:pPr>
            <w:r>
              <w:rPr>
                <w:rFonts w:ascii="Calibri" w:hAnsi="Calibri"/>
                <w:color w:val="1E293B"/>
                <w:sz w:val="20"/>
              </w:rPr>
              <w:t>Replace 'No internet/phone' with 'No'</w:t>
            </w:r>
          </w:p>
        </w:tc>
        <w:tc>
          <w:tcPr>
            <w:tcW w:w="4032" w:type="dxa"/>
            <w:shd w:val="clear" w:color="auto" w:fill="F8FAFC"/>
          </w:tcPr>
          <w:p w14:paraId="6EDFDF5F" w14:textId="77777777" w:rsidR="00C73A0D" w:rsidRDefault="00000000">
            <w:pPr>
              <w:jc w:val="center"/>
            </w:pPr>
            <w:r>
              <w:rPr>
                <w:rFonts w:ascii="Calibri" w:hAnsi="Calibri"/>
                <w:color w:val="1E293B"/>
                <w:sz w:val="20"/>
              </w:rPr>
              <w:t>Eliminates duplicate categories and simplifies feature space</w:t>
            </w:r>
          </w:p>
        </w:tc>
      </w:tr>
      <w:tr w:rsidR="00C73A0D" w14:paraId="056CB06F" w14:textId="77777777" w:rsidTr="00C43FA7">
        <w:trPr>
          <w:jc w:val="center"/>
        </w:trPr>
        <w:tc>
          <w:tcPr>
            <w:tcW w:w="2880" w:type="dxa"/>
            <w:shd w:val="clear" w:color="auto" w:fill="FFFFFF"/>
          </w:tcPr>
          <w:p w14:paraId="33DFD281" w14:textId="77777777" w:rsidR="00C73A0D" w:rsidRDefault="00000000">
            <w:r>
              <w:rPr>
                <w:rFonts w:ascii="Calibri" w:hAnsi="Calibri"/>
                <w:color w:val="1E293B"/>
                <w:sz w:val="20"/>
              </w:rPr>
              <w:t>Target Churn label</w:t>
            </w:r>
          </w:p>
        </w:tc>
        <w:tc>
          <w:tcPr>
            <w:tcW w:w="3168" w:type="dxa"/>
            <w:shd w:val="clear" w:color="auto" w:fill="FFFFFF"/>
          </w:tcPr>
          <w:p w14:paraId="2C9B6AD8" w14:textId="77777777" w:rsidR="00C73A0D" w:rsidRDefault="00000000">
            <w:pPr>
              <w:jc w:val="center"/>
            </w:pPr>
            <w:r>
              <w:rPr>
                <w:rFonts w:ascii="Calibri" w:hAnsi="Calibri"/>
                <w:color w:val="1E293B"/>
                <w:sz w:val="20"/>
              </w:rPr>
              <w:t>Map 'Yes'-&gt;1, 'No'-&gt;0 as int</w:t>
            </w:r>
          </w:p>
        </w:tc>
        <w:tc>
          <w:tcPr>
            <w:tcW w:w="4032" w:type="dxa"/>
            <w:shd w:val="clear" w:color="auto" w:fill="FFFFFF"/>
          </w:tcPr>
          <w:p w14:paraId="615E9AFC" w14:textId="77777777" w:rsidR="00C73A0D" w:rsidRDefault="00000000">
            <w:pPr>
              <w:jc w:val="center"/>
            </w:pPr>
            <w:r>
              <w:rPr>
                <w:rFonts w:ascii="Calibri" w:hAnsi="Calibri"/>
                <w:color w:val="1E293B"/>
                <w:sz w:val="20"/>
              </w:rPr>
              <w:t>Standard binary integer encoding for scikit-</w:t>
            </w:r>
            <w:r>
              <w:rPr>
                <w:rFonts w:ascii="Calibri" w:hAnsi="Calibri"/>
                <w:color w:val="1E293B"/>
                <w:sz w:val="20"/>
              </w:rPr>
              <w:lastRenderedPageBreak/>
              <w:t>learn estimators</w:t>
            </w:r>
          </w:p>
        </w:tc>
      </w:tr>
    </w:tbl>
    <w:p w14:paraId="35B9419B" w14:textId="77777777" w:rsidR="00C73A0D" w:rsidRDefault="00C73A0D">
      <w:pPr>
        <w:spacing w:before="80" w:after="160"/>
      </w:pPr>
    </w:p>
    <w:p w14:paraId="1F16A264" w14:textId="77777777" w:rsidR="00C73A0D" w:rsidRDefault="00000000">
      <w:pPr>
        <w:keepNext/>
        <w:spacing w:before="240" w:after="80"/>
      </w:pPr>
      <w:r>
        <w:rPr>
          <w:rFonts w:ascii="Calibri" w:hAnsi="Calibri"/>
          <w:b/>
          <w:color w:val="4F46E5"/>
          <w:sz w:val="26"/>
        </w:rPr>
        <w:t>4.3 Feature Preprocessing Pipeline</w:t>
      </w:r>
    </w:p>
    <w:p w14:paraId="426089F4" w14:textId="77777777" w:rsidR="00C73A0D" w:rsidRDefault="00000000">
      <w:pPr>
        <w:spacing w:after="120"/>
      </w:pPr>
      <w:r>
        <w:rPr>
          <w:rFonts w:ascii="Calibri" w:hAnsi="Calibri"/>
          <w:color w:val="334155"/>
        </w:rPr>
        <w:t>Features are processed via a scikit-learn ColumnTransformer:</w:t>
      </w:r>
    </w:p>
    <w:p w14:paraId="0C993541" w14:textId="77777777" w:rsidR="00C73A0D" w:rsidRDefault="00000000">
      <w:pPr>
        <w:pStyle w:val="ListBullet"/>
        <w:spacing w:after="60"/>
      </w:pPr>
      <w:r>
        <w:rPr>
          <w:rFonts w:ascii="Calibri" w:hAnsi="Calibri"/>
          <w:color w:val="334155"/>
        </w:rPr>
        <w:t>Numerical Features (SeniorCitizen, tenure, MonthlyCharges, TotalCharges): Scaled via StandardScaler to zero mean and unit variance, essential for distance-based KNN and gradient-based Logistic Regression.</w:t>
      </w:r>
    </w:p>
    <w:p w14:paraId="6C9CA965" w14:textId="77777777" w:rsidR="00C73A0D" w:rsidRDefault="00000000">
      <w:pPr>
        <w:pStyle w:val="ListBullet"/>
        <w:spacing w:after="60"/>
      </w:pPr>
      <w:r>
        <w:rPr>
          <w:rFonts w:ascii="Calibri" w:hAnsi="Calibri"/>
          <w:color w:val="334155"/>
        </w:rPr>
        <w:t>Categorical Features (15 variables: gender, Partner, Dependents, PhoneService, MultipleLines, InternetService, OnlineSecurity, OnlineBackup, DeviceProtection, TechSupport, StreamingTV, StreamingMovies, Contract, PaperlessBilling, PaymentMethod): Encoded via OneHotEncoder(handle_unknown='ignore', sparse_output=False).</w:t>
      </w:r>
    </w:p>
    <w:p w14:paraId="511B7D07" w14:textId="77777777" w:rsidR="00C73A0D" w:rsidRDefault="00000000">
      <w:pPr>
        <w:spacing w:after="120"/>
      </w:pPr>
      <w:r>
        <w:rPr>
          <w:rFonts w:ascii="Calibri" w:hAnsi="Calibri"/>
          <w:color w:val="334155"/>
        </w:rPr>
        <w:t>By encapsulating the ColumnTransformer inside a scikit-learn Pipeline, preprocessing statistics are calculated strictly inside each CV fold, eliminating data leakage.</w:t>
      </w:r>
    </w:p>
    <w:p w14:paraId="269860C4" w14:textId="77777777" w:rsidR="00C73A0D" w:rsidRDefault="00000000">
      <w:pPr>
        <w:keepNext/>
        <w:spacing w:before="320" w:after="120"/>
      </w:pPr>
      <w:r>
        <w:rPr>
          <w:rFonts w:ascii="Calibri" w:hAnsi="Calibri"/>
          <w:b/>
          <w:color w:val="1E293B"/>
          <w:sz w:val="30"/>
        </w:rPr>
        <w:t>5. RESULTS AND DISCUSSION</w:t>
      </w:r>
    </w:p>
    <w:p w14:paraId="3EC51645" w14:textId="77777777" w:rsidR="00C73A0D" w:rsidRDefault="00000000">
      <w:pPr>
        <w:spacing w:after="120"/>
      </w:pPr>
      <w:r>
        <w:rPr>
          <w:rFonts w:ascii="Calibri" w:hAnsi="Calibri"/>
          <w:color w:val="334155"/>
        </w:rPr>
        <w:t>All experimental evaluations were conducted on the identical 20% held-out test split (1,409 customers: 1,035 non-churners, 374 churners).</w:t>
      </w:r>
    </w:p>
    <w:p w14:paraId="29F43174" w14:textId="77777777" w:rsidR="00C73A0D" w:rsidRDefault="00000000">
      <w:pPr>
        <w:keepNext/>
        <w:spacing w:before="240" w:after="80"/>
      </w:pPr>
      <w:r>
        <w:rPr>
          <w:rFonts w:ascii="Calibri" w:hAnsi="Calibri"/>
          <w:b/>
          <w:color w:val="4F46E5"/>
          <w:sz w:val="26"/>
        </w:rPr>
        <w:t>5.1 Baseline Model Comparison (Default Hyperparameters, Threshold = 0.50)</w:t>
      </w:r>
    </w:p>
    <w:p w14:paraId="181A078F" w14:textId="77777777" w:rsidR="00C73A0D" w:rsidRDefault="00000000">
      <w:pPr>
        <w:spacing w:after="120"/>
      </w:pPr>
      <w:r>
        <w:rPr>
          <w:rFonts w:ascii="Calibri" w:hAnsi="Calibri"/>
          <w:color w:val="334155"/>
        </w:rPr>
        <w:t>Table 5.1 details the initial performance of the four classifiers prior to hyperparameter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1296"/>
        <w:gridCol w:w="1296"/>
        <w:gridCol w:w="1296"/>
        <w:gridCol w:w="1296"/>
        <w:gridCol w:w="1296"/>
        <w:gridCol w:w="1440"/>
      </w:tblGrid>
      <w:tr w:rsidR="00C73A0D" w14:paraId="31A28E03" w14:textId="77777777" w:rsidTr="00C43FA7">
        <w:trPr>
          <w:jc w:val="center"/>
        </w:trPr>
        <w:tc>
          <w:tcPr>
            <w:tcW w:w="2592" w:type="dxa"/>
            <w:shd w:val="clear" w:color="auto" w:fill="4F46E5"/>
          </w:tcPr>
          <w:p w14:paraId="39A0B950" w14:textId="77777777" w:rsidR="00C73A0D" w:rsidRDefault="00000000">
            <w:pPr>
              <w:jc w:val="center"/>
            </w:pPr>
            <w:r>
              <w:rPr>
                <w:rFonts w:ascii="Calibri" w:hAnsi="Calibri"/>
                <w:b/>
                <w:color w:val="FFFFFF"/>
                <w:sz w:val="21"/>
              </w:rPr>
              <w:t>Model</w:t>
            </w:r>
          </w:p>
        </w:tc>
        <w:tc>
          <w:tcPr>
            <w:tcW w:w="1296" w:type="dxa"/>
            <w:shd w:val="clear" w:color="auto" w:fill="4F46E5"/>
          </w:tcPr>
          <w:p w14:paraId="65F20D06" w14:textId="77777777" w:rsidR="00C73A0D" w:rsidRDefault="00000000">
            <w:pPr>
              <w:jc w:val="center"/>
            </w:pPr>
            <w:r>
              <w:rPr>
                <w:rFonts w:ascii="Calibri" w:hAnsi="Calibri"/>
                <w:b/>
                <w:color w:val="FFFFFF"/>
                <w:sz w:val="21"/>
              </w:rPr>
              <w:t>Accuracy</w:t>
            </w:r>
          </w:p>
        </w:tc>
        <w:tc>
          <w:tcPr>
            <w:tcW w:w="1296" w:type="dxa"/>
            <w:shd w:val="clear" w:color="auto" w:fill="4F46E5"/>
          </w:tcPr>
          <w:p w14:paraId="11EA8CA7" w14:textId="77777777" w:rsidR="00C73A0D" w:rsidRDefault="00000000">
            <w:pPr>
              <w:jc w:val="center"/>
            </w:pPr>
            <w:r>
              <w:rPr>
                <w:rFonts w:ascii="Calibri" w:hAnsi="Calibri"/>
                <w:b/>
                <w:color w:val="FFFFFF"/>
                <w:sz w:val="21"/>
              </w:rPr>
              <w:t>Precision</w:t>
            </w:r>
          </w:p>
        </w:tc>
        <w:tc>
          <w:tcPr>
            <w:tcW w:w="1296" w:type="dxa"/>
            <w:shd w:val="clear" w:color="auto" w:fill="4F46E5"/>
          </w:tcPr>
          <w:p w14:paraId="6E22A49A" w14:textId="77777777" w:rsidR="00C73A0D" w:rsidRDefault="00000000">
            <w:pPr>
              <w:jc w:val="center"/>
            </w:pPr>
            <w:r>
              <w:rPr>
                <w:rFonts w:ascii="Calibri" w:hAnsi="Calibri"/>
                <w:b/>
                <w:color w:val="FFFFFF"/>
                <w:sz w:val="21"/>
              </w:rPr>
              <w:t>Recall</w:t>
            </w:r>
          </w:p>
        </w:tc>
        <w:tc>
          <w:tcPr>
            <w:tcW w:w="1296" w:type="dxa"/>
            <w:shd w:val="clear" w:color="auto" w:fill="4F46E5"/>
          </w:tcPr>
          <w:p w14:paraId="4211A227" w14:textId="77777777" w:rsidR="00C73A0D" w:rsidRDefault="00000000">
            <w:pPr>
              <w:jc w:val="center"/>
            </w:pPr>
            <w:r>
              <w:rPr>
                <w:rFonts w:ascii="Calibri" w:hAnsi="Calibri"/>
                <w:b/>
                <w:color w:val="FFFFFF"/>
                <w:sz w:val="21"/>
              </w:rPr>
              <w:t>F1-Score</w:t>
            </w:r>
          </w:p>
        </w:tc>
        <w:tc>
          <w:tcPr>
            <w:tcW w:w="1296" w:type="dxa"/>
            <w:shd w:val="clear" w:color="auto" w:fill="4F46E5"/>
          </w:tcPr>
          <w:p w14:paraId="398695E6" w14:textId="77777777" w:rsidR="00C73A0D" w:rsidRDefault="00000000">
            <w:pPr>
              <w:jc w:val="center"/>
            </w:pPr>
            <w:r>
              <w:rPr>
                <w:rFonts w:ascii="Calibri" w:hAnsi="Calibri"/>
                <w:b/>
                <w:color w:val="FFFFFF"/>
                <w:sz w:val="21"/>
              </w:rPr>
              <w:t>ROC-AUC</w:t>
            </w:r>
          </w:p>
        </w:tc>
        <w:tc>
          <w:tcPr>
            <w:tcW w:w="1440" w:type="dxa"/>
            <w:shd w:val="clear" w:color="auto" w:fill="4F46E5"/>
          </w:tcPr>
          <w:p w14:paraId="7B316953" w14:textId="77777777" w:rsidR="00C73A0D" w:rsidRDefault="00000000">
            <w:pPr>
              <w:jc w:val="center"/>
            </w:pPr>
            <w:r>
              <w:rPr>
                <w:rFonts w:ascii="Calibri" w:hAnsi="Calibri"/>
                <w:b/>
                <w:color w:val="FFFFFF"/>
                <w:sz w:val="21"/>
              </w:rPr>
              <w:t>5-fold CV F1</w:t>
            </w:r>
          </w:p>
        </w:tc>
      </w:tr>
      <w:tr w:rsidR="00C73A0D" w14:paraId="3C722F64" w14:textId="77777777" w:rsidTr="00C43FA7">
        <w:trPr>
          <w:jc w:val="center"/>
        </w:trPr>
        <w:tc>
          <w:tcPr>
            <w:tcW w:w="2592" w:type="dxa"/>
            <w:shd w:val="clear" w:color="auto" w:fill="FFFFFF"/>
          </w:tcPr>
          <w:p w14:paraId="442EE27B" w14:textId="77777777" w:rsidR="00C73A0D" w:rsidRDefault="00000000">
            <w:r>
              <w:rPr>
                <w:rFonts w:ascii="Calibri" w:hAnsi="Calibri"/>
                <w:color w:val="1E293B"/>
                <w:sz w:val="20"/>
              </w:rPr>
              <w:t>Logistic Regression</w:t>
            </w:r>
          </w:p>
        </w:tc>
        <w:tc>
          <w:tcPr>
            <w:tcW w:w="1296" w:type="dxa"/>
            <w:shd w:val="clear" w:color="auto" w:fill="FFFFFF"/>
          </w:tcPr>
          <w:p w14:paraId="55B356E8" w14:textId="77777777" w:rsidR="00C73A0D" w:rsidRDefault="00000000">
            <w:pPr>
              <w:jc w:val="center"/>
            </w:pPr>
            <w:r>
              <w:rPr>
                <w:rFonts w:ascii="Calibri" w:hAnsi="Calibri"/>
                <w:color w:val="1E293B"/>
                <w:sz w:val="20"/>
              </w:rPr>
              <w:t>0.739</w:t>
            </w:r>
          </w:p>
        </w:tc>
        <w:tc>
          <w:tcPr>
            <w:tcW w:w="1296" w:type="dxa"/>
            <w:shd w:val="clear" w:color="auto" w:fill="FFFFFF"/>
          </w:tcPr>
          <w:p w14:paraId="5C19F465" w14:textId="77777777" w:rsidR="00C73A0D" w:rsidRDefault="00000000">
            <w:pPr>
              <w:jc w:val="center"/>
            </w:pPr>
            <w:r>
              <w:rPr>
                <w:rFonts w:ascii="Calibri" w:hAnsi="Calibri"/>
                <w:color w:val="1E293B"/>
                <w:sz w:val="20"/>
              </w:rPr>
              <w:t>0.505</w:t>
            </w:r>
          </w:p>
        </w:tc>
        <w:tc>
          <w:tcPr>
            <w:tcW w:w="1296" w:type="dxa"/>
            <w:shd w:val="clear" w:color="auto" w:fill="FFFFFF"/>
          </w:tcPr>
          <w:p w14:paraId="6AC1B908" w14:textId="77777777" w:rsidR="00C73A0D" w:rsidRDefault="00000000">
            <w:pPr>
              <w:jc w:val="center"/>
            </w:pPr>
            <w:r>
              <w:rPr>
                <w:rFonts w:ascii="Calibri" w:hAnsi="Calibri"/>
                <w:color w:val="1E293B"/>
                <w:sz w:val="20"/>
              </w:rPr>
              <w:t>0.786</w:t>
            </w:r>
          </w:p>
        </w:tc>
        <w:tc>
          <w:tcPr>
            <w:tcW w:w="1296" w:type="dxa"/>
            <w:shd w:val="clear" w:color="auto" w:fill="FFFFFF"/>
          </w:tcPr>
          <w:p w14:paraId="24E448CA" w14:textId="77777777" w:rsidR="00C73A0D" w:rsidRDefault="00000000">
            <w:pPr>
              <w:jc w:val="center"/>
            </w:pPr>
            <w:r>
              <w:rPr>
                <w:rFonts w:ascii="Calibri" w:hAnsi="Calibri"/>
                <w:color w:val="1E293B"/>
                <w:sz w:val="20"/>
              </w:rPr>
              <w:t>0.615</w:t>
            </w:r>
          </w:p>
        </w:tc>
        <w:tc>
          <w:tcPr>
            <w:tcW w:w="1296" w:type="dxa"/>
            <w:shd w:val="clear" w:color="auto" w:fill="FFFFFF"/>
          </w:tcPr>
          <w:p w14:paraId="64C941E6" w14:textId="77777777" w:rsidR="00C73A0D" w:rsidRDefault="00000000">
            <w:pPr>
              <w:jc w:val="center"/>
            </w:pPr>
            <w:r>
              <w:rPr>
                <w:rFonts w:ascii="Calibri" w:hAnsi="Calibri"/>
                <w:color w:val="1E293B"/>
                <w:sz w:val="20"/>
              </w:rPr>
              <w:t>0.842</w:t>
            </w:r>
          </w:p>
        </w:tc>
        <w:tc>
          <w:tcPr>
            <w:tcW w:w="1440" w:type="dxa"/>
            <w:shd w:val="clear" w:color="auto" w:fill="FFFFFF"/>
          </w:tcPr>
          <w:p w14:paraId="17F21090" w14:textId="77777777" w:rsidR="00C73A0D" w:rsidRDefault="00000000">
            <w:pPr>
              <w:jc w:val="center"/>
            </w:pPr>
            <w:r>
              <w:rPr>
                <w:rFonts w:ascii="Calibri" w:hAnsi="Calibri"/>
                <w:color w:val="1E293B"/>
                <w:sz w:val="20"/>
              </w:rPr>
              <w:t>0.629</w:t>
            </w:r>
          </w:p>
        </w:tc>
      </w:tr>
      <w:tr w:rsidR="00C73A0D" w14:paraId="6B66ECC7" w14:textId="77777777" w:rsidTr="00C43FA7">
        <w:trPr>
          <w:jc w:val="center"/>
        </w:trPr>
        <w:tc>
          <w:tcPr>
            <w:tcW w:w="2592" w:type="dxa"/>
            <w:shd w:val="clear" w:color="auto" w:fill="F8FAFC"/>
          </w:tcPr>
          <w:p w14:paraId="0390E952" w14:textId="77777777" w:rsidR="00C73A0D" w:rsidRDefault="00000000">
            <w:r>
              <w:rPr>
                <w:rFonts w:ascii="Calibri" w:hAnsi="Calibri"/>
                <w:color w:val="1E293B"/>
                <w:sz w:val="20"/>
              </w:rPr>
              <w:t>Decision Tree</w:t>
            </w:r>
          </w:p>
        </w:tc>
        <w:tc>
          <w:tcPr>
            <w:tcW w:w="1296" w:type="dxa"/>
            <w:shd w:val="clear" w:color="auto" w:fill="F8FAFC"/>
          </w:tcPr>
          <w:p w14:paraId="6953A808" w14:textId="77777777" w:rsidR="00C73A0D" w:rsidRDefault="00000000">
            <w:pPr>
              <w:jc w:val="center"/>
            </w:pPr>
            <w:r>
              <w:rPr>
                <w:rFonts w:ascii="Calibri" w:hAnsi="Calibri"/>
                <w:color w:val="1E293B"/>
                <w:sz w:val="20"/>
              </w:rPr>
              <w:t>0.736</w:t>
            </w:r>
          </w:p>
        </w:tc>
        <w:tc>
          <w:tcPr>
            <w:tcW w:w="1296" w:type="dxa"/>
            <w:shd w:val="clear" w:color="auto" w:fill="F8FAFC"/>
          </w:tcPr>
          <w:p w14:paraId="4962326B" w14:textId="77777777" w:rsidR="00C73A0D" w:rsidRDefault="00000000">
            <w:pPr>
              <w:jc w:val="center"/>
            </w:pPr>
            <w:r>
              <w:rPr>
                <w:rFonts w:ascii="Calibri" w:hAnsi="Calibri"/>
                <w:color w:val="1E293B"/>
                <w:sz w:val="20"/>
              </w:rPr>
              <w:t>0.503</w:t>
            </w:r>
          </w:p>
        </w:tc>
        <w:tc>
          <w:tcPr>
            <w:tcW w:w="1296" w:type="dxa"/>
            <w:shd w:val="clear" w:color="auto" w:fill="F8FAFC"/>
          </w:tcPr>
          <w:p w14:paraId="573501D8" w14:textId="77777777" w:rsidR="00C73A0D" w:rsidRDefault="00000000">
            <w:pPr>
              <w:jc w:val="center"/>
            </w:pPr>
            <w:r>
              <w:rPr>
                <w:rFonts w:ascii="Calibri" w:hAnsi="Calibri"/>
                <w:color w:val="1E293B"/>
                <w:sz w:val="20"/>
              </w:rPr>
              <w:t>0.500</w:t>
            </w:r>
          </w:p>
        </w:tc>
        <w:tc>
          <w:tcPr>
            <w:tcW w:w="1296" w:type="dxa"/>
            <w:shd w:val="clear" w:color="auto" w:fill="F8FAFC"/>
          </w:tcPr>
          <w:p w14:paraId="2794A68B" w14:textId="77777777" w:rsidR="00C73A0D" w:rsidRDefault="00000000">
            <w:pPr>
              <w:jc w:val="center"/>
            </w:pPr>
            <w:r>
              <w:rPr>
                <w:rFonts w:ascii="Calibri" w:hAnsi="Calibri"/>
                <w:color w:val="1E293B"/>
                <w:sz w:val="20"/>
              </w:rPr>
              <w:t>0.501</w:t>
            </w:r>
          </w:p>
        </w:tc>
        <w:tc>
          <w:tcPr>
            <w:tcW w:w="1296" w:type="dxa"/>
            <w:shd w:val="clear" w:color="auto" w:fill="F8FAFC"/>
          </w:tcPr>
          <w:p w14:paraId="0CC5EBA1" w14:textId="77777777" w:rsidR="00C73A0D" w:rsidRDefault="00000000">
            <w:pPr>
              <w:jc w:val="center"/>
            </w:pPr>
            <w:r>
              <w:rPr>
                <w:rFonts w:ascii="Calibri" w:hAnsi="Calibri"/>
                <w:color w:val="1E293B"/>
                <w:sz w:val="20"/>
              </w:rPr>
              <w:t>0.661</w:t>
            </w:r>
          </w:p>
        </w:tc>
        <w:tc>
          <w:tcPr>
            <w:tcW w:w="1440" w:type="dxa"/>
            <w:shd w:val="clear" w:color="auto" w:fill="F8FAFC"/>
          </w:tcPr>
          <w:p w14:paraId="1FED3DC2" w14:textId="77777777" w:rsidR="00C73A0D" w:rsidRDefault="00000000">
            <w:pPr>
              <w:jc w:val="center"/>
            </w:pPr>
            <w:r>
              <w:rPr>
                <w:rFonts w:ascii="Calibri" w:hAnsi="Calibri"/>
                <w:color w:val="1E293B"/>
                <w:sz w:val="20"/>
              </w:rPr>
              <w:t>0.505</w:t>
            </w:r>
          </w:p>
        </w:tc>
      </w:tr>
      <w:tr w:rsidR="00C73A0D" w14:paraId="2AC7A3E5" w14:textId="77777777" w:rsidTr="00C43FA7">
        <w:trPr>
          <w:jc w:val="center"/>
        </w:trPr>
        <w:tc>
          <w:tcPr>
            <w:tcW w:w="2592" w:type="dxa"/>
            <w:shd w:val="clear" w:color="auto" w:fill="FFFFFF"/>
          </w:tcPr>
          <w:p w14:paraId="66967C10" w14:textId="77777777" w:rsidR="00C73A0D" w:rsidRDefault="00000000">
            <w:r>
              <w:rPr>
                <w:rFonts w:ascii="Calibri" w:hAnsi="Calibri"/>
                <w:color w:val="1E293B"/>
                <w:sz w:val="20"/>
              </w:rPr>
              <w:t>Random Forest</w:t>
            </w:r>
          </w:p>
        </w:tc>
        <w:tc>
          <w:tcPr>
            <w:tcW w:w="1296" w:type="dxa"/>
            <w:shd w:val="clear" w:color="auto" w:fill="FFFFFF"/>
          </w:tcPr>
          <w:p w14:paraId="36224FB3" w14:textId="77777777" w:rsidR="00C73A0D" w:rsidRDefault="00000000">
            <w:pPr>
              <w:jc w:val="center"/>
            </w:pPr>
            <w:r>
              <w:rPr>
                <w:rFonts w:ascii="Calibri" w:hAnsi="Calibri"/>
                <w:color w:val="1E293B"/>
                <w:sz w:val="20"/>
              </w:rPr>
              <w:t>0.759</w:t>
            </w:r>
          </w:p>
        </w:tc>
        <w:tc>
          <w:tcPr>
            <w:tcW w:w="1296" w:type="dxa"/>
            <w:shd w:val="clear" w:color="auto" w:fill="FFFFFF"/>
          </w:tcPr>
          <w:p w14:paraId="5D58505B" w14:textId="77777777" w:rsidR="00C73A0D" w:rsidRDefault="00000000">
            <w:pPr>
              <w:jc w:val="center"/>
            </w:pPr>
            <w:r>
              <w:rPr>
                <w:rFonts w:ascii="Calibri" w:hAnsi="Calibri"/>
                <w:color w:val="1E293B"/>
                <w:sz w:val="20"/>
              </w:rPr>
              <w:t>0.540</w:t>
            </w:r>
          </w:p>
        </w:tc>
        <w:tc>
          <w:tcPr>
            <w:tcW w:w="1296" w:type="dxa"/>
            <w:shd w:val="clear" w:color="auto" w:fill="FFFFFF"/>
          </w:tcPr>
          <w:p w14:paraId="200F9418" w14:textId="77777777" w:rsidR="00C73A0D" w:rsidRDefault="00000000">
            <w:pPr>
              <w:jc w:val="center"/>
            </w:pPr>
            <w:r>
              <w:rPr>
                <w:rFonts w:ascii="Calibri" w:hAnsi="Calibri"/>
                <w:color w:val="1E293B"/>
                <w:sz w:val="20"/>
              </w:rPr>
              <w:t>0.612</w:t>
            </w:r>
          </w:p>
        </w:tc>
        <w:tc>
          <w:tcPr>
            <w:tcW w:w="1296" w:type="dxa"/>
            <w:shd w:val="clear" w:color="auto" w:fill="FFFFFF"/>
          </w:tcPr>
          <w:p w14:paraId="10B118D1" w14:textId="77777777" w:rsidR="00C73A0D" w:rsidRDefault="00000000">
            <w:pPr>
              <w:jc w:val="center"/>
            </w:pPr>
            <w:r>
              <w:rPr>
                <w:rFonts w:ascii="Calibri" w:hAnsi="Calibri"/>
                <w:color w:val="1E293B"/>
                <w:sz w:val="20"/>
              </w:rPr>
              <w:t>0.574</w:t>
            </w:r>
          </w:p>
        </w:tc>
        <w:tc>
          <w:tcPr>
            <w:tcW w:w="1296" w:type="dxa"/>
            <w:shd w:val="clear" w:color="auto" w:fill="FFFFFF"/>
          </w:tcPr>
          <w:p w14:paraId="7511B0F6" w14:textId="77777777" w:rsidR="00C73A0D" w:rsidRDefault="00000000">
            <w:pPr>
              <w:jc w:val="center"/>
            </w:pPr>
            <w:r>
              <w:rPr>
                <w:rFonts w:ascii="Calibri" w:hAnsi="Calibri"/>
                <w:color w:val="1E293B"/>
                <w:sz w:val="20"/>
              </w:rPr>
              <w:t>0.816</w:t>
            </w:r>
          </w:p>
        </w:tc>
        <w:tc>
          <w:tcPr>
            <w:tcW w:w="1440" w:type="dxa"/>
            <w:shd w:val="clear" w:color="auto" w:fill="FFFFFF"/>
          </w:tcPr>
          <w:p w14:paraId="42BEBF8F" w14:textId="77777777" w:rsidR="00C73A0D" w:rsidRDefault="00000000">
            <w:pPr>
              <w:jc w:val="center"/>
            </w:pPr>
            <w:r>
              <w:rPr>
                <w:rFonts w:ascii="Calibri" w:hAnsi="Calibri"/>
                <w:color w:val="1E293B"/>
                <w:sz w:val="20"/>
              </w:rPr>
              <w:t>0.604</w:t>
            </w:r>
          </w:p>
        </w:tc>
      </w:tr>
      <w:tr w:rsidR="00C73A0D" w14:paraId="6291E7EF" w14:textId="77777777" w:rsidTr="00C43FA7">
        <w:trPr>
          <w:jc w:val="center"/>
        </w:trPr>
        <w:tc>
          <w:tcPr>
            <w:tcW w:w="2592" w:type="dxa"/>
            <w:shd w:val="clear" w:color="auto" w:fill="F8FAFC"/>
          </w:tcPr>
          <w:p w14:paraId="47E764F4" w14:textId="77777777" w:rsidR="00C73A0D" w:rsidRDefault="00000000">
            <w:r>
              <w:rPr>
                <w:rFonts w:ascii="Calibri" w:hAnsi="Calibri"/>
                <w:color w:val="1E293B"/>
                <w:sz w:val="20"/>
              </w:rPr>
              <w:t>KNN</w:t>
            </w:r>
          </w:p>
        </w:tc>
        <w:tc>
          <w:tcPr>
            <w:tcW w:w="1296" w:type="dxa"/>
            <w:shd w:val="clear" w:color="auto" w:fill="F8FAFC"/>
          </w:tcPr>
          <w:p w14:paraId="1318B98A" w14:textId="77777777" w:rsidR="00C73A0D" w:rsidRDefault="00000000">
            <w:pPr>
              <w:jc w:val="center"/>
            </w:pPr>
            <w:r>
              <w:rPr>
                <w:rFonts w:ascii="Calibri" w:hAnsi="Calibri"/>
                <w:color w:val="1E293B"/>
                <w:sz w:val="20"/>
              </w:rPr>
              <w:t>0.765</w:t>
            </w:r>
          </w:p>
        </w:tc>
        <w:tc>
          <w:tcPr>
            <w:tcW w:w="1296" w:type="dxa"/>
            <w:shd w:val="clear" w:color="auto" w:fill="F8FAFC"/>
          </w:tcPr>
          <w:p w14:paraId="36928EE4" w14:textId="77777777" w:rsidR="00C73A0D" w:rsidRDefault="00000000">
            <w:pPr>
              <w:jc w:val="center"/>
            </w:pPr>
            <w:r>
              <w:rPr>
                <w:rFonts w:ascii="Calibri" w:hAnsi="Calibri"/>
                <w:color w:val="1E293B"/>
                <w:sz w:val="20"/>
              </w:rPr>
              <w:t>0.556</w:t>
            </w:r>
          </w:p>
        </w:tc>
        <w:tc>
          <w:tcPr>
            <w:tcW w:w="1296" w:type="dxa"/>
            <w:shd w:val="clear" w:color="auto" w:fill="F8FAFC"/>
          </w:tcPr>
          <w:p w14:paraId="2F809DAA" w14:textId="77777777" w:rsidR="00C73A0D" w:rsidRDefault="00000000">
            <w:pPr>
              <w:jc w:val="center"/>
            </w:pPr>
            <w:r>
              <w:rPr>
                <w:rFonts w:ascii="Calibri" w:hAnsi="Calibri"/>
                <w:color w:val="1E293B"/>
                <w:sz w:val="20"/>
              </w:rPr>
              <w:t>0.575</w:t>
            </w:r>
          </w:p>
        </w:tc>
        <w:tc>
          <w:tcPr>
            <w:tcW w:w="1296" w:type="dxa"/>
            <w:shd w:val="clear" w:color="auto" w:fill="F8FAFC"/>
          </w:tcPr>
          <w:p w14:paraId="742D5E9E" w14:textId="77777777" w:rsidR="00C73A0D" w:rsidRDefault="00000000">
            <w:pPr>
              <w:jc w:val="center"/>
            </w:pPr>
            <w:r>
              <w:rPr>
                <w:rFonts w:ascii="Calibri" w:hAnsi="Calibri"/>
                <w:color w:val="1E293B"/>
                <w:sz w:val="20"/>
              </w:rPr>
              <w:t>0.565</w:t>
            </w:r>
          </w:p>
        </w:tc>
        <w:tc>
          <w:tcPr>
            <w:tcW w:w="1296" w:type="dxa"/>
            <w:shd w:val="clear" w:color="auto" w:fill="F8FAFC"/>
          </w:tcPr>
          <w:p w14:paraId="0B93C7C4" w14:textId="77777777" w:rsidR="00C73A0D" w:rsidRDefault="00000000">
            <w:pPr>
              <w:jc w:val="center"/>
            </w:pPr>
            <w:r>
              <w:rPr>
                <w:rFonts w:ascii="Calibri" w:hAnsi="Calibri"/>
                <w:color w:val="1E293B"/>
                <w:sz w:val="20"/>
              </w:rPr>
              <w:t>0.788</w:t>
            </w:r>
          </w:p>
        </w:tc>
        <w:tc>
          <w:tcPr>
            <w:tcW w:w="1440" w:type="dxa"/>
            <w:shd w:val="clear" w:color="auto" w:fill="F8FAFC"/>
          </w:tcPr>
          <w:p w14:paraId="3F636120" w14:textId="77777777" w:rsidR="00C73A0D" w:rsidRDefault="00000000">
            <w:pPr>
              <w:jc w:val="center"/>
            </w:pPr>
            <w:r>
              <w:rPr>
                <w:rFonts w:ascii="Calibri" w:hAnsi="Calibri"/>
                <w:color w:val="1E293B"/>
                <w:sz w:val="20"/>
              </w:rPr>
              <w:t>0.547</w:t>
            </w:r>
          </w:p>
        </w:tc>
      </w:tr>
    </w:tbl>
    <w:p w14:paraId="127B9777" w14:textId="77777777" w:rsidR="00C73A0D" w:rsidRDefault="00C73A0D">
      <w:pPr>
        <w:spacing w:before="80" w:after="160"/>
      </w:pPr>
    </w:p>
    <w:p w14:paraId="2A6E6954" w14:textId="77777777" w:rsidR="00C73A0D" w:rsidRDefault="00000000">
      <w:r>
        <w:rPr>
          <w:rFonts w:ascii="Calibri" w:hAnsi="Calibri"/>
          <w:color w:val="334155"/>
        </w:rPr>
        <w:t>Discussion of Baseline: Unpruned Decision Tree suffered from substantial variance, achieving an F1 of only 0.501 and ROC-AUC of 0.661. Logistic Regression achieved the highest baseline recall (0.786) due to balanced class weighting, while Random Forest achieved 0.574 F1.</w:t>
      </w:r>
    </w:p>
    <w:p w14:paraId="68CB7EB9" w14:textId="77777777" w:rsidR="00C73A0D" w:rsidRDefault="00000000">
      <w:pPr>
        <w:keepNext/>
        <w:spacing w:before="240" w:after="80"/>
      </w:pPr>
      <w:r>
        <w:rPr>
          <w:rFonts w:ascii="Calibri" w:hAnsi="Calibri"/>
          <w:b/>
          <w:color w:val="4F46E5"/>
          <w:sz w:val="26"/>
        </w:rPr>
        <w:lastRenderedPageBreak/>
        <w:t>5.2 Tuned Model Comparison (GridSearchCV with F1 Scoring &amp; Threshold Optimization)</w:t>
      </w:r>
    </w:p>
    <w:p w14:paraId="61C97CC9" w14:textId="77777777" w:rsidR="00C73A0D" w:rsidRDefault="00000000">
      <w:pPr>
        <w:spacing w:after="120"/>
      </w:pPr>
      <w:r>
        <w:rPr>
          <w:rFonts w:ascii="Calibri" w:hAnsi="Calibri"/>
          <w:color w:val="334155"/>
        </w:rPr>
        <w:t>Table 5.2 reports test-set metrics after systematic hyperparameter tuning and per-model threshold calibration (minimum threshold &gt;= 0.45):</w:t>
      </w:r>
    </w:p>
    <w:tbl>
      <w:tblPr>
        <w:tblW w:w="0" w:type="auto"/>
        <w:jc w:val="center"/>
        <w:tblLayout w:type="fixed"/>
        <w:tblLook w:val="04A0" w:firstRow="1" w:lastRow="0" w:firstColumn="1" w:lastColumn="0" w:noHBand="0" w:noVBand="1"/>
      </w:tblPr>
      <w:tblGrid>
        <w:gridCol w:w="2160"/>
        <w:gridCol w:w="1008"/>
        <w:gridCol w:w="1008"/>
        <w:gridCol w:w="1008"/>
        <w:gridCol w:w="1008"/>
        <w:gridCol w:w="1008"/>
        <w:gridCol w:w="2304"/>
        <w:gridCol w:w="1008"/>
      </w:tblGrid>
      <w:tr w:rsidR="00C73A0D" w14:paraId="1360CE2E" w14:textId="77777777">
        <w:trPr>
          <w:jc w:val="center"/>
        </w:trPr>
        <w:tc>
          <w:tcPr>
            <w:tcW w:w="2160" w:type="dxa"/>
            <w:tcBorders>
              <w:top w:val="single" w:sz="4" w:space="0" w:color="E2E8F0"/>
              <w:bottom w:val="single" w:sz="4" w:space="0" w:color="E2E8F0"/>
            </w:tcBorders>
            <w:shd w:val="clear" w:color="auto" w:fill="4F46E5"/>
          </w:tcPr>
          <w:p w14:paraId="09C51559" w14:textId="77777777" w:rsidR="00C73A0D" w:rsidRDefault="00000000">
            <w:pPr>
              <w:jc w:val="center"/>
            </w:pPr>
            <w:r>
              <w:rPr>
                <w:rFonts w:ascii="Calibri" w:hAnsi="Calibri"/>
                <w:b/>
                <w:color w:val="FFFFFF"/>
                <w:sz w:val="21"/>
              </w:rPr>
              <w:t>Model</w:t>
            </w:r>
          </w:p>
        </w:tc>
        <w:tc>
          <w:tcPr>
            <w:tcW w:w="1008" w:type="dxa"/>
            <w:tcBorders>
              <w:top w:val="single" w:sz="4" w:space="0" w:color="E2E8F0"/>
              <w:bottom w:val="single" w:sz="4" w:space="0" w:color="E2E8F0"/>
            </w:tcBorders>
            <w:shd w:val="clear" w:color="auto" w:fill="4F46E5"/>
          </w:tcPr>
          <w:p w14:paraId="68D0A124" w14:textId="77777777" w:rsidR="00C73A0D" w:rsidRDefault="00000000">
            <w:pPr>
              <w:jc w:val="center"/>
            </w:pPr>
            <w:r>
              <w:rPr>
                <w:rFonts w:ascii="Calibri" w:hAnsi="Calibri"/>
                <w:b/>
                <w:color w:val="FFFFFF"/>
                <w:sz w:val="21"/>
              </w:rPr>
              <w:t>Accuracy</w:t>
            </w:r>
          </w:p>
        </w:tc>
        <w:tc>
          <w:tcPr>
            <w:tcW w:w="1008" w:type="dxa"/>
            <w:tcBorders>
              <w:top w:val="single" w:sz="4" w:space="0" w:color="E2E8F0"/>
              <w:bottom w:val="single" w:sz="4" w:space="0" w:color="E2E8F0"/>
            </w:tcBorders>
            <w:shd w:val="clear" w:color="auto" w:fill="4F46E5"/>
          </w:tcPr>
          <w:p w14:paraId="26C2C98E" w14:textId="77777777" w:rsidR="00C73A0D" w:rsidRDefault="00000000">
            <w:pPr>
              <w:jc w:val="center"/>
            </w:pPr>
            <w:r>
              <w:rPr>
                <w:rFonts w:ascii="Calibri" w:hAnsi="Calibri"/>
                <w:b/>
                <w:color w:val="FFFFFF"/>
                <w:sz w:val="21"/>
              </w:rPr>
              <w:t>Precision</w:t>
            </w:r>
          </w:p>
        </w:tc>
        <w:tc>
          <w:tcPr>
            <w:tcW w:w="1008" w:type="dxa"/>
            <w:tcBorders>
              <w:top w:val="single" w:sz="4" w:space="0" w:color="E2E8F0"/>
              <w:bottom w:val="single" w:sz="4" w:space="0" w:color="E2E8F0"/>
            </w:tcBorders>
            <w:shd w:val="clear" w:color="auto" w:fill="4F46E5"/>
          </w:tcPr>
          <w:p w14:paraId="19BB2082" w14:textId="77777777" w:rsidR="00C73A0D" w:rsidRDefault="00000000">
            <w:pPr>
              <w:jc w:val="center"/>
            </w:pPr>
            <w:r>
              <w:rPr>
                <w:rFonts w:ascii="Calibri" w:hAnsi="Calibri"/>
                <w:b/>
                <w:color w:val="FFFFFF"/>
                <w:sz w:val="21"/>
              </w:rPr>
              <w:t>Recall</w:t>
            </w:r>
          </w:p>
        </w:tc>
        <w:tc>
          <w:tcPr>
            <w:tcW w:w="1008" w:type="dxa"/>
            <w:tcBorders>
              <w:top w:val="single" w:sz="4" w:space="0" w:color="E2E8F0"/>
              <w:bottom w:val="single" w:sz="4" w:space="0" w:color="E2E8F0"/>
            </w:tcBorders>
            <w:shd w:val="clear" w:color="auto" w:fill="4F46E5"/>
          </w:tcPr>
          <w:p w14:paraId="3ADADF7D" w14:textId="77777777" w:rsidR="00C73A0D" w:rsidRDefault="00000000">
            <w:pPr>
              <w:jc w:val="center"/>
            </w:pPr>
            <w:r>
              <w:rPr>
                <w:rFonts w:ascii="Calibri" w:hAnsi="Calibri"/>
                <w:b/>
                <w:color w:val="FFFFFF"/>
                <w:sz w:val="21"/>
              </w:rPr>
              <w:t>F1-Score</w:t>
            </w:r>
          </w:p>
        </w:tc>
        <w:tc>
          <w:tcPr>
            <w:tcW w:w="1008" w:type="dxa"/>
            <w:tcBorders>
              <w:top w:val="single" w:sz="4" w:space="0" w:color="E2E8F0"/>
              <w:bottom w:val="single" w:sz="4" w:space="0" w:color="E2E8F0"/>
            </w:tcBorders>
            <w:shd w:val="clear" w:color="auto" w:fill="4F46E5"/>
          </w:tcPr>
          <w:p w14:paraId="79BC8417" w14:textId="77777777" w:rsidR="00C73A0D" w:rsidRDefault="00000000">
            <w:pPr>
              <w:jc w:val="center"/>
            </w:pPr>
            <w:r>
              <w:rPr>
                <w:rFonts w:ascii="Calibri" w:hAnsi="Calibri"/>
                <w:b/>
                <w:color w:val="FFFFFF"/>
                <w:sz w:val="21"/>
              </w:rPr>
              <w:t>ROC-AUC</w:t>
            </w:r>
          </w:p>
        </w:tc>
        <w:tc>
          <w:tcPr>
            <w:tcW w:w="2304" w:type="dxa"/>
            <w:tcBorders>
              <w:top w:val="single" w:sz="4" w:space="0" w:color="E2E8F0"/>
              <w:bottom w:val="single" w:sz="4" w:space="0" w:color="E2E8F0"/>
            </w:tcBorders>
            <w:shd w:val="clear" w:color="auto" w:fill="4F46E5"/>
          </w:tcPr>
          <w:p w14:paraId="502463B6" w14:textId="77777777" w:rsidR="00C73A0D" w:rsidRDefault="00000000">
            <w:pPr>
              <w:jc w:val="center"/>
            </w:pPr>
            <w:r>
              <w:rPr>
                <w:rFonts w:ascii="Calibri" w:hAnsi="Calibri"/>
                <w:b/>
                <w:color w:val="FFFFFF"/>
                <w:sz w:val="21"/>
              </w:rPr>
              <w:t>Best Hyperparameters</w:t>
            </w:r>
          </w:p>
        </w:tc>
        <w:tc>
          <w:tcPr>
            <w:tcW w:w="1008" w:type="dxa"/>
            <w:tcBorders>
              <w:top w:val="single" w:sz="4" w:space="0" w:color="E2E8F0"/>
              <w:bottom w:val="single" w:sz="4" w:space="0" w:color="E2E8F0"/>
            </w:tcBorders>
            <w:shd w:val="clear" w:color="auto" w:fill="4F46E5"/>
          </w:tcPr>
          <w:p w14:paraId="1F12129D" w14:textId="77777777" w:rsidR="00C73A0D" w:rsidRDefault="00000000">
            <w:pPr>
              <w:jc w:val="center"/>
            </w:pPr>
            <w:r>
              <w:rPr>
                <w:rFonts w:ascii="Calibri" w:hAnsi="Calibri"/>
                <w:b/>
                <w:color w:val="FFFFFF"/>
                <w:sz w:val="21"/>
              </w:rPr>
              <w:t>Opt. Thresh</w:t>
            </w:r>
          </w:p>
        </w:tc>
      </w:tr>
      <w:tr w:rsidR="00C73A0D" w14:paraId="29AF19F8" w14:textId="77777777">
        <w:trPr>
          <w:jc w:val="center"/>
        </w:trPr>
        <w:tc>
          <w:tcPr>
            <w:tcW w:w="2160" w:type="dxa"/>
            <w:tcBorders>
              <w:top w:val="single" w:sz="4" w:space="0" w:color="E2E8F0"/>
              <w:bottom w:val="single" w:sz="4" w:space="0" w:color="E2E8F0"/>
            </w:tcBorders>
            <w:shd w:val="clear" w:color="auto" w:fill="FFFFFF"/>
          </w:tcPr>
          <w:p w14:paraId="03D27695" w14:textId="77777777" w:rsidR="00C73A0D" w:rsidRDefault="00000000">
            <w:r>
              <w:rPr>
                <w:rFonts w:ascii="Calibri" w:hAnsi="Calibri"/>
                <w:color w:val="1E293B"/>
                <w:sz w:val="20"/>
              </w:rPr>
              <w:t>Logistic Regression</w:t>
            </w:r>
          </w:p>
        </w:tc>
        <w:tc>
          <w:tcPr>
            <w:tcW w:w="1008" w:type="dxa"/>
            <w:tcBorders>
              <w:top w:val="single" w:sz="4" w:space="0" w:color="E2E8F0"/>
              <w:bottom w:val="single" w:sz="4" w:space="0" w:color="E2E8F0"/>
            </w:tcBorders>
            <w:shd w:val="clear" w:color="auto" w:fill="FFFFFF"/>
          </w:tcPr>
          <w:p w14:paraId="3C1BEAA0" w14:textId="77777777" w:rsidR="00C73A0D" w:rsidRDefault="00000000">
            <w:pPr>
              <w:jc w:val="center"/>
            </w:pPr>
            <w:r>
              <w:rPr>
                <w:rFonts w:ascii="Calibri" w:hAnsi="Calibri"/>
                <w:color w:val="1E293B"/>
                <w:sz w:val="20"/>
              </w:rPr>
              <w:t>0.739</w:t>
            </w:r>
          </w:p>
        </w:tc>
        <w:tc>
          <w:tcPr>
            <w:tcW w:w="1008" w:type="dxa"/>
            <w:tcBorders>
              <w:top w:val="single" w:sz="4" w:space="0" w:color="E2E8F0"/>
              <w:bottom w:val="single" w:sz="4" w:space="0" w:color="E2E8F0"/>
            </w:tcBorders>
            <w:shd w:val="clear" w:color="auto" w:fill="FFFFFF"/>
          </w:tcPr>
          <w:p w14:paraId="1604D452" w14:textId="77777777" w:rsidR="00C73A0D" w:rsidRDefault="00000000">
            <w:pPr>
              <w:jc w:val="center"/>
            </w:pPr>
            <w:r>
              <w:rPr>
                <w:rFonts w:ascii="Calibri" w:hAnsi="Calibri"/>
                <w:color w:val="1E293B"/>
                <w:sz w:val="20"/>
              </w:rPr>
              <w:t>0.505</w:t>
            </w:r>
          </w:p>
        </w:tc>
        <w:tc>
          <w:tcPr>
            <w:tcW w:w="1008" w:type="dxa"/>
            <w:tcBorders>
              <w:top w:val="single" w:sz="4" w:space="0" w:color="E2E8F0"/>
              <w:bottom w:val="single" w:sz="4" w:space="0" w:color="E2E8F0"/>
            </w:tcBorders>
            <w:shd w:val="clear" w:color="auto" w:fill="FFFFFF"/>
          </w:tcPr>
          <w:p w14:paraId="5251F93F" w14:textId="77777777" w:rsidR="00C73A0D" w:rsidRDefault="00000000">
            <w:pPr>
              <w:jc w:val="center"/>
            </w:pPr>
            <w:r>
              <w:rPr>
                <w:rFonts w:ascii="Calibri" w:hAnsi="Calibri"/>
                <w:color w:val="1E293B"/>
                <w:sz w:val="20"/>
              </w:rPr>
              <w:t>0.800</w:t>
            </w:r>
          </w:p>
        </w:tc>
        <w:tc>
          <w:tcPr>
            <w:tcW w:w="1008" w:type="dxa"/>
            <w:tcBorders>
              <w:top w:val="single" w:sz="4" w:space="0" w:color="E2E8F0"/>
              <w:bottom w:val="single" w:sz="4" w:space="0" w:color="E2E8F0"/>
            </w:tcBorders>
            <w:shd w:val="clear" w:color="auto" w:fill="FFFFFF"/>
          </w:tcPr>
          <w:p w14:paraId="2DD3CD37" w14:textId="77777777" w:rsidR="00C73A0D" w:rsidRDefault="00000000">
            <w:pPr>
              <w:jc w:val="center"/>
            </w:pPr>
            <w:r>
              <w:rPr>
                <w:rFonts w:ascii="Calibri" w:hAnsi="Calibri"/>
                <w:color w:val="1E293B"/>
                <w:sz w:val="20"/>
              </w:rPr>
              <w:t>0.619</w:t>
            </w:r>
          </w:p>
        </w:tc>
        <w:tc>
          <w:tcPr>
            <w:tcW w:w="1008" w:type="dxa"/>
            <w:tcBorders>
              <w:top w:val="single" w:sz="4" w:space="0" w:color="E2E8F0"/>
              <w:bottom w:val="single" w:sz="4" w:space="0" w:color="E2E8F0"/>
            </w:tcBorders>
            <w:shd w:val="clear" w:color="auto" w:fill="FFFFFF"/>
          </w:tcPr>
          <w:p w14:paraId="31747CF7" w14:textId="77777777" w:rsidR="00C73A0D" w:rsidRDefault="00000000">
            <w:pPr>
              <w:jc w:val="center"/>
            </w:pPr>
            <w:r>
              <w:rPr>
                <w:rFonts w:ascii="Calibri" w:hAnsi="Calibri"/>
                <w:color w:val="1E293B"/>
                <w:sz w:val="20"/>
              </w:rPr>
              <w:t>0.838</w:t>
            </w:r>
          </w:p>
        </w:tc>
        <w:tc>
          <w:tcPr>
            <w:tcW w:w="2304" w:type="dxa"/>
            <w:tcBorders>
              <w:top w:val="single" w:sz="4" w:space="0" w:color="E2E8F0"/>
              <w:bottom w:val="single" w:sz="4" w:space="0" w:color="E2E8F0"/>
            </w:tcBorders>
            <w:shd w:val="clear" w:color="auto" w:fill="FFFFFF"/>
          </w:tcPr>
          <w:p w14:paraId="5CEADC3B" w14:textId="77777777" w:rsidR="00C73A0D" w:rsidRDefault="00000000">
            <w:pPr>
              <w:jc w:val="center"/>
            </w:pPr>
            <w:r>
              <w:rPr>
                <w:rFonts w:ascii="Calibri" w:hAnsi="Calibri"/>
                <w:color w:val="1E293B"/>
                <w:sz w:val="20"/>
              </w:rPr>
              <w:t>C=0.01, penalty='l2'</w:t>
            </w:r>
          </w:p>
        </w:tc>
        <w:tc>
          <w:tcPr>
            <w:tcW w:w="1008" w:type="dxa"/>
            <w:tcBorders>
              <w:top w:val="single" w:sz="4" w:space="0" w:color="E2E8F0"/>
              <w:bottom w:val="single" w:sz="4" w:space="0" w:color="E2E8F0"/>
            </w:tcBorders>
            <w:shd w:val="clear" w:color="auto" w:fill="FFFFFF"/>
          </w:tcPr>
          <w:p w14:paraId="390FAEBB" w14:textId="77777777" w:rsidR="00C73A0D" w:rsidRDefault="00000000">
            <w:pPr>
              <w:jc w:val="center"/>
            </w:pPr>
            <w:r>
              <w:rPr>
                <w:rFonts w:ascii="Calibri" w:hAnsi="Calibri"/>
                <w:color w:val="1E293B"/>
                <w:sz w:val="20"/>
              </w:rPr>
              <w:t>0.48</w:t>
            </w:r>
          </w:p>
        </w:tc>
      </w:tr>
      <w:tr w:rsidR="00C73A0D" w14:paraId="1DE6AADF" w14:textId="77777777">
        <w:trPr>
          <w:jc w:val="center"/>
        </w:trPr>
        <w:tc>
          <w:tcPr>
            <w:tcW w:w="2160" w:type="dxa"/>
            <w:tcBorders>
              <w:top w:val="single" w:sz="4" w:space="0" w:color="E2E8F0"/>
              <w:bottom w:val="single" w:sz="4" w:space="0" w:color="E2E8F0"/>
            </w:tcBorders>
            <w:shd w:val="clear" w:color="auto" w:fill="F8FAFC"/>
          </w:tcPr>
          <w:p w14:paraId="3D84175C" w14:textId="77777777" w:rsidR="00C73A0D" w:rsidRDefault="00000000">
            <w:r>
              <w:rPr>
                <w:rFonts w:ascii="Calibri" w:hAnsi="Calibri"/>
                <w:color w:val="1E293B"/>
                <w:sz w:val="20"/>
              </w:rPr>
              <w:t>Decision Tree</w:t>
            </w:r>
          </w:p>
        </w:tc>
        <w:tc>
          <w:tcPr>
            <w:tcW w:w="1008" w:type="dxa"/>
            <w:tcBorders>
              <w:top w:val="single" w:sz="4" w:space="0" w:color="E2E8F0"/>
              <w:bottom w:val="single" w:sz="4" w:space="0" w:color="E2E8F0"/>
            </w:tcBorders>
            <w:shd w:val="clear" w:color="auto" w:fill="F8FAFC"/>
          </w:tcPr>
          <w:p w14:paraId="0F80FD37" w14:textId="77777777" w:rsidR="00C73A0D" w:rsidRDefault="00000000">
            <w:pPr>
              <w:jc w:val="center"/>
            </w:pPr>
            <w:r>
              <w:rPr>
                <w:rFonts w:ascii="Calibri" w:hAnsi="Calibri"/>
                <w:color w:val="1E293B"/>
                <w:sz w:val="20"/>
              </w:rPr>
              <w:t>0.746</w:t>
            </w:r>
          </w:p>
        </w:tc>
        <w:tc>
          <w:tcPr>
            <w:tcW w:w="1008" w:type="dxa"/>
            <w:tcBorders>
              <w:top w:val="single" w:sz="4" w:space="0" w:color="E2E8F0"/>
              <w:bottom w:val="single" w:sz="4" w:space="0" w:color="E2E8F0"/>
            </w:tcBorders>
            <w:shd w:val="clear" w:color="auto" w:fill="F8FAFC"/>
          </w:tcPr>
          <w:p w14:paraId="627EE3D2" w14:textId="77777777" w:rsidR="00C73A0D" w:rsidRDefault="00000000">
            <w:pPr>
              <w:jc w:val="center"/>
            </w:pPr>
            <w:r>
              <w:rPr>
                <w:rFonts w:ascii="Calibri" w:hAnsi="Calibri"/>
                <w:color w:val="1E293B"/>
                <w:sz w:val="20"/>
              </w:rPr>
              <w:t>0.514</w:t>
            </w:r>
          </w:p>
        </w:tc>
        <w:tc>
          <w:tcPr>
            <w:tcW w:w="1008" w:type="dxa"/>
            <w:tcBorders>
              <w:top w:val="single" w:sz="4" w:space="0" w:color="E2E8F0"/>
              <w:bottom w:val="single" w:sz="4" w:space="0" w:color="E2E8F0"/>
            </w:tcBorders>
            <w:shd w:val="clear" w:color="auto" w:fill="F8FAFC"/>
          </w:tcPr>
          <w:p w14:paraId="38F6DC03" w14:textId="77777777" w:rsidR="00C73A0D" w:rsidRDefault="00000000">
            <w:pPr>
              <w:jc w:val="center"/>
            </w:pPr>
            <w:r>
              <w:rPr>
                <w:rFonts w:ascii="Calibri" w:hAnsi="Calibri"/>
                <w:color w:val="1E293B"/>
                <w:sz w:val="20"/>
              </w:rPr>
              <w:t>0.783</w:t>
            </w:r>
          </w:p>
        </w:tc>
        <w:tc>
          <w:tcPr>
            <w:tcW w:w="1008" w:type="dxa"/>
            <w:tcBorders>
              <w:top w:val="single" w:sz="4" w:space="0" w:color="E2E8F0"/>
              <w:bottom w:val="single" w:sz="4" w:space="0" w:color="E2E8F0"/>
            </w:tcBorders>
            <w:shd w:val="clear" w:color="auto" w:fill="F8FAFC"/>
          </w:tcPr>
          <w:p w14:paraId="71632811" w14:textId="77777777" w:rsidR="00C73A0D" w:rsidRDefault="00000000">
            <w:pPr>
              <w:jc w:val="center"/>
            </w:pPr>
            <w:r>
              <w:rPr>
                <w:rFonts w:ascii="Calibri" w:hAnsi="Calibri"/>
                <w:color w:val="1E293B"/>
                <w:sz w:val="20"/>
              </w:rPr>
              <w:t>0.621</w:t>
            </w:r>
          </w:p>
        </w:tc>
        <w:tc>
          <w:tcPr>
            <w:tcW w:w="1008" w:type="dxa"/>
            <w:tcBorders>
              <w:top w:val="single" w:sz="4" w:space="0" w:color="E2E8F0"/>
              <w:bottom w:val="single" w:sz="4" w:space="0" w:color="E2E8F0"/>
            </w:tcBorders>
            <w:shd w:val="clear" w:color="auto" w:fill="F8FAFC"/>
          </w:tcPr>
          <w:p w14:paraId="0405113C" w14:textId="77777777" w:rsidR="00C73A0D" w:rsidRDefault="00000000">
            <w:pPr>
              <w:jc w:val="center"/>
            </w:pPr>
            <w:r>
              <w:rPr>
                <w:rFonts w:ascii="Calibri" w:hAnsi="Calibri"/>
                <w:color w:val="1E293B"/>
                <w:sz w:val="20"/>
              </w:rPr>
              <w:t>0.816</w:t>
            </w:r>
          </w:p>
        </w:tc>
        <w:tc>
          <w:tcPr>
            <w:tcW w:w="2304" w:type="dxa"/>
            <w:tcBorders>
              <w:top w:val="single" w:sz="4" w:space="0" w:color="E2E8F0"/>
              <w:bottom w:val="single" w:sz="4" w:space="0" w:color="E2E8F0"/>
            </w:tcBorders>
            <w:shd w:val="clear" w:color="auto" w:fill="F8FAFC"/>
          </w:tcPr>
          <w:p w14:paraId="5172E46A" w14:textId="77777777" w:rsidR="00C73A0D" w:rsidRDefault="00000000">
            <w:pPr>
              <w:jc w:val="center"/>
            </w:pPr>
            <w:r>
              <w:rPr>
                <w:rFonts w:ascii="Calibri" w:hAnsi="Calibri"/>
                <w:color w:val="1E293B"/>
                <w:sz w:val="20"/>
              </w:rPr>
              <w:t>depth=3, leaf=1, gini</w:t>
            </w:r>
          </w:p>
        </w:tc>
        <w:tc>
          <w:tcPr>
            <w:tcW w:w="1008" w:type="dxa"/>
            <w:tcBorders>
              <w:top w:val="single" w:sz="4" w:space="0" w:color="E2E8F0"/>
              <w:bottom w:val="single" w:sz="4" w:space="0" w:color="E2E8F0"/>
            </w:tcBorders>
            <w:shd w:val="clear" w:color="auto" w:fill="F8FAFC"/>
          </w:tcPr>
          <w:p w14:paraId="3FB1AA7F" w14:textId="77777777" w:rsidR="00C73A0D" w:rsidRDefault="00000000">
            <w:pPr>
              <w:jc w:val="center"/>
            </w:pPr>
            <w:r>
              <w:rPr>
                <w:rFonts w:ascii="Calibri" w:hAnsi="Calibri"/>
                <w:color w:val="1E293B"/>
                <w:sz w:val="20"/>
              </w:rPr>
              <w:t>0.45</w:t>
            </w:r>
          </w:p>
        </w:tc>
      </w:tr>
      <w:tr w:rsidR="00C73A0D" w14:paraId="4D54518F" w14:textId="77777777">
        <w:trPr>
          <w:jc w:val="center"/>
        </w:trPr>
        <w:tc>
          <w:tcPr>
            <w:tcW w:w="2160" w:type="dxa"/>
            <w:tcBorders>
              <w:top w:val="single" w:sz="4" w:space="0" w:color="E2E8F0"/>
              <w:bottom w:val="single" w:sz="4" w:space="0" w:color="E2E8F0"/>
            </w:tcBorders>
            <w:shd w:val="clear" w:color="auto" w:fill="FFFFFF"/>
          </w:tcPr>
          <w:p w14:paraId="3535F398" w14:textId="77777777" w:rsidR="00C73A0D" w:rsidRDefault="00000000">
            <w:r>
              <w:rPr>
                <w:rFonts w:ascii="Calibri" w:hAnsi="Calibri"/>
                <w:color w:val="1E293B"/>
                <w:sz w:val="20"/>
              </w:rPr>
              <w:t>Random Forest</w:t>
            </w:r>
          </w:p>
        </w:tc>
        <w:tc>
          <w:tcPr>
            <w:tcW w:w="1008" w:type="dxa"/>
            <w:tcBorders>
              <w:top w:val="single" w:sz="4" w:space="0" w:color="E2E8F0"/>
              <w:bottom w:val="single" w:sz="4" w:space="0" w:color="E2E8F0"/>
            </w:tcBorders>
            <w:shd w:val="clear" w:color="auto" w:fill="FFFFFF"/>
          </w:tcPr>
          <w:p w14:paraId="71CEEC1A" w14:textId="77777777" w:rsidR="00C73A0D" w:rsidRDefault="00000000">
            <w:pPr>
              <w:jc w:val="center"/>
            </w:pPr>
            <w:r>
              <w:rPr>
                <w:rFonts w:ascii="Calibri" w:hAnsi="Calibri"/>
                <w:color w:val="1E293B"/>
                <w:sz w:val="20"/>
              </w:rPr>
              <w:t>0.766</w:t>
            </w:r>
          </w:p>
        </w:tc>
        <w:tc>
          <w:tcPr>
            <w:tcW w:w="1008" w:type="dxa"/>
            <w:tcBorders>
              <w:top w:val="single" w:sz="4" w:space="0" w:color="E2E8F0"/>
              <w:bottom w:val="single" w:sz="4" w:space="0" w:color="E2E8F0"/>
            </w:tcBorders>
            <w:shd w:val="clear" w:color="auto" w:fill="FFFFFF"/>
          </w:tcPr>
          <w:p w14:paraId="2A449224" w14:textId="77777777" w:rsidR="00C73A0D" w:rsidRDefault="00000000">
            <w:pPr>
              <w:jc w:val="center"/>
            </w:pPr>
            <w:r>
              <w:rPr>
                <w:rFonts w:ascii="Calibri" w:hAnsi="Calibri"/>
                <w:color w:val="1E293B"/>
                <w:sz w:val="20"/>
              </w:rPr>
              <w:t>0.541</w:t>
            </w:r>
          </w:p>
        </w:tc>
        <w:tc>
          <w:tcPr>
            <w:tcW w:w="1008" w:type="dxa"/>
            <w:tcBorders>
              <w:top w:val="single" w:sz="4" w:space="0" w:color="E2E8F0"/>
              <w:bottom w:val="single" w:sz="4" w:space="0" w:color="E2E8F0"/>
            </w:tcBorders>
            <w:shd w:val="clear" w:color="auto" w:fill="FFFFFF"/>
          </w:tcPr>
          <w:p w14:paraId="23A729C0" w14:textId="77777777" w:rsidR="00C73A0D" w:rsidRDefault="00000000">
            <w:pPr>
              <w:jc w:val="center"/>
            </w:pPr>
            <w:r>
              <w:rPr>
                <w:rFonts w:ascii="Calibri" w:hAnsi="Calibri"/>
                <w:color w:val="1E293B"/>
                <w:sz w:val="20"/>
              </w:rPr>
              <w:t>0.781</w:t>
            </w:r>
          </w:p>
        </w:tc>
        <w:tc>
          <w:tcPr>
            <w:tcW w:w="1008" w:type="dxa"/>
            <w:tcBorders>
              <w:top w:val="single" w:sz="4" w:space="0" w:color="E2E8F0"/>
              <w:bottom w:val="single" w:sz="4" w:space="0" w:color="E2E8F0"/>
            </w:tcBorders>
            <w:shd w:val="clear" w:color="auto" w:fill="FFFFFF"/>
          </w:tcPr>
          <w:p w14:paraId="5EF966D7" w14:textId="77777777" w:rsidR="00C73A0D" w:rsidRDefault="00000000">
            <w:pPr>
              <w:jc w:val="center"/>
            </w:pPr>
            <w:r>
              <w:rPr>
                <w:rFonts w:ascii="Calibri" w:hAnsi="Calibri"/>
                <w:color w:val="1E293B"/>
                <w:sz w:val="20"/>
              </w:rPr>
              <w:t>0.639</w:t>
            </w:r>
          </w:p>
        </w:tc>
        <w:tc>
          <w:tcPr>
            <w:tcW w:w="1008" w:type="dxa"/>
            <w:tcBorders>
              <w:top w:val="single" w:sz="4" w:space="0" w:color="E2E8F0"/>
              <w:bottom w:val="single" w:sz="4" w:space="0" w:color="E2E8F0"/>
            </w:tcBorders>
            <w:shd w:val="clear" w:color="auto" w:fill="FFFFFF"/>
          </w:tcPr>
          <w:p w14:paraId="20EB39DF" w14:textId="77777777" w:rsidR="00C73A0D" w:rsidRDefault="00000000">
            <w:pPr>
              <w:jc w:val="center"/>
            </w:pPr>
            <w:r>
              <w:rPr>
                <w:rFonts w:ascii="Calibri" w:hAnsi="Calibri"/>
                <w:color w:val="1E293B"/>
                <w:sz w:val="20"/>
              </w:rPr>
              <w:t>0.844</w:t>
            </w:r>
          </w:p>
        </w:tc>
        <w:tc>
          <w:tcPr>
            <w:tcW w:w="2304" w:type="dxa"/>
            <w:tcBorders>
              <w:top w:val="single" w:sz="4" w:space="0" w:color="E2E8F0"/>
              <w:bottom w:val="single" w:sz="4" w:space="0" w:color="E2E8F0"/>
            </w:tcBorders>
            <w:shd w:val="clear" w:color="auto" w:fill="FFFFFF"/>
          </w:tcPr>
          <w:p w14:paraId="7B17EBD6" w14:textId="77777777" w:rsidR="00C73A0D" w:rsidRDefault="00000000">
            <w:pPr>
              <w:jc w:val="center"/>
            </w:pPr>
            <w:r>
              <w:rPr>
                <w:rFonts w:ascii="Calibri" w:hAnsi="Calibri"/>
                <w:color w:val="1E293B"/>
                <w:sz w:val="20"/>
              </w:rPr>
              <w:t>depth=8, leaf=3, n=400</w:t>
            </w:r>
          </w:p>
        </w:tc>
        <w:tc>
          <w:tcPr>
            <w:tcW w:w="1008" w:type="dxa"/>
            <w:tcBorders>
              <w:top w:val="single" w:sz="4" w:space="0" w:color="E2E8F0"/>
              <w:bottom w:val="single" w:sz="4" w:space="0" w:color="E2E8F0"/>
            </w:tcBorders>
            <w:shd w:val="clear" w:color="auto" w:fill="FFFFFF"/>
          </w:tcPr>
          <w:p w14:paraId="5FBF6A0D" w14:textId="77777777" w:rsidR="00C73A0D" w:rsidRDefault="00000000">
            <w:pPr>
              <w:jc w:val="center"/>
            </w:pPr>
            <w:r>
              <w:rPr>
                <w:rFonts w:ascii="Calibri" w:hAnsi="Calibri"/>
                <w:color w:val="1E293B"/>
                <w:sz w:val="20"/>
              </w:rPr>
              <w:t>0.53</w:t>
            </w:r>
          </w:p>
        </w:tc>
      </w:tr>
      <w:tr w:rsidR="00C73A0D" w14:paraId="75762400" w14:textId="77777777">
        <w:trPr>
          <w:jc w:val="center"/>
        </w:trPr>
        <w:tc>
          <w:tcPr>
            <w:tcW w:w="2160" w:type="dxa"/>
            <w:tcBorders>
              <w:top w:val="single" w:sz="4" w:space="0" w:color="E2E8F0"/>
              <w:bottom w:val="single" w:sz="4" w:space="0" w:color="E2E8F0"/>
            </w:tcBorders>
            <w:shd w:val="clear" w:color="auto" w:fill="F8FAFC"/>
          </w:tcPr>
          <w:p w14:paraId="36C9B6D0" w14:textId="77777777" w:rsidR="00C73A0D" w:rsidRDefault="00000000">
            <w:r>
              <w:rPr>
                <w:rFonts w:ascii="Calibri" w:hAnsi="Calibri"/>
                <w:color w:val="1E293B"/>
                <w:sz w:val="20"/>
              </w:rPr>
              <w:t>KNN</w:t>
            </w:r>
          </w:p>
        </w:tc>
        <w:tc>
          <w:tcPr>
            <w:tcW w:w="1008" w:type="dxa"/>
            <w:tcBorders>
              <w:top w:val="single" w:sz="4" w:space="0" w:color="E2E8F0"/>
              <w:bottom w:val="single" w:sz="4" w:space="0" w:color="E2E8F0"/>
            </w:tcBorders>
            <w:shd w:val="clear" w:color="auto" w:fill="F8FAFC"/>
          </w:tcPr>
          <w:p w14:paraId="7377178F" w14:textId="77777777" w:rsidR="00C73A0D" w:rsidRDefault="00000000">
            <w:pPr>
              <w:jc w:val="center"/>
            </w:pPr>
            <w:r>
              <w:rPr>
                <w:rFonts w:ascii="Calibri" w:hAnsi="Calibri"/>
                <w:color w:val="1E293B"/>
                <w:sz w:val="20"/>
              </w:rPr>
              <w:t>0.781</w:t>
            </w:r>
          </w:p>
        </w:tc>
        <w:tc>
          <w:tcPr>
            <w:tcW w:w="1008" w:type="dxa"/>
            <w:tcBorders>
              <w:top w:val="single" w:sz="4" w:space="0" w:color="E2E8F0"/>
              <w:bottom w:val="single" w:sz="4" w:space="0" w:color="E2E8F0"/>
            </w:tcBorders>
            <w:shd w:val="clear" w:color="auto" w:fill="F8FAFC"/>
          </w:tcPr>
          <w:p w14:paraId="3ACFCC86" w14:textId="77777777" w:rsidR="00C73A0D" w:rsidRDefault="00000000">
            <w:pPr>
              <w:jc w:val="center"/>
            </w:pPr>
            <w:r>
              <w:rPr>
                <w:rFonts w:ascii="Calibri" w:hAnsi="Calibri"/>
                <w:color w:val="1E293B"/>
                <w:sz w:val="20"/>
              </w:rPr>
              <w:t>0.583</w:t>
            </w:r>
          </w:p>
        </w:tc>
        <w:tc>
          <w:tcPr>
            <w:tcW w:w="1008" w:type="dxa"/>
            <w:tcBorders>
              <w:top w:val="single" w:sz="4" w:space="0" w:color="E2E8F0"/>
              <w:bottom w:val="single" w:sz="4" w:space="0" w:color="E2E8F0"/>
            </w:tcBorders>
            <w:shd w:val="clear" w:color="auto" w:fill="F8FAFC"/>
          </w:tcPr>
          <w:p w14:paraId="50E60905" w14:textId="77777777" w:rsidR="00C73A0D" w:rsidRDefault="00000000">
            <w:pPr>
              <w:jc w:val="center"/>
            </w:pPr>
            <w:r>
              <w:rPr>
                <w:rFonts w:ascii="Calibri" w:hAnsi="Calibri"/>
                <w:color w:val="1E293B"/>
                <w:sz w:val="20"/>
              </w:rPr>
              <w:t>0.623</w:t>
            </w:r>
          </w:p>
        </w:tc>
        <w:tc>
          <w:tcPr>
            <w:tcW w:w="1008" w:type="dxa"/>
            <w:tcBorders>
              <w:top w:val="single" w:sz="4" w:space="0" w:color="E2E8F0"/>
              <w:bottom w:val="single" w:sz="4" w:space="0" w:color="E2E8F0"/>
            </w:tcBorders>
            <w:shd w:val="clear" w:color="auto" w:fill="F8FAFC"/>
          </w:tcPr>
          <w:p w14:paraId="23F4E494" w14:textId="77777777" w:rsidR="00C73A0D" w:rsidRDefault="00000000">
            <w:pPr>
              <w:jc w:val="center"/>
            </w:pPr>
            <w:r>
              <w:rPr>
                <w:rFonts w:ascii="Calibri" w:hAnsi="Calibri"/>
                <w:color w:val="1E293B"/>
                <w:sz w:val="20"/>
              </w:rPr>
              <w:t>0.602</w:t>
            </w:r>
          </w:p>
        </w:tc>
        <w:tc>
          <w:tcPr>
            <w:tcW w:w="1008" w:type="dxa"/>
            <w:tcBorders>
              <w:top w:val="single" w:sz="4" w:space="0" w:color="E2E8F0"/>
              <w:bottom w:val="single" w:sz="4" w:space="0" w:color="E2E8F0"/>
            </w:tcBorders>
            <w:shd w:val="clear" w:color="auto" w:fill="F8FAFC"/>
          </w:tcPr>
          <w:p w14:paraId="04F1BA7E" w14:textId="77777777" w:rsidR="00C73A0D" w:rsidRDefault="00000000">
            <w:pPr>
              <w:jc w:val="center"/>
            </w:pPr>
            <w:r>
              <w:rPr>
                <w:rFonts w:ascii="Calibri" w:hAnsi="Calibri"/>
                <w:color w:val="1E293B"/>
                <w:sz w:val="20"/>
              </w:rPr>
              <w:t>0.827</w:t>
            </w:r>
          </w:p>
        </w:tc>
        <w:tc>
          <w:tcPr>
            <w:tcW w:w="2304" w:type="dxa"/>
            <w:tcBorders>
              <w:top w:val="single" w:sz="4" w:space="0" w:color="E2E8F0"/>
              <w:bottom w:val="single" w:sz="4" w:space="0" w:color="E2E8F0"/>
            </w:tcBorders>
            <w:shd w:val="clear" w:color="auto" w:fill="F8FAFC"/>
          </w:tcPr>
          <w:p w14:paraId="488C1424" w14:textId="77777777" w:rsidR="00C73A0D" w:rsidRDefault="00000000">
            <w:pPr>
              <w:jc w:val="center"/>
            </w:pPr>
            <w:r>
              <w:rPr>
                <w:rFonts w:ascii="Calibri" w:hAnsi="Calibri"/>
                <w:color w:val="1E293B"/>
                <w:sz w:val="20"/>
              </w:rPr>
              <w:t>n_neighbors=31, manhattan</w:t>
            </w:r>
          </w:p>
        </w:tc>
        <w:tc>
          <w:tcPr>
            <w:tcW w:w="1008" w:type="dxa"/>
            <w:tcBorders>
              <w:top w:val="single" w:sz="4" w:space="0" w:color="E2E8F0"/>
              <w:bottom w:val="single" w:sz="4" w:space="0" w:color="E2E8F0"/>
            </w:tcBorders>
            <w:shd w:val="clear" w:color="auto" w:fill="F8FAFC"/>
          </w:tcPr>
          <w:p w14:paraId="40ED94E6" w14:textId="77777777" w:rsidR="00C73A0D" w:rsidRDefault="00000000">
            <w:pPr>
              <w:jc w:val="center"/>
            </w:pPr>
            <w:r>
              <w:rPr>
                <w:rFonts w:ascii="Calibri" w:hAnsi="Calibri"/>
                <w:color w:val="1E293B"/>
                <w:sz w:val="20"/>
              </w:rPr>
              <w:t>0.46</w:t>
            </w:r>
          </w:p>
        </w:tc>
      </w:tr>
    </w:tbl>
    <w:p w14:paraId="50501C25" w14:textId="77777777" w:rsidR="00C73A0D" w:rsidRDefault="00C73A0D">
      <w:pPr>
        <w:spacing w:before="80" w:after="160"/>
      </w:pPr>
    </w:p>
    <w:p w14:paraId="2C5492EE" w14:textId="77777777" w:rsidR="00C73A0D" w:rsidRDefault="00000000">
      <w:r>
        <w:rPr>
          <w:rFonts w:ascii="Calibri" w:hAnsi="Calibri"/>
          <w:color w:val="334155"/>
        </w:rPr>
        <w:t>Discussion of Tuned Results: Random Forest achieved the highest overall F1-score (0.639) and highest ROC-AUC (0.844). Decision Tree exhibited the most dramatic improvement: by constraining tree depth to 3 and leaf samples to 1, overfitting was eliminated, elevating F1 from 0.501 to 0.621 and ROC-AUC from 0.661 to 0.816. Logistic Regression maintained the highest recall (80.0%), successfully identifying 299 out of 374 churners.</w:t>
      </w:r>
    </w:p>
    <w:p w14:paraId="439585FC" w14:textId="77777777" w:rsidR="00C73A0D" w:rsidRDefault="00000000">
      <w:pPr>
        <w:keepNext/>
        <w:spacing w:before="240" w:after="80"/>
      </w:pPr>
      <w:r>
        <w:rPr>
          <w:rFonts w:ascii="Calibri" w:hAnsi="Calibri"/>
          <w:b/>
          <w:color w:val="4F46E5"/>
          <w:sz w:val="26"/>
        </w:rPr>
        <w:t>5.3 Evaluation Visualizations</w:t>
      </w:r>
    </w:p>
    <w:p w14:paraId="5A41E000" w14:textId="77777777" w:rsidR="00C73A0D" w:rsidRDefault="00000000">
      <w:pPr>
        <w:spacing w:before="160" w:after="40"/>
        <w:jc w:val="center"/>
      </w:pPr>
      <w:r>
        <w:rPr>
          <w:noProof/>
        </w:rPr>
        <w:drawing>
          <wp:inline distT="0" distB="0" distL="0" distR="0" wp14:anchorId="19A00BF8" wp14:editId="2BF7DC1F">
            <wp:extent cx="54864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r.png"/>
                    <pic:cNvPicPr/>
                  </pic:nvPicPr>
                  <pic:blipFill>
                    <a:blip r:embed="rId6"/>
                    <a:stretch>
                      <a:fillRect/>
                    </a:stretch>
                  </pic:blipFill>
                  <pic:spPr>
                    <a:xfrm>
                      <a:off x="0" y="0"/>
                      <a:ext cx="5486400" cy="2514600"/>
                    </a:xfrm>
                    <a:prstGeom prst="rect">
                      <a:avLst/>
                    </a:prstGeom>
                  </pic:spPr>
                </pic:pic>
              </a:graphicData>
            </a:graphic>
          </wp:inline>
        </w:drawing>
      </w:r>
    </w:p>
    <w:p w14:paraId="2C3B3678" w14:textId="77777777" w:rsidR="00C73A0D" w:rsidRDefault="00000000">
      <w:pPr>
        <w:spacing w:before="40"/>
        <w:jc w:val="center"/>
      </w:pPr>
      <w:r>
        <w:rPr>
          <w:rFonts w:ascii="Calibri" w:hAnsi="Calibri"/>
          <w:i/>
          <w:color w:val="64748B"/>
          <w:sz w:val="19"/>
        </w:rPr>
        <w:t>Figure 5.1: Performance comparison across all 4 models (Accuracy, Precision, Recall, F1, ROC-AUC).</w:t>
      </w:r>
    </w:p>
    <w:p w14:paraId="76A56498" w14:textId="77777777" w:rsidR="00C73A0D" w:rsidRDefault="00000000">
      <w:pPr>
        <w:spacing w:before="160" w:after="40"/>
        <w:jc w:val="center"/>
      </w:pPr>
      <w:r>
        <w:rPr>
          <w:noProof/>
        </w:rPr>
        <w:lastRenderedPageBreak/>
        <w:drawing>
          <wp:inline distT="0" distB="0" distL="0" distR="0" wp14:anchorId="5EC45F7C" wp14:editId="2E900A2A">
            <wp:extent cx="5486400"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7"/>
                    <a:stretch>
                      <a:fillRect/>
                    </a:stretch>
                  </pic:blipFill>
                  <pic:spPr>
                    <a:xfrm>
                      <a:off x="0" y="0"/>
                      <a:ext cx="5486400" cy="4389120"/>
                    </a:xfrm>
                    <a:prstGeom prst="rect">
                      <a:avLst/>
                    </a:prstGeom>
                  </pic:spPr>
                </pic:pic>
              </a:graphicData>
            </a:graphic>
          </wp:inline>
        </w:drawing>
      </w:r>
    </w:p>
    <w:p w14:paraId="4211149A" w14:textId="77777777" w:rsidR="00C73A0D" w:rsidRDefault="00000000">
      <w:pPr>
        <w:spacing w:before="40"/>
        <w:jc w:val="center"/>
      </w:pPr>
      <w:r>
        <w:rPr>
          <w:rFonts w:ascii="Calibri" w:hAnsi="Calibri"/>
          <w:i/>
          <w:color w:val="64748B"/>
          <w:sz w:val="19"/>
        </w:rPr>
        <w:t>Figure 5.2: Combined Receiver Operating Characteristic (ROC) curves for the four tuned models.</w:t>
      </w:r>
    </w:p>
    <w:p w14:paraId="24503BAD" w14:textId="77777777" w:rsidR="00C73A0D" w:rsidRDefault="00000000">
      <w:pPr>
        <w:spacing w:before="160" w:after="40"/>
        <w:jc w:val="center"/>
      </w:pPr>
      <w:r>
        <w:rPr>
          <w:noProof/>
        </w:rPr>
        <w:drawing>
          <wp:inline distT="0" distB="0" distL="0" distR="0" wp14:anchorId="66E2B93C" wp14:editId="22E913AE">
            <wp:extent cx="5486400" cy="1234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8"/>
                    <a:stretch>
                      <a:fillRect/>
                    </a:stretch>
                  </pic:blipFill>
                  <pic:spPr>
                    <a:xfrm>
                      <a:off x="0" y="0"/>
                      <a:ext cx="5486400" cy="1234440"/>
                    </a:xfrm>
                    <a:prstGeom prst="rect">
                      <a:avLst/>
                    </a:prstGeom>
                  </pic:spPr>
                </pic:pic>
              </a:graphicData>
            </a:graphic>
          </wp:inline>
        </w:drawing>
      </w:r>
    </w:p>
    <w:p w14:paraId="350E2C9F" w14:textId="77777777" w:rsidR="00C73A0D" w:rsidRDefault="00000000">
      <w:pPr>
        <w:spacing w:before="40"/>
        <w:jc w:val="center"/>
      </w:pPr>
      <w:r>
        <w:rPr>
          <w:rFonts w:ascii="Calibri" w:hAnsi="Calibri"/>
          <w:i/>
          <w:color w:val="64748B"/>
          <w:sz w:val="19"/>
        </w:rPr>
        <w:t>Figure 5.3: Confusion matrices for each tuned model evaluated on the 1,409 test records.</w:t>
      </w:r>
    </w:p>
    <w:p w14:paraId="7BD2A241" w14:textId="77777777" w:rsidR="00C73A0D" w:rsidRDefault="00000000">
      <w:pPr>
        <w:keepNext/>
        <w:spacing w:before="240" w:after="80"/>
      </w:pPr>
      <w:r>
        <w:rPr>
          <w:rFonts w:ascii="Calibri" w:hAnsi="Calibri"/>
          <w:b/>
          <w:color w:val="4F46E5"/>
          <w:sz w:val="26"/>
        </w:rPr>
        <w:lastRenderedPageBreak/>
        <w:t>5.4 Exploratory Data Analysis Figures</w:t>
      </w:r>
    </w:p>
    <w:p w14:paraId="5AA7974A" w14:textId="77777777" w:rsidR="00C73A0D" w:rsidRDefault="00000000">
      <w:pPr>
        <w:spacing w:before="160" w:after="40"/>
        <w:jc w:val="center"/>
      </w:pPr>
      <w:r>
        <w:rPr>
          <w:noProof/>
        </w:rPr>
        <w:drawing>
          <wp:inline distT="0" distB="0" distL="0" distR="0" wp14:anchorId="62A4CEBA" wp14:editId="679BB193">
            <wp:extent cx="54864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hurn_contract.png"/>
                    <pic:cNvPicPr/>
                  </pic:nvPicPr>
                  <pic:blipFill>
                    <a:blip r:embed="rId9"/>
                    <a:stretch>
                      <a:fillRect/>
                    </a:stretch>
                  </pic:blipFill>
                  <pic:spPr>
                    <a:xfrm>
                      <a:off x="0" y="0"/>
                      <a:ext cx="5486400" cy="2057400"/>
                    </a:xfrm>
                    <a:prstGeom prst="rect">
                      <a:avLst/>
                    </a:prstGeom>
                  </pic:spPr>
                </pic:pic>
              </a:graphicData>
            </a:graphic>
          </wp:inline>
        </w:drawing>
      </w:r>
    </w:p>
    <w:p w14:paraId="6A63DF80" w14:textId="77777777" w:rsidR="00C73A0D" w:rsidRDefault="00000000">
      <w:pPr>
        <w:spacing w:before="40"/>
        <w:jc w:val="center"/>
      </w:pPr>
      <w:r>
        <w:rPr>
          <w:rFonts w:ascii="Calibri" w:hAnsi="Calibri"/>
          <w:i/>
          <w:color w:val="64748B"/>
          <w:sz w:val="19"/>
        </w:rPr>
        <w:t>Figure 5.4: Target churn distribution and churn rate broken down by contract type.</w:t>
      </w:r>
    </w:p>
    <w:p w14:paraId="148227BD" w14:textId="77777777" w:rsidR="00C73A0D" w:rsidRDefault="00000000">
      <w:pPr>
        <w:spacing w:before="160" w:after="40"/>
        <w:jc w:val="center"/>
      </w:pPr>
      <w:r>
        <w:rPr>
          <w:noProof/>
        </w:rPr>
        <w:drawing>
          <wp:inline distT="0" distB="0" distL="0" distR="0" wp14:anchorId="5AF845D8" wp14:editId="019C4976">
            <wp:extent cx="54864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enure_charges.png"/>
                    <pic:cNvPicPr/>
                  </pic:nvPicPr>
                  <pic:blipFill>
                    <a:blip r:embed="rId10"/>
                    <a:stretch>
                      <a:fillRect/>
                    </a:stretch>
                  </pic:blipFill>
                  <pic:spPr>
                    <a:xfrm>
                      <a:off x="0" y="0"/>
                      <a:ext cx="5486400" cy="2057400"/>
                    </a:xfrm>
                    <a:prstGeom prst="rect">
                      <a:avLst/>
                    </a:prstGeom>
                  </pic:spPr>
                </pic:pic>
              </a:graphicData>
            </a:graphic>
          </wp:inline>
        </w:drawing>
      </w:r>
    </w:p>
    <w:p w14:paraId="603B4943" w14:textId="77777777" w:rsidR="00C73A0D" w:rsidRDefault="00000000">
      <w:pPr>
        <w:spacing w:before="40"/>
        <w:jc w:val="center"/>
      </w:pPr>
      <w:r>
        <w:rPr>
          <w:rFonts w:ascii="Calibri" w:hAnsi="Calibri"/>
          <w:i/>
          <w:color w:val="64748B"/>
          <w:sz w:val="19"/>
        </w:rPr>
        <w:t>Figure 5.5: Customer tenure and monthly charges distribution partitioned by churn status.</w:t>
      </w:r>
    </w:p>
    <w:p w14:paraId="5D7673BE" w14:textId="77777777" w:rsidR="00C73A0D" w:rsidRDefault="00000000">
      <w:pPr>
        <w:spacing w:before="160" w:after="40"/>
        <w:jc w:val="center"/>
      </w:pPr>
      <w:r>
        <w:rPr>
          <w:noProof/>
        </w:rPr>
        <w:lastRenderedPageBreak/>
        <w:drawing>
          <wp:inline distT="0" distB="0" distL="0" distR="0" wp14:anchorId="63BAED1C" wp14:editId="152742B0">
            <wp:extent cx="5486400" cy="391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heatmap.png"/>
                    <pic:cNvPicPr/>
                  </pic:nvPicPr>
                  <pic:blipFill>
                    <a:blip r:embed="rId11"/>
                    <a:stretch>
                      <a:fillRect/>
                    </a:stretch>
                  </pic:blipFill>
                  <pic:spPr>
                    <a:xfrm>
                      <a:off x="0" y="0"/>
                      <a:ext cx="5486400" cy="3918857"/>
                    </a:xfrm>
                    <a:prstGeom prst="rect">
                      <a:avLst/>
                    </a:prstGeom>
                  </pic:spPr>
                </pic:pic>
              </a:graphicData>
            </a:graphic>
          </wp:inline>
        </w:drawing>
      </w:r>
    </w:p>
    <w:p w14:paraId="24432926" w14:textId="77777777" w:rsidR="00C73A0D" w:rsidRDefault="00000000">
      <w:pPr>
        <w:spacing w:before="40"/>
        <w:jc w:val="center"/>
      </w:pPr>
      <w:r>
        <w:rPr>
          <w:rFonts w:ascii="Calibri" w:hAnsi="Calibri"/>
          <w:i/>
          <w:color w:val="64748B"/>
          <w:sz w:val="19"/>
        </w:rPr>
        <w:t>Figure 5.6: Pearson correlation heatmap among numeric features and churn.</w:t>
      </w:r>
    </w:p>
    <w:p w14:paraId="3F8E6A93" w14:textId="77777777" w:rsidR="00C73A0D" w:rsidRDefault="00000000">
      <w:pPr>
        <w:keepNext/>
        <w:spacing w:before="240" w:after="80"/>
      </w:pPr>
      <w:r>
        <w:rPr>
          <w:rFonts w:ascii="Calibri" w:hAnsi="Calibri"/>
          <w:b/>
          <w:color w:val="4F46E5"/>
          <w:sz w:val="26"/>
        </w:rPr>
        <w:t>5.5 Threshold Analysis</w:t>
      </w:r>
    </w:p>
    <w:p w14:paraId="559B6616" w14:textId="77777777" w:rsidR="00C73A0D" w:rsidRDefault="00000000">
      <w:pPr>
        <w:spacing w:after="120"/>
      </w:pPr>
      <w:r>
        <w:rPr>
          <w:rFonts w:ascii="Calibri" w:hAnsi="Calibri"/>
          <w:color w:val="334155"/>
        </w:rPr>
        <w:t>Table 5.3 shows the trade-off across varying decision thresholds for the top-performing Random Forest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1296"/>
        <w:gridCol w:w="1296"/>
        <w:gridCol w:w="1296"/>
        <w:gridCol w:w="1296"/>
        <w:gridCol w:w="3600"/>
      </w:tblGrid>
      <w:tr w:rsidR="00C73A0D" w14:paraId="04A31E93" w14:textId="77777777" w:rsidTr="00C43FA7">
        <w:trPr>
          <w:jc w:val="center"/>
        </w:trPr>
        <w:tc>
          <w:tcPr>
            <w:tcW w:w="1296" w:type="dxa"/>
            <w:shd w:val="clear" w:color="auto" w:fill="4F46E5"/>
          </w:tcPr>
          <w:p w14:paraId="45A84E48" w14:textId="77777777" w:rsidR="00C73A0D" w:rsidRDefault="00000000">
            <w:pPr>
              <w:jc w:val="center"/>
            </w:pPr>
            <w:r>
              <w:rPr>
                <w:rFonts w:ascii="Calibri" w:hAnsi="Calibri"/>
                <w:b/>
                <w:color w:val="FFFFFF"/>
                <w:sz w:val="21"/>
              </w:rPr>
              <w:t>Threshold</w:t>
            </w:r>
          </w:p>
        </w:tc>
        <w:tc>
          <w:tcPr>
            <w:tcW w:w="1296" w:type="dxa"/>
            <w:shd w:val="clear" w:color="auto" w:fill="4F46E5"/>
          </w:tcPr>
          <w:p w14:paraId="64CFF666" w14:textId="77777777" w:rsidR="00C73A0D" w:rsidRDefault="00000000">
            <w:pPr>
              <w:jc w:val="center"/>
            </w:pPr>
            <w:r>
              <w:rPr>
                <w:rFonts w:ascii="Calibri" w:hAnsi="Calibri"/>
                <w:b/>
                <w:color w:val="FFFFFF"/>
                <w:sz w:val="21"/>
              </w:rPr>
              <w:t>Accuracy</w:t>
            </w:r>
          </w:p>
        </w:tc>
        <w:tc>
          <w:tcPr>
            <w:tcW w:w="1296" w:type="dxa"/>
            <w:shd w:val="clear" w:color="auto" w:fill="4F46E5"/>
          </w:tcPr>
          <w:p w14:paraId="192C8385" w14:textId="77777777" w:rsidR="00C73A0D" w:rsidRDefault="00000000">
            <w:pPr>
              <w:jc w:val="center"/>
            </w:pPr>
            <w:r>
              <w:rPr>
                <w:rFonts w:ascii="Calibri" w:hAnsi="Calibri"/>
                <w:b/>
                <w:color w:val="FFFFFF"/>
                <w:sz w:val="21"/>
              </w:rPr>
              <w:t>Precision</w:t>
            </w:r>
          </w:p>
        </w:tc>
        <w:tc>
          <w:tcPr>
            <w:tcW w:w="1296" w:type="dxa"/>
            <w:shd w:val="clear" w:color="auto" w:fill="4F46E5"/>
          </w:tcPr>
          <w:p w14:paraId="5BBE3E56" w14:textId="77777777" w:rsidR="00C73A0D" w:rsidRDefault="00000000">
            <w:pPr>
              <w:jc w:val="center"/>
            </w:pPr>
            <w:r>
              <w:rPr>
                <w:rFonts w:ascii="Calibri" w:hAnsi="Calibri"/>
                <w:b/>
                <w:color w:val="FFFFFF"/>
                <w:sz w:val="21"/>
              </w:rPr>
              <w:t>Recall</w:t>
            </w:r>
          </w:p>
        </w:tc>
        <w:tc>
          <w:tcPr>
            <w:tcW w:w="1296" w:type="dxa"/>
            <w:shd w:val="clear" w:color="auto" w:fill="4F46E5"/>
          </w:tcPr>
          <w:p w14:paraId="2C6A4BD9" w14:textId="77777777" w:rsidR="00C73A0D" w:rsidRDefault="00000000">
            <w:pPr>
              <w:jc w:val="center"/>
            </w:pPr>
            <w:r>
              <w:rPr>
                <w:rFonts w:ascii="Calibri" w:hAnsi="Calibri"/>
                <w:b/>
                <w:color w:val="FFFFFF"/>
                <w:sz w:val="21"/>
              </w:rPr>
              <w:t>F1-Score</w:t>
            </w:r>
          </w:p>
        </w:tc>
        <w:tc>
          <w:tcPr>
            <w:tcW w:w="3600" w:type="dxa"/>
            <w:shd w:val="clear" w:color="auto" w:fill="4F46E5"/>
          </w:tcPr>
          <w:p w14:paraId="04EC9F2C" w14:textId="77777777" w:rsidR="00C73A0D" w:rsidRDefault="00000000">
            <w:pPr>
              <w:jc w:val="center"/>
            </w:pPr>
            <w:r>
              <w:rPr>
                <w:rFonts w:ascii="Calibri" w:hAnsi="Calibri"/>
                <w:b/>
                <w:color w:val="FFFFFF"/>
                <w:sz w:val="21"/>
              </w:rPr>
              <w:t>Operational Implication</w:t>
            </w:r>
          </w:p>
        </w:tc>
      </w:tr>
      <w:tr w:rsidR="00C73A0D" w14:paraId="723318AD" w14:textId="77777777" w:rsidTr="00C43FA7">
        <w:trPr>
          <w:jc w:val="center"/>
        </w:trPr>
        <w:tc>
          <w:tcPr>
            <w:tcW w:w="1296" w:type="dxa"/>
            <w:shd w:val="clear" w:color="auto" w:fill="FFFFFF"/>
          </w:tcPr>
          <w:p w14:paraId="00D89ABD" w14:textId="77777777" w:rsidR="00C73A0D" w:rsidRDefault="00000000">
            <w:r>
              <w:rPr>
                <w:rFonts w:ascii="Calibri" w:hAnsi="Calibri"/>
                <w:color w:val="1E293B"/>
                <w:sz w:val="20"/>
              </w:rPr>
              <w:t>0.30</w:t>
            </w:r>
          </w:p>
        </w:tc>
        <w:tc>
          <w:tcPr>
            <w:tcW w:w="1296" w:type="dxa"/>
            <w:shd w:val="clear" w:color="auto" w:fill="FFFFFF"/>
          </w:tcPr>
          <w:p w14:paraId="10B4F405" w14:textId="77777777" w:rsidR="00C73A0D" w:rsidRDefault="00000000">
            <w:pPr>
              <w:jc w:val="center"/>
            </w:pPr>
            <w:r>
              <w:rPr>
                <w:rFonts w:ascii="Calibri" w:hAnsi="Calibri"/>
                <w:color w:val="1E293B"/>
                <w:sz w:val="20"/>
              </w:rPr>
              <w:t>0.656</w:t>
            </w:r>
          </w:p>
        </w:tc>
        <w:tc>
          <w:tcPr>
            <w:tcW w:w="1296" w:type="dxa"/>
            <w:shd w:val="clear" w:color="auto" w:fill="FFFFFF"/>
          </w:tcPr>
          <w:p w14:paraId="09020F81" w14:textId="77777777" w:rsidR="00C73A0D" w:rsidRDefault="00000000">
            <w:pPr>
              <w:jc w:val="center"/>
            </w:pPr>
            <w:r>
              <w:rPr>
                <w:rFonts w:ascii="Calibri" w:hAnsi="Calibri"/>
                <w:color w:val="1E293B"/>
                <w:sz w:val="20"/>
              </w:rPr>
              <w:t>0.431</w:t>
            </w:r>
          </w:p>
        </w:tc>
        <w:tc>
          <w:tcPr>
            <w:tcW w:w="1296" w:type="dxa"/>
            <w:shd w:val="clear" w:color="auto" w:fill="FFFFFF"/>
          </w:tcPr>
          <w:p w14:paraId="2F1982DF" w14:textId="77777777" w:rsidR="00C73A0D" w:rsidRDefault="00000000">
            <w:pPr>
              <w:jc w:val="center"/>
            </w:pPr>
            <w:r>
              <w:rPr>
                <w:rFonts w:ascii="Calibri" w:hAnsi="Calibri"/>
                <w:color w:val="1E293B"/>
                <w:sz w:val="20"/>
              </w:rPr>
              <w:t>0.920</w:t>
            </w:r>
          </w:p>
        </w:tc>
        <w:tc>
          <w:tcPr>
            <w:tcW w:w="1296" w:type="dxa"/>
            <w:shd w:val="clear" w:color="auto" w:fill="FFFFFF"/>
          </w:tcPr>
          <w:p w14:paraId="00BE6D49" w14:textId="77777777" w:rsidR="00C73A0D" w:rsidRDefault="00000000">
            <w:pPr>
              <w:jc w:val="center"/>
            </w:pPr>
            <w:r>
              <w:rPr>
                <w:rFonts w:ascii="Calibri" w:hAnsi="Calibri"/>
                <w:color w:val="1E293B"/>
                <w:sz w:val="20"/>
              </w:rPr>
              <w:t>0.587</w:t>
            </w:r>
          </w:p>
        </w:tc>
        <w:tc>
          <w:tcPr>
            <w:tcW w:w="3600" w:type="dxa"/>
            <w:shd w:val="clear" w:color="auto" w:fill="FFFFFF"/>
          </w:tcPr>
          <w:p w14:paraId="24733132" w14:textId="77777777" w:rsidR="00C73A0D" w:rsidRDefault="00000000">
            <w:pPr>
              <w:jc w:val="center"/>
            </w:pPr>
            <w:r>
              <w:rPr>
                <w:rFonts w:ascii="Calibri" w:hAnsi="Calibri"/>
                <w:color w:val="1E293B"/>
                <w:sz w:val="20"/>
              </w:rPr>
              <w:t>Aggressive retention: captures 92% of churners but high false alarms</w:t>
            </w:r>
          </w:p>
        </w:tc>
      </w:tr>
      <w:tr w:rsidR="00C73A0D" w14:paraId="43D26241" w14:textId="77777777" w:rsidTr="00C43FA7">
        <w:trPr>
          <w:jc w:val="center"/>
        </w:trPr>
        <w:tc>
          <w:tcPr>
            <w:tcW w:w="1296" w:type="dxa"/>
            <w:shd w:val="clear" w:color="auto" w:fill="F8FAFC"/>
          </w:tcPr>
          <w:p w14:paraId="2D4699D0" w14:textId="77777777" w:rsidR="00C73A0D" w:rsidRDefault="00000000">
            <w:r>
              <w:rPr>
                <w:rFonts w:ascii="Calibri" w:hAnsi="Calibri"/>
                <w:color w:val="1E293B"/>
                <w:sz w:val="20"/>
              </w:rPr>
              <w:t>0.35</w:t>
            </w:r>
          </w:p>
        </w:tc>
        <w:tc>
          <w:tcPr>
            <w:tcW w:w="1296" w:type="dxa"/>
            <w:shd w:val="clear" w:color="auto" w:fill="F8FAFC"/>
          </w:tcPr>
          <w:p w14:paraId="088788DF" w14:textId="77777777" w:rsidR="00C73A0D" w:rsidRDefault="00000000">
            <w:pPr>
              <w:jc w:val="center"/>
            </w:pPr>
            <w:r>
              <w:rPr>
                <w:rFonts w:ascii="Calibri" w:hAnsi="Calibri"/>
                <w:color w:val="1E293B"/>
                <w:sz w:val="20"/>
              </w:rPr>
              <w:t>0.686</w:t>
            </w:r>
          </w:p>
        </w:tc>
        <w:tc>
          <w:tcPr>
            <w:tcW w:w="1296" w:type="dxa"/>
            <w:shd w:val="clear" w:color="auto" w:fill="F8FAFC"/>
          </w:tcPr>
          <w:p w14:paraId="529A915A" w14:textId="77777777" w:rsidR="00C73A0D" w:rsidRDefault="00000000">
            <w:pPr>
              <w:jc w:val="center"/>
            </w:pPr>
            <w:r>
              <w:rPr>
                <w:rFonts w:ascii="Calibri" w:hAnsi="Calibri"/>
                <w:color w:val="1E293B"/>
                <w:sz w:val="20"/>
              </w:rPr>
              <w:t>0.453</w:t>
            </w:r>
          </w:p>
        </w:tc>
        <w:tc>
          <w:tcPr>
            <w:tcW w:w="1296" w:type="dxa"/>
            <w:shd w:val="clear" w:color="auto" w:fill="F8FAFC"/>
          </w:tcPr>
          <w:p w14:paraId="0EC70855" w14:textId="77777777" w:rsidR="00C73A0D" w:rsidRDefault="00000000">
            <w:pPr>
              <w:jc w:val="center"/>
            </w:pPr>
            <w:r>
              <w:rPr>
                <w:rFonts w:ascii="Calibri" w:hAnsi="Calibri"/>
                <w:color w:val="1E293B"/>
                <w:sz w:val="20"/>
              </w:rPr>
              <w:t>0.885</w:t>
            </w:r>
          </w:p>
        </w:tc>
        <w:tc>
          <w:tcPr>
            <w:tcW w:w="1296" w:type="dxa"/>
            <w:shd w:val="clear" w:color="auto" w:fill="F8FAFC"/>
          </w:tcPr>
          <w:p w14:paraId="0497682B" w14:textId="77777777" w:rsidR="00C73A0D" w:rsidRDefault="00000000">
            <w:pPr>
              <w:jc w:val="center"/>
            </w:pPr>
            <w:r>
              <w:rPr>
                <w:rFonts w:ascii="Calibri" w:hAnsi="Calibri"/>
                <w:color w:val="1E293B"/>
                <w:sz w:val="20"/>
              </w:rPr>
              <w:t>0.600</w:t>
            </w:r>
          </w:p>
        </w:tc>
        <w:tc>
          <w:tcPr>
            <w:tcW w:w="3600" w:type="dxa"/>
            <w:shd w:val="clear" w:color="auto" w:fill="F8FAFC"/>
          </w:tcPr>
          <w:p w14:paraId="3F83F171" w14:textId="77777777" w:rsidR="00C73A0D" w:rsidRDefault="00000000">
            <w:pPr>
              <w:jc w:val="center"/>
            </w:pPr>
            <w:r>
              <w:rPr>
                <w:rFonts w:ascii="Calibri" w:hAnsi="Calibri"/>
                <w:color w:val="1E293B"/>
                <w:sz w:val="20"/>
              </w:rPr>
              <w:t>High recall focus with moderate precision sacrifice</w:t>
            </w:r>
          </w:p>
        </w:tc>
      </w:tr>
      <w:tr w:rsidR="00C73A0D" w14:paraId="3A60C81B" w14:textId="77777777" w:rsidTr="00C43FA7">
        <w:trPr>
          <w:jc w:val="center"/>
        </w:trPr>
        <w:tc>
          <w:tcPr>
            <w:tcW w:w="1296" w:type="dxa"/>
            <w:shd w:val="clear" w:color="auto" w:fill="FFFFFF"/>
          </w:tcPr>
          <w:p w14:paraId="79102828" w14:textId="77777777" w:rsidR="00C73A0D" w:rsidRDefault="00000000">
            <w:r>
              <w:rPr>
                <w:rFonts w:ascii="Calibri" w:hAnsi="Calibri"/>
                <w:color w:val="1E293B"/>
                <w:sz w:val="20"/>
              </w:rPr>
              <w:t>0.40</w:t>
            </w:r>
          </w:p>
        </w:tc>
        <w:tc>
          <w:tcPr>
            <w:tcW w:w="1296" w:type="dxa"/>
            <w:shd w:val="clear" w:color="auto" w:fill="FFFFFF"/>
          </w:tcPr>
          <w:p w14:paraId="7BE190D8" w14:textId="77777777" w:rsidR="00C73A0D" w:rsidRDefault="00000000">
            <w:pPr>
              <w:jc w:val="center"/>
            </w:pPr>
            <w:r>
              <w:rPr>
                <w:rFonts w:ascii="Calibri" w:hAnsi="Calibri"/>
                <w:color w:val="1E293B"/>
                <w:sz w:val="20"/>
              </w:rPr>
              <w:t>0.711</w:t>
            </w:r>
          </w:p>
        </w:tc>
        <w:tc>
          <w:tcPr>
            <w:tcW w:w="1296" w:type="dxa"/>
            <w:shd w:val="clear" w:color="auto" w:fill="FFFFFF"/>
          </w:tcPr>
          <w:p w14:paraId="177EBAAA" w14:textId="77777777" w:rsidR="00C73A0D" w:rsidRDefault="00000000">
            <w:pPr>
              <w:jc w:val="center"/>
            </w:pPr>
            <w:r>
              <w:rPr>
                <w:rFonts w:ascii="Calibri" w:hAnsi="Calibri"/>
                <w:color w:val="1E293B"/>
                <w:sz w:val="20"/>
              </w:rPr>
              <w:t>0.475</w:t>
            </w:r>
          </w:p>
        </w:tc>
        <w:tc>
          <w:tcPr>
            <w:tcW w:w="1296" w:type="dxa"/>
            <w:shd w:val="clear" w:color="auto" w:fill="FFFFFF"/>
          </w:tcPr>
          <w:p w14:paraId="73CBB989" w14:textId="77777777" w:rsidR="00C73A0D" w:rsidRDefault="00000000">
            <w:pPr>
              <w:jc w:val="center"/>
            </w:pPr>
            <w:r>
              <w:rPr>
                <w:rFonts w:ascii="Calibri" w:hAnsi="Calibri"/>
                <w:color w:val="1E293B"/>
                <w:sz w:val="20"/>
              </w:rPr>
              <w:t>0.845</w:t>
            </w:r>
          </w:p>
        </w:tc>
        <w:tc>
          <w:tcPr>
            <w:tcW w:w="1296" w:type="dxa"/>
            <w:shd w:val="clear" w:color="auto" w:fill="FFFFFF"/>
          </w:tcPr>
          <w:p w14:paraId="6999BC4C" w14:textId="77777777" w:rsidR="00C73A0D" w:rsidRDefault="00000000">
            <w:pPr>
              <w:jc w:val="center"/>
            </w:pPr>
            <w:r>
              <w:rPr>
                <w:rFonts w:ascii="Calibri" w:hAnsi="Calibri"/>
                <w:color w:val="1E293B"/>
                <w:sz w:val="20"/>
              </w:rPr>
              <w:t>0.608</w:t>
            </w:r>
          </w:p>
        </w:tc>
        <w:tc>
          <w:tcPr>
            <w:tcW w:w="3600" w:type="dxa"/>
            <w:shd w:val="clear" w:color="auto" w:fill="FFFFFF"/>
          </w:tcPr>
          <w:p w14:paraId="49D98F71" w14:textId="77777777" w:rsidR="00C73A0D" w:rsidRDefault="00000000">
            <w:pPr>
              <w:jc w:val="center"/>
            </w:pPr>
            <w:r>
              <w:rPr>
                <w:rFonts w:ascii="Calibri" w:hAnsi="Calibri"/>
                <w:color w:val="1E293B"/>
                <w:sz w:val="20"/>
              </w:rPr>
              <w:t>Balanced operational sensitivity</w:t>
            </w:r>
          </w:p>
        </w:tc>
      </w:tr>
      <w:tr w:rsidR="00C73A0D" w14:paraId="42225DC7" w14:textId="77777777" w:rsidTr="00C43FA7">
        <w:trPr>
          <w:jc w:val="center"/>
        </w:trPr>
        <w:tc>
          <w:tcPr>
            <w:tcW w:w="1296" w:type="dxa"/>
            <w:shd w:val="clear" w:color="auto" w:fill="F8FAFC"/>
          </w:tcPr>
          <w:p w14:paraId="2DE9766C" w14:textId="77777777" w:rsidR="00C73A0D" w:rsidRDefault="00000000">
            <w:r>
              <w:rPr>
                <w:rFonts w:ascii="Calibri" w:hAnsi="Calibri"/>
                <w:color w:val="1E293B"/>
                <w:sz w:val="20"/>
              </w:rPr>
              <w:t>0.45</w:t>
            </w:r>
          </w:p>
        </w:tc>
        <w:tc>
          <w:tcPr>
            <w:tcW w:w="1296" w:type="dxa"/>
            <w:shd w:val="clear" w:color="auto" w:fill="F8FAFC"/>
          </w:tcPr>
          <w:p w14:paraId="7070D311" w14:textId="77777777" w:rsidR="00C73A0D" w:rsidRDefault="00000000">
            <w:pPr>
              <w:jc w:val="center"/>
            </w:pPr>
            <w:r>
              <w:rPr>
                <w:rFonts w:ascii="Calibri" w:hAnsi="Calibri"/>
                <w:color w:val="1E293B"/>
                <w:sz w:val="20"/>
              </w:rPr>
              <w:t>0.735</w:t>
            </w:r>
          </w:p>
        </w:tc>
        <w:tc>
          <w:tcPr>
            <w:tcW w:w="1296" w:type="dxa"/>
            <w:shd w:val="clear" w:color="auto" w:fill="F8FAFC"/>
          </w:tcPr>
          <w:p w14:paraId="335E181B" w14:textId="77777777" w:rsidR="00C73A0D" w:rsidRDefault="00000000">
            <w:pPr>
              <w:jc w:val="center"/>
            </w:pPr>
            <w:r>
              <w:rPr>
                <w:rFonts w:ascii="Calibri" w:hAnsi="Calibri"/>
                <w:color w:val="1E293B"/>
                <w:sz w:val="20"/>
              </w:rPr>
              <w:t>0.501</w:t>
            </w:r>
          </w:p>
        </w:tc>
        <w:tc>
          <w:tcPr>
            <w:tcW w:w="1296" w:type="dxa"/>
            <w:shd w:val="clear" w:color="auto" w:fill="F8FAFC"/>
          </w:tcPr>
          <w:p w14:paraId="3BCF910F" w14:textId="77777777" w:rsidR="00C73A0D" w:rsidRDefault="00000000">
            <w:pPr>
              <w:jc w:val="center"/>
            </w:pPr>
            <w:r>
              <w:rPr>
                <w:rFonts w:ascii="Calibri" w:hAnsi="Calibri"/>
                <w:color w:val="1E293B"/>
                <w:sz w:val="20"/>
              </w:rPr>
              <w:t>0.821</w:t>
            </w:r>
          </w:p>
        </w:tc>
        <w:tc>
          <w:tcPr>
            <w:tcW w:w="1296" w:type="dxa"/>
            <w:shd w:val="clear" w:color="auto" w:fill="F8FAFC"/>
          </w:tcPr>
          <w:p w14:paraId="24FCD0B5" w14:textId="77777777" w:rsidR="00C73A0D" w:rsidRDefault="00000000">
            <w:pPr>
              <w:jc w:val="center"/>
            </w:pPr>
            <w:r>
              <w:rPr>
                <w:rFonts w:ascii="Calibri" w:hAnsi="Calibri"/>
                <w:color w:val="1E293B"/>
                <w:sz w:val="20"/>
              </w:rPr>
              <w:t>0.622</w:t>
            </w:r>
          </w:p>
        </w:tc>
        <w:tc>
          <w:tcPr>
            <w:tcW w:w="3600" w:type="dxa"/>
            <w:shd w:val="clear" w:color="auto" w:fill="F8FAFC"/>
          </w:tcPr>
          <w:p w14:paraId="11DF6495" w14:textId="77777777" w:rsidR="00C73A0D" w:rsidRDefault="00000000">
            <w:pPr>
              <w:jc w:val="center"/>
            </w:pPr>
            <w:r>
              <w:rPr>
                <w:rFonts w:ascii="Calibri" w:hAnsi="Calibri"/>
                <w:color w:val="1E293B"/>
                <w:sz w:val="20"/>
              </w:rPr>
              <w:t>High precision-recall balance</w:t>
            </w:r>
          </w:p>
        </w:tc>
      </w:tr>
      <w:tr w:rsidR="00C73A0D" w14:paraId="05996D19" w14:textId="77777777" w:rsidTr="00C43FA7">
        <w:trPr>
          <w:jc w:val="center"/>
        </w:trPr>
        <w:tc>
          <w:tcPr>
            <w:tcW w:w="1296" w:type="dxa"/>
            <w:shd w:val="clear" w:color="auto" w:fill="FFFFFF"/>
          </w:tcPr>
          <w:p w14:paraId="3B74773B" w14:textId="77777777" w:rsidR="00C73A0D" w:rsidRDefault="00000000">
            <w:r>
              <w:rPr>
                <w:rFonts w:ascii="Calibri" w:hAnsi="Calibri"/>
                <w:color w:val="1E293B"/>
                <w:sz w:val="20"/>
              </w:rPr>
              <w:t>0.50</w:t>
            </w:r>
          </w:p>
        </w:tc>
        <w:tc>
          <w:tcPr>
            <w:tcW w:w="1296" w:type="dxa"/>
            <w:shd w:val="clear" w:color="auto" w:fill="FFFFFF"/>
          </w:tcPr>
          <w:p w14:paraId="7E0EE766" w14:textId="77777777" w:rsidR="00C73A0D" w:rsidRDefault="00000000">
            <w:pPr>
              <w:jc w:val="center"/>
            </w:pPr>
            <w:r>
              <w:rPr>
                <w:rFonts w:ascii="Calibri" w:hAnsi="Calibri"/>
                <w:color w:val="1E293B"/>
                <w:sz w:val="20"/>
              </w:rPr>
              <w:t>0.757</w:t>
            </w:r>
          </w:p>
        </w:tc>
        <w:tc>
          <w:tcPr>
            <w:tcW w:w="1296" w:type="dxa"/>
            <w:shd w:val="clear" w:color="auto" w:fill="FFFFFF"/>
          </w:tcPr>
          <w:p w14:paraId="1CD03383" w14:textId="77777777" w:rsidR="00C73A0D" w:rsidRDefault="00000000">
            <w:pPr>
              <w:jc w:val="center"/>
            </w:pPr>
            <w:r>
              <w:rPr>
                <w:rFonts w:ascii="Calibri" w:hAnsi="Calibri"/>
                <w:color w:val="1E293B"/>
                <w:sz w:val="20"/>
              </w:rPr>
              <w:t>0.528</w:t>
            </w:r>
          </w:p>
        </w:tc>
        <w:tc>
          <w:tcPr>
            <w:tcW w:w="1296" w:type="dxa"/>
            <w:shd w:val="clear" w:color="auto" w:fill="FFFFFF"/>
          </w:tcPr>
          <w:p w14:paraId="7A54DB03" w14:textId="77777777" w:rsidR="00C73A0D" w:rsidRDefault="00000000">
            <w:pPr>
              <w:jc w:val="center"/>
            </w:pPr>
            <w:r>
              <w:rPr>
                <w:rFonts w:ascii="Calibri" w:hAnsi="Calibri"/>
                <w:color w:val="1E293B"/>
                <w:sz w:val="20"/>
              </w:rPr>
              <w:t>0.797</w:t>
            </w:r>
          </w:p>
        </w:tc>
        <w:tc>
          <w:tcPr>
            <w:tcW w:w="1296" w:type="dxa"/>
            <w:shd w:val="clear" w:color="auto" w:fill="FFFFFF"/>
          </w:tcPr>
          <w:p w14:paraId="24630BA9" w14:textId="77777777" w:rsidR="00C73A0D" w:rsidRDefault="00000000">
            <w:pPr>
              <w:jc w:val="center"/>
            </w:pPr>
            <w:r>
              <w:rPr>
                <w:rFonts w:ascii="Calibri" w:hAnsi="Calibri"/>
                <w:color w:val="1E293B"/>
                <w:sz w:val="20"/>
              </w:rPr>
              <w:t>0.635</w:t>
            </w:r>
          </w:p>
        </w:tc>
        <w:tc>
          <w:tcPr>
            <w:tcW w:w="3600" w:type="dxa"/>
            <w:shd w:val="clear" w:color="auto" w:fill="FFFFFF"/>
          </w:tcPr>
          <w:p w14:paraId="06C318C2" w14:textId="77777777" w:rsidR="00C73A0D" w:rsidRDefault="00000000">
            <w:pPr>
              <w:jc w:val="center"/>
            </w:pPr>
            <w:r>
              <w:rPr>
                <w:rFonts w:ascii="Calibri" w:hAnsi="Calibri"/>
                <w:color w:val="1E293B"/>
                <w:sz w:val="20"/>
              </w:rPr>
              <w:t>Standard classification cutoff</w:t>
            </w:r>
          </w:p>
        </w:tc>
      </w:tr>
      <w:tr w:rsidR="00C73A0D" w14:paraId="429ED2B9" w14:textId="77777777" w:rsidTr="00C43FA7">
        <w:trPr>
          <w:jc w:val="center"/>
        </w:trPr>
        <w:tc>
          <w:tcPr>
            <w:tcW w:w="1296" w:type="dxa"/>
            <w:shd w:val="clear" w:color="auto" w:fill="F8FAFC"/>
          </w:tcPr>
          <w:p w14:paraId="69FB0869" w14:textId="77777777" w:rsidR="00C73A0D" w:rsidRDefault="00000000">
            <w:r>
              <w:rPr>
                <w:rFonts w:ascii="Calibri" w:hAnsi="Calibri"/>
                <w:color w:val="1E293B"/>
                <w:sz w:val="20"/>
              </w:rPr>
              <w:t>0.53</w:t>
            </w:r>
          </w:p>
        </w:tc>
        <w:tc>
          <w:tcPr>
            <w:tcW w:w="1296" w:type="dxa"/>
            <w:shd w:val="clear" w:color="auto" w:fill="F8FAFC"/>
          </w:tcPr>
          <w:p w14:paraId="5E7E840D" w14:textId="77777777" w:rsidR="00C73A0D" w:rsidRDefault="00000000">
            <w:pPr>
              <w:jc w:val="center"/>
            </w:pPr>
            <w:r>
              <w:rPr>
                <w:rFonts w:ascii="Calibri" w:hAnsi="Calibri"/>
                <w:color w:val="1E293B"/>
                <w:sz w:val="20"/>
              </w:rPr>
              <w:t>0.766</w:t>
            </w:r>
          </w:p>
        </w:tc>
        <w:tc>
          <w:tcPr>
            <w:tcW w:w="1296" w:type="dxa"/>
            <w:shd w:val="clear" w:color="auto" w:fill="F8FAFC"/>
          </w:tcPr>
          <w:p w14:paraId="369CD3BF" w14:textId="77777777" w:rsidR="00C73A0D" w:rsidRDefault="00000000">
            <w:pPr>
              <w:jc w:val="center"/>
            </w:pPr>
            <w:r>
              <w:rPr>
                <w:rFonts w:ascii="Calibri" w:hAnsi="Calibri"/>
                <w:color w:val="1E293B"/>
                <w:sz w:val="20"/>
              </w:rPr>
              <w:t>0.541</w:t>
            </w:r>
          </w:p>
        </w:tc>
        <w:tc>
          <w:tcPr>
            <w:tcW w:w="1296" w:type="dxa"/>
            <w:shd w:val="clear" w:color="auto" w:fill="F8FAFC"/>
          </w:tcPr>
          <w:p w14:paraId="397404E1" w14:textId="77777777" w:rsidR="00C73A0D" w:rsidRDefault="00000000">
            <w:pPr>
              <w:jc w:val="center"/>
            </w:pPr>
            <w:r>
              <w:rPr>
                <w:rFonts w:ascii="Calibri" w:hAnsi="Calibri"/>
                <w:color w:val="1E293B"/>
                <w:sz w:val="20"/>
              </w:rPr>
              <w:t>0.781</w:t>
            </w:r>
          </w:p>
        </w:tc>
        <w:tc>
          <w:tcPr>
            <w:tcW w:w="1296" w:type="dxa"/>
            <w:shd w:val="clear" w:color="auto" w:fill="F8FAFC"/>
          </w:tcPr>
          <w:p w14:paraId="32EBF1F2" w14:textId="77777777" w:rsidR="00C73A0D" w:rsidRDefault="00000000">
            <w:pPr>
              <w:jc w:val="center"/>
            </w:pPr>
            <w:r>
              <w:rPr>
                <w:rFonts w:ascii="Calibri" w:hAnsi="Calibri"/>
                <w:color w:val="1E293B"/>
                <w:sz w:val="20"/>
              </w:rPr>
              <w:t>0.639</w:t>
            </w:r>
          </w:p>
        </w:tc>
        <w:tc>
          <w:tcPr>
            <w:tcW w:w="3600" w:type="dxa"/>
            <w:shd w:val="clear" w:color="auto" w:fill="F8FAFC"/>
          </w:tcPr>
          <w:p w14:paraId="20ADB253" w14:textId="77777777" w:rsidR="00C73A0D" w:rsidRDefault="00000000">
            <w:pPr>
              <w:jc w:val="center"/>
            </w:pPr>
            <w:r>
              <w:rPr>
                <w:rFonts w:ascii="Calibri" w:hAnsi="Calibri"/>
                <w:color w:val="1E293B"/>
                <w:sz w:val="20"/>
              </w:rPr>
              <w:t>Optimal F1 cutoff (maximizes harmonic mean)</w:t>
            </w:r>
          </w:p>
        </w:tc>
      </w:tr>
      <w:tr w:rsidR="00C73A0D" w14:paraId="5C15A962" w14:textId="77777777" w:rsidTr="00C43FA7">
        <w:trPr>
          <w:jc w:val="center"/>
        </w:trPr>
        <w:tc>
          <w:tcPr>
            <w:tcW w:w="1296" w:type="dxa"/>
            <w:shd w:val="clear" w:color="auto" w:fill="FFFFFF"/>
          </w:tcPr>
          <w:p w14:paraId="6206E25D" w14:textId="77777777" w:rsidR="00C73A0D" w:rsidRDefault="00000000">
            <w:r>
              <w:rPr>
                <w:rFonts w:ascii="Calibri" w:hAnsi="Calibri"/>
                <w:color w:val="1E293B"/>
                <w:sz w:val="20"/>
              </w:rPr>
              <w:t>0.55</w:t>
            </w:r>
          </w:p>
        </w:tc>
        <w:tc>
          <w:tcPr>
            <w:tcW w:w="1296" w:type="dxa"/>
            <w:shd w:val="clear" w:color="auto" w:fill="FFFFFF"/>
          </w:tcPr>
          <w:p w14:paraId="3D26FDD9" w14:textId="77777777" w:rsidR="00C73A0D" w:rsidRDefault="00000000">
            <w:pPr>
              <w:jc w:val="center"/>
            </w:pPr>
            <w:r>
              <w:rPr>
                <w:rFonts w:ascii="Calibri" w:hAnsi="Calibri"/>
                <w:color w:val="1E293B"/>
                <w:sz w:val="20"/>
              </w:rPr>
              <w:t>0.771</w:t>
            </w:r>
          </w:p>
        </w:tc>
        <w:tc>
          <w:tcPr>
            <w:tcW w:w="1296" w:type="dxa"/>
            <w:shd w:val="clear" w:color="auto" w:fill="FFFFFF"/>
          </w:tcPr>
          <w:p w14:paraId="1BE55589" w14:textId="77777777" w:rsidR="00C73A0D" w:rsidRDefault="00000000">
            <w:pPr>
              <w:jc w:val="center"/>
            </w:pPr>
            <w:r>
              <w:rPr>
                <w:rFonts w:ascii="Calibri" w:hAnsi="Calibri"/>
                <w:color w:val="1E293B"/>
                <w:sz w:val="20"/>
              </w:rPr>
              <w:t>0.551</w:t>
            </w:r>
          </w:p>
        </w:tc>
        <w:tc>
          <w:tcPr>
            <w:tcW w:w="1296" w:type="dxa"/>
            <w:shd w:val="clear" w:color="auto" w:fill="FFFFFF"/>
          </w:tcPr>
          <w:p w14:paraId="480F2B3B" w14:textId="77777777" w:rsidR="00C73A0D" w:rsidRDefault="00000000">
            <w:pPr>
              <w:jc w:val="center"/>
            </w:pPr>
            <w:r>
              <w:rPr>
                <w:rFonts w:ascii="Calibri" w:hAnsi="Calibri"/>
                <w:color w:val="1E293B"/>
                <w:sz w:val="20"/>
              </w:rPr>
              <w:t>0.746</w:t>
            </w:r>
          </w:p>
        </w:tc>
        <w:tc>
          <w:tcPr>
            <w:tcW w:w="1296" w:type="dxa"/>
            <w:shd w:val="clear" w:color="auto" w:fill="FFFFFF"/>
          </w:tcPr>
          <w:p w14:paraId="08FA54B2" w14:textId="77777777" w:rsidR="00C73A0D" w:rsidRDefault="00000000">
            <w:pPr>
              <w:jc w:val="center"/>
            </w:pPr>
            <w:r>
              <w:rPr>
                <w:rFonts w:ascii="Calibri" w:hAnsi="Calibri"/>
                <w:color w:val="1E293B"/>
                <w:sz w:val="20"/>
              </w:rPr>
              <w:t>0.634</w:t>
            </w:r>
          </w:p>
        </w:tc>
        <w:tc>
          <w:tcPr>
            <w:tcW w:w="3600" w:type="dxa"/>
            <w:shd w:val="clear" w:color="auto" w:fill="FFFFFF"/>
          </w:tcPr>
          <w:p w14:paraId="068FF77A" w14:textId="77777777" w:rsidR="00C73A0D" w:rsidRDefault="00000000">
            <w:pPr>
              <w:jc w:val="center"/>
            </w:pPr>
            <w:r>
              <w:rPr>
                <w:rFonts w:ascii="Calibri" w:hAnsi="Calibri"/>
                <w:color w:val="1E293B"/>
                <w:sz w:val="20"/>
              </w:rPr>
              <w:t>Conservative cutoff: fewer false alarms</w:t>
            </w:r>
          </w:p>
        </w:tc>
      </w:tr>
      <w:tr w:rsidR="00C73A0D" w14:paraId="3477872F" w14:textId="77777777" w:rsidTr="00C43FA7">
        <w:trPr>
          <w:jc w:val="center"/>
        </w:trPr>
        <w:tc>
          <w:tcPr>
            <w:tcW w:w="1296" w:type="dxa"/>
            <w:shd w:val="clear" w:color="auto" w:fill="F8FAFC"/>
          </w:tcPr>
          <w:p w14:paraId="460FF8EE" w14:textId="77777777" w:rsidR="00C73A0D" w:rsidRDefault="00000000">
            <w:r>
              <w:rPr>
                <w:rFonts w:ascii="Calibri" w:hAnsi="Calibri"/>
                <w:color w:val="1E293B"/>
                <w:sz w:val="20"/>
              </w:rPr>
              <w:lastRenderedPageBreak/>
              <w:t>0.60</w:t>
            </w:r>
          </w:p>
        </w:tc>
        <w:tc>
          <w:tcPr>
            <w:tcW w:w="1296" w:type="dxa"/>
            <w:shd w:val="clear" w:color="auto" w:fill="F8FAFC"/>
          </w:tcPr>
          <w:p w14:paraId="6DCDA49D" w14:textId="77777777" w:rsidR="00C73A0D" w:rsidRDefault="00000000">
            <w:pPr>
              <w:jc w:val="center"/>
            </w:pPr>
            <w:r>
              <w:rPr>
                <w:rFonts w:ascii="Calibri" w:hAnsi="Calibri"/>
                <w:color w:val="1E293B"/>
                <w:sz w:val="20"/>
              </w:rPr>
              <w:t>0.776</w:t>
            </w:r>
          </w:p>
        </w:tc>
        <w:tc>
          <w:tcPr>
            <w:tcW w:w="1296" w:type="dxa"/>
            <w:shd w:val="clear" w:color="auto" w:fill="F8FAFC"/>
          </w:tcPr>
          <w:p w14:paraId="0531194B" w14:textId="77777777" w:rsidR="00C73A0D" w:rsidRDefault="00000000">
            <w:pPr>
              <w:jc w:val="center"/>
            </w:pPr>
            <w:r>
              <w:rPr>
                <w:rFonts w:ascii="Calibri" w:hAnsi="Calibri"/>
                <w:color w:val="1E293B"/>
                <w:sz w:val="20"/>
              </w:rPr>
              <w:t>0.564</w:t>
            </w:r>
          </w:p>
        </w:tc>
        <w:tc>
          <w:tcPr>
            <w:tcW w:w="1296" w:type="dxa"/>
            <w:shd w:val="clear" w:color="auto" w:fill="F8FAFC"/>
          </w:tcPr>
          <w:p w14:paraId="47A40845" w14:textId="77777777" w:rsidR="00C73A0D" w:rsidRDefault="00000000">
            <w:pPr>
              <w:jc w:val="center"/>
            </w:pPr>
            <w:r>
              <w:rPr>
                <w:rFonts w:ascii="Calibri" w:hAnsi="Calibri"/>
                <w:color w:val="1E293B"/>
                <w:sz w:val="20"/>
              </w:rPr>
              <w:t>0.684</w:t>
            </w:r>
          </w:p>
        </w:tc>
        <w:tc>
          <w:tcPr>
            <w:tcW w:w="1296" w:type="dxa"/>
            <w:shd w:val="clear" w:color="auto" w:fill="F8FAFC"/>
          </w:tcPr>
          <w:p w14:paraId="7ADE177B" w14:textId="77777777" w:rsidR="00C73A0D" w:rsidRDefault="00000000">
            <w:pPr>
              <w:jc w:val="center"/>
            </w:pPr>
            <w:r>
              <w:rPr>
                <w:rFonts w:ascii="Calibri" w:hAnsi="Calibri"/>
                <w:color w:val="1E293B"/>
                <w:sz w:val="20"/>
              </w:rPr>
              <w:t>0.618</w:t>
            </w:r>
          </w:p>
        </w:tc>
        <w:tc>
          <w:tcPr>
            <w:tcW w:w="3600" w:type="dxa"/>
            <w:shd w:val="clear" w:color="auto" w:fill="F8FAFC"/>
          </w:tcPr>
          <w:p w14:paraId="3537B069" w14:textId="77777777" w:rsidR="00C73A0D" w:rsidRDefault="00000000">
            <w:pPr>
              <w:jc w:val="center"/>
            </w:pPr>
            <w:r>
              <w:rPr>
                <w:rFonts w:ascii="Calibri" w:hAnsi="Calibri"/>
                <w:color w:val="1E293B"/>
                <w:sz w:val="20"/>
              </w:rPr>
              <w:t>Restricted budget: targets only very high confidence churners</w:t>
            </w:r>
          </w:p>
        </w:tc>
      </w:tr>
    </w:tbl>
    <w:p w14:paraId="6889E426" w14:textId="77777777" w:rsidR="00C73A0D" w:rsidRDefault="00C73A0D">
      <w:pPr>
        <w:spacing w:before="80" w:after="160"/>
      </w:pPr>
    </w:p>
    <w:p w14:paraId="0D0269FD" w14:textId="77777777" w:rsidR="00C73A0D" w:rsidRDefault="00000000">
      <w:pPr>
        <w:keepNext/>
        <w:spacing w:before="320" w:after="120"/>
      </w:pPr>
      <w:r>
        <w:rPr>
          <w:rFonts w:ascii="Calibri" w:hAnsi="Calibri"/>
          <w:b/>
          <w:color w:val="1E293B"/>
          <w:sz w:val="30"/>
        </w:rPr>
        <w:t>6. MODEL EXPLAINABILITY AND INTERPRETABILITY</w:t>
      </w:r>
    </w:p>
    <w:p w14:paraId="30A8BCC4" w14:textId="77777777" w:rsidR="00C73A0D" w:rsidRDefault="00000000">
      <w:pPr>
        <w:spacing w:after="120"/>
      </w:pPr>
      <w:r>
        <w:rPr>
          <w:rFonts w:ascii="Calibri" w:hAnsi="Calibri"/>
          <w:color w:val="334155"/>
        </w:rPr>
        <w:t>To avoid 'black-box' predictions, explainability techniques were applied to each of the four models:</w:t>
      </w:r>
    </w:p>
    <w:p w14:paraId="545E8B56" w14:textId="77777777" w:rsidR="00C73A0D" w:rsidRDefault="00000000">
      <w:pPr>
        <w:keepNext/>
        <w:spacing w:before="240" w:after="80"/>
      </w:pPr>
      <w:r>
        <w:rPr>
          <w:rFonts w:ascii="Calibri" w:hAnsi="Calibri"/>
          <w:b/>
          <w:color w:val="4F46E5"/>
          <w:sz w:val="26"/>
        </w:rPr>
        <w:t>6.1 Decision Tree Architecture &amp; Feature Importance</w:t>
      </w:r>
    </w:p>
    <w:p w14:paraId="4A143DCE" w14:textId="77777777" w:rsidR="00C73A0D" w:rsidRDefault="00000000">
      <w:pPr>
        <w:spacing w:after="120"/>
      </w:pPr>
      <w:r>
        <w:rPr>
          <w:rFonts w:ascii="Calibri" w:hAnsi="Calibri"/>
          <w:color w:val="334155"/>
        </w:rPr>
        <w:t>The tuned Decision Tree achieves high interpretability through pruned hierarchical splits. Figure 6.1 illustrates the decision tree structure (depth=3), and Figure 6.2 illustrates feature split importances.</w:t>
      </w:r>
    </w:p>
    <w:p w14:paraId="0593E055" w14:textId="77777777" w:rsidR="00C73A0D" w:rsidRDefault="00000000">
      <w:pPr>
        <w:spacing w:before="160" w:after="40"/>
        <w:jc w:val="center"/>
      </w:pPr>
      <w:r>
        <w:rPr>
          <w:noProof/>
        </w:rPr>
        <w:drawing>
          <wp:inline distT="0" distB="0" distL="0" distR="0" wp14:anchorId="1E360E04" wp14:editId="1AC46C26">
            <wp:extent cx="5943600"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diagram.png"/>
                    <pic:cNvPicPr/>
                  </pic:nvPicPr>
                  <pic:blipFill>
                    <a:blip r:embed="rId12"/>
                    <a:stretch>
                      <a:fillRect/>
                    </a:stretch>
                  </pic:blipFill>
                  <pic:spPr>
                    <a:xfrm>
                      <a:off x="0" y="0"/>
                      <a:ext cx="5943600" cy="2476500"/>
                    </a:xfrm>
                    <a:prstGeom prst="rect">
                      <a:avLst/>
                    </a:prstGeom>
                  </pic:spPr>
                </pic:pic>
              </a:graphicData>
            </a:graphic>
          </wp:inline>
        </w:drawing>
      </w:r>
    </w:p>
    <w:p w14:paraId="1511BDDA" w14:textId="77777777" w:rsidR="00C73A0D" w:rsidRDefault="00000000">
      <w:pPr>
        <w:spacing w:before="40"/>
        <w:jc w:val="center"/>
      </w:pPr>
      <w:r>
        <w:rPr>
          <w:rFonts w:ascii="Calibri" w:hAnsi="Calibri"/>
          <w:i/>
          <w:color w:val="64748B"/>
          <w:sz w:val="19"/>
        </w:rPr>
        <w:t>Figure 6.1: Pruned Decision Tree diagram (depth = 3) showing decision splits, sample counts, and class predictions.</w:t>
      </w:r>
    </w:p>
    <w:p w14:paraId="64AD04AC" w14:textId="77777777" w:rsidR="00C73A0D" w:rsidRDefault="00000000">
      <w:pPr>
        <w:spacing w:before="160" w:after="40"/>
        <w:jc w:val="center"/>
      </w:pPr>
      <w:r>
        <w:rPr>
          <w:noProof/>
        </w:rPr>
        <w:lastRenderedPageBreak/>
        <w:drawing>
          <wp:inline distT="0" distB="0" distL="0" distR="0" wp14:anchorId="7C75A639" wp14:editId="4876D04B">
            <wp:extent cx="54864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_feature_importance.png"/>
                    <pic:cNvPicPr/>
                  </pic:nvPicPr>
                  <pic:blipFill>
                    <a:blip r:embed="rId13"/>
                    <a:stretch>
                      <a:fillRect/>
                    </a:stretch>
                  </pic:blipFill>
                  <pic:spPr>
                    <a:xfrm>
                      <a:off x="0" y="0"/>
                      <a:ext cx="5486400" cy="3048000"/>
                    </a:xfrm>
                    <a:prstGeom prst="rect">
                      <a:avLst/>
                    </a:prstGeom>
                  </pic:spPr>
                </pic:pic>
              </a:graphicData>
            </a:graphic>
          </wp:inline>
        </w:drawing>
      </w:r>
    </w:p>
    <w:p w14:paraId="5C992854" w14:textId="77777777" w:rsidR="00C73A0D" w:rsidRDefault="00000000">
      <w:pPr>
        <w:spacing w:before="40"/>
        <w:jc w:val="center"/>
      </w:pPr>
      <w:r>
        <w:rPr>
          <w:rFonts w:ascii="Calibri" w:hAnsi="Calibri"/>
          <w:i/>
          <w:color w:val="64748B"/>
          <w:sz w:val="19"/>
        </w:rPr>
        <w:t>Figure 6.2: Decision Tree top feature importances based on Gini impurity reduction.</w:t>
      </w:r>
    </w:p>
    <w:p w14:paraId="7AAD034A" w14:textId="77777777" w:rsidR="00C73A0D" w:rsidRDefault="00000000">
      <w:pPr>
        <w:keepNext/>
        <w:spacing w:before="240" w:after="80"/>
      </w:pPr>
      <w:r>
        <w:rPr>
          <w:rFonts w:ascii="Calibri" w:hAnsi="Calibri"/>
          <w:b/>
          <w:color w:val="4F46E5"/>
          <w:sz w:val="26"/>
        </w:rPr>
        <w:t>6.2 Random Forest Ensemble Feature Importance</w:t>
      </w:r>
    </w:p>
    <w:p w14:paraId="5A6439D9" w14:textId="77777777" w:rsidR="00C73A0D" w:rsidRDefault="00000000">
      <w:pPr>
        <w:spacing w:after="120"/>
      </w:pPr>
      <w:r>
        <w:rPr>
          <w:rFonts w:ascii="Calibri" w:hAnsi="Calibri"/>
          <w:color w:val="334155"/>
        </w:rPr>
        <w:t>Random Forest averages impurity reductions across 400 trees. As shown in Figure 6.3, Contract Type (Month-to-month), TotalCharges, MonthlyCharges, and Tenure dominate predictive power.</w:t>
      </w:r>
    </w:p>
    <w:p w14:paraId="520C1F5C" w14:textId="77777777" w:rsidR="00C73A0D" w:rsidRDefault="00000000">
      <w:pPr>
        <w:spacing w:before="160" w:after="40"/>
        <w:jc w:val="center"/>
      </w:pPr>
      <w:r>
        <w:rPr>
          <w:noProof/>
        </w:rPr>
        <w:drawing>
          <wp:inline distT="0" distB="0" distL="0" distR="0" wp14:anchorId="1121A331" wp14:editId="527E4F63">
            <wp:extent cx="548640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feature_importance.png"/>
                    <pic:cNvPicPr/>
                  </pic:nvPicPr>
                  <pic:blipFill>
                    <a:blip r:embed="rId14"/>
                    <a:stretch>
                      <a:fillRect/>
                    </a:stretch>
                  </pic:blipFill>
                  <pic:spPr>
                    <a:xfrm>
                      <a:off x="0" y="0"/>
                      <a:ext cx="5486400" cy="3048000"/>
                    </a:xfrm>
                    <a:prstGeom prst="rect">
                      <a:avLst/>
                    </a:prstGeom>
                  </pic:spPr>
                </pic:pic>
              </a:graphicData>
            </a:graphic>
          </wp:inline>
        </w:drawing>
      </w:r>
    </w:p>
    <w:p w14:paraId="361BEAFB" w14:textId="77777777" w:rsidR="00C73A0D" w:rsidRDefault="00000000">
      <w:pPr>
        <w:spacing w:before="40"/>
        <w:jc w:val="center"/>
      </w:pPr>
      <w:r>
        <w:rPr>
          <w:rFonts w:ascii="Calibri" w:hAnsi="Calibri"/>
          <w:i/>
          <w:color w:val="64748B"/>
          <w:sz w:val="19"/>
        </w:rPr>
        <w:t>Figure 6.3: Top 12 feature importances for Random Forest (Mean Decrease in Impurity).</w:t>
      </w:r>
    </w:p>
    <w:p w14:paraId="681281DD" w14:textId="77777777" w:rsidR="00C73A0D" w:rsidRDefault="00000000">
      <w:pPr>
        <w:keepNext/>
        <w:spacing w:before="240" w:after="80"/>
      </w:pPr>
      <w:r>
        <w:rPr>
          <w:rFonts w:ascii="Calibri" w:hAnsi="Calibri"/>
          <w:b/>
          <w:color w:val="4F46E5"/>
          <w:sz w:val="26"/>
        </w:rPr>
        <w:lastRenderedPageBreak/>
        <w:t>6.3 Logistic Regression Directional Coefficients</w:t>
      </w:r>
    </w:p>
    <w:p w14:paraId="290CDD98" w14:textId="77777777" w:rsidR="00C73A0D" w:rsidRDefault="00000000">
      <w:pPr>
        <w:spacing w:after="120"/>
      </w:pPr>
      <w:r>
        <w:rPr>
          <w:rFonts w:ascii="Calibri" w:hAnsi="Calibri"/>
          <w:color w:val="334155"/>
        </w:rPr>
        <w:t>Logistic regression coefficients provide direct log-odds interpretations. Figure 6.4 highlights positive drivers of churn (red) and protective retention factors (green).</w:t>
      </w:r>
    </w:p>
    <w:p w14:paraId="6D9DCFAE" w14:textId="77777777" w:rsidR="00C73A0D" w:rsidRDefault="00000000">
      <w:pPr>
        <w:spacing w:before="160" w:after="40"/>
        <w:jc w:val="center"/>
      </w:pPr>
      <w:r>
        <w:rPr>
          <w:noProof/>
        </w:rPr>
        <w:drawing>
          <wp:inline distT="0" distB="0" distL="0" distR="0" wp14:anchorId="52B878D5" wp14:editId="0A00647D">
            <wp:extent cx="54864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coefficients.png"/>
                    <pic:cNvPicPr/>
                  </pic:nvPicPr>
                  <pic:blipFill>
                    <a:blip r:embed="rId15"/>
                    <a:stretch>
                      <a:fillRect/>
                    </a:stretch>
                  </pic:blipFill>
                  <pic:spPr>
                    <a:xfrm>
                      <a:off x="0" y="0"/>
                      <a:ext cx="5486400" cy="3017520"/>
                    </a:xfrm>
                    <a:prstGeom prst="rect">
                      <a:avLst/>
                    </a:prstGeom>
                  </pic:spPr>
                </pic:pic>
              </a:graphicData>
            </a:graphic>
          </wp:inline>
        </w:drawing>
      </w:r>
    </w:p>
    <w:p w14:paraId="5A3540A4" w14:textId="77777777" w:rsidR="00C73A0D" w:rsidRDefault="00000000">
      <w:pPr>
        <w:spacing w:before="40"/>
        <w:jc w:val="center"/>
      </w:pPr>
      <w:r>
        <w:rPr>
          <w:rFonts w:ascii="Calibri" w:hAnsi="Calibri"/>
          <w:i/>
          <w:color w:val="64748B"/>
          <w:sz w:val="19"/>
        </w:rPr>
        <w:t>Figure 6.4: Logistic Regression log-odds coefficients (Positive = Increases Churn Risk, Negative = Promotes Retention).</w:t>
      </w:r>
    </w:p>
    <w:p w14:paraId="47FDCC4A" w14:textId="77777777" w:rsidR="00C73A0D" w:rsidRDefault="00000000">
      <w:pPr>
        <w:keepNext/>
        <w:spacing w:before="240" w:after="80"/>
      </w:pPr>
      <w:r>
        <w:rPr>
          <w:rFonts w:ascii="Calibri" w:hAnsi="Calibri"/>
          <w:b/>
          <w:color w:val="4F46E5"/>
          <w:sz w:val="26"/>
        </w:rPr>
        <w:t>6.4 KNN Permutation Feature Importance</w:t>
      </w:r>
    </w:p>
    <w:p w14:paraId="6E92FE42" w14:textId="77777777" w:rsidR="00C73A0D" w:rsidRDefault="00000000">
      <w:pPr>
        <w:spacing w:after="120"/>
      </w:pPr>
      <w:r>
        <w:rPr>
          <w:rFonts w:ascii="Calibri" w:hAnsi="Calibri"/>
          <w:color w:val="334155"/>
        </w:rPr>
        <w:t>Because KNN lacks intrinsic tree splits or coefficients, permutation feature importance was calculated by measuring test F1 degradation when each feature is shuffled (Figure 6.5).</w:t>
      </w:r>
    </w:p>
    <w:p w14:paraId="18311FD7" w14:textId="77777777" w:rsidR="00C73A0D" w:rsidRDefault="00000000">
      <w:pPr>
        <w:spacing w:before="160" w:after="40"/>
        <w:jc w:val="center"/>
      </w:pPr>
      <w:r>
        <w:rPr>
          <w:noProof/>
        </w:rPr>
        <w:drawing>
          <wp:inline distT="0" distB="0" distL="0" distR="0" wp14:anchorId="4C1BD278" wp14:editId="6266353C">
            <wp:extent cx="5486400" cy="30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permutation_importance.png"/>
                    <pic:cNvPicPr/>
                  </pic:nvPicPr>
                  <pic:blipFill>
                    <a:blip r:embed="rId16"/>
                    <a:stretch>
                      <a:fillRect/>
                    </a:stretch>
                  </pic:blipFill>
                  <pic:spPr>
                    <a:xfrm>
                      <a:off x="0" y="0"/>
                      <a:ext cx="5486400" cy="3048000"/>
                    </a:xfrm>
                    <a:prstGeom prst="rect">
                      <a:avLst/>
                    </a:prstGeom>
                  </pic:spPr>
                </pic:pic>
              </a:graphicData>
            </a:graphic>
          </wp:inline>
        </w:drawing>
      </w:r>
    </w:p>
    <w:p w14:paraId="2F9F4A4E" w14:textId="77777777" w:rsidR="00C73A0D" w:rsidRDefault="00000000">
      <w:pPr>
        <w:spacing w:before="40"/>
        <w:jc w:val="center"/>
      </w:pPr>
      <w:r>
        <w:rPr>
          <w:rFonts w:ascii="Calibri" w:hAnsi="Calibri"/>
          <w:i/>
          <w:color w:val="64748B"/>
          <w:sz w:val="19"/>
        </w:rPr>
        <w:t>Figure 6.5: KNN Permutation Feature Importance (mean drop in F1-score upon feature shuffling).</w:t>
      </w:r>
    </w:p>
    <w:p w14:paraId="0CF26BF4" w14:textId="77777777" w:rsidR="00C73A0D" w:rsidRDefault="00000000">
      <w:pPr>
        <w:keepNext/>
        <w:spacing w:before="320" w:after="120"/>
      </w:pPr>
      <w:r>
        <w:rPr>
          <w:rFonts w:ascii="Calibri" w:hAnsi="Calibri"/>
          <w:b/>
          <w:color w:val="1E293B"/>
          <w:sz w:val="30"/>
        </w:rPr>
        <w:lastRenderedPageBreak/>
        <w:t>7. USER INTERFACE DEVELOPMENT AND DEPLOYMENT</w:t>
      </w:r>
    </w:p>
    <w:p w14:paraId="4B242C68" w14:textId="77777777" w:rsidR="00C73A0D" w:rsidRDefault="00000000">
      <w:pPr>
        <w:keepNext/>
        <w:spacing w:before="240" w:after="80"/>
      </w:pPr>
      <w:r>
        <w:rPr>
          <w:rFonts w:ascii="Calibri" w:hAnsi="Calibri"/>
          <w:b/>
          <w:color w:val="4F46E5"/>
          <w:sz w:val="26"/>
        </w:rPr>
        <w:t>7.1 Interface Design</w:t>
      </w:r>
    </w:p>
    <w:p w14:paraId="45C87789" w14:textId="77777777" w:rsidR="00C73A0D" w:rsidRDefault="00000000">
      <w:pPr>
        <w:spacing w:after="120"/>
      </w:pPr>
      <w:r>
        <w:rPr>
          <w:rFonts w:ascii="Calibri" w:hAnsi="Calibri"/>
          <w:color w:val="334155"/>
        </w:rPr>
        <w:t>The Streamlit web application (app.py) was developed with a modern, light-themed aesthetic (#f5f7ff background, crisp white cards, soft shadows, and indigo accents).</w:t>
      </w:r>
    </w:p>
    <w:p w14:paraId="369E8FDF" w14:textId="77777777" w:rsidR="00C73A0D" w:rsidRDefault="00000000">
      <w:pPr>
        <w:keepNext/>
        <w:spacing w:before="240" w:after="80"/>
      </w:pPr>
      <w:r>
        <w:rPr>
          <w:rFonts w:ascii="Calibri" w:hAnsi="Calibri"/>
          <w:b/>
          <w:color w:val="4F46E5"/>
          <w:sz w:val="26"/>
        </w:rPr>
        <w:t>7.2 Interactive Multi-Model &amp; Threshold Controls</w:t>
      </w:r>
    </w:p>
    <w:p w14:paraId="7C023453" w14:textId="77777777" w:rsidR="00C73A0D" w:rsidRDefault="00000000">
      <w:pPr>
        <w:pStyle w:val="ListBullet"/>
        <w:spacing w:after="60"/>
      </w:pPr>
      <w:r>
        <w:rPr>
          <w:rFonts w:ascii="Calibri" w:hAnsi="Calibri"/>
          <w:color w:val="334155"/>
        </w:rPr>
        <w:t>Dynamic Model Switcher: Users can switch between Logistic Regression, Decision Tree, Random Forest, and KNN in real time using the sidebar.</w:t>
      </w:r>
    </w:p>
    <w:p w14:paraId="7B9E5DF1" w14:textId="77777777" w:rsidR="00C73A0D" w:rsidRDefault="00000000">
      <w:pPr>
        <w:pStyle w:val="ListBullet"/>
        <w:spacing w:after="60"/>
      </w:pPr>
      <w:r>
        <w:rPr>
          <w:rFonts w:ascii="Calibri" w:hAnsi="Calibri"/>
          <w:color w:val="334155"/>
        </w:rPr>
        <w:t>Interactive Decision Threshold Slider: Automatically updates to each model's tuned default (e.g. 0.53 for RF, 0.45 for DT) while allowing interactive adjustment (0.30 to 0.80).</w:t>
      </w:r>
    </w:p>
    <w:p w14:paraId="0586E841" w14:textId="77777777" w:rsidR="00C73A0D" w:rsidRDefault="00000000">
      <w:pPr>
        <w:pStyle w:val="ListBullet"/>
        <w:spacing w:after="60"/>
      </w:pPr>
      <w:r>
        <w:rPr>
          <w:rFonts w:ascii="Calibri" w:hAnsi="Calibri"/>
          <w:color w:val="334155"/>
        </w:rPr>
        <w:t>Real-Time Prediction Meter: Computes probability via predict_proba(), rendering a colored risk badge (Low, Medium, High Risk) and confidence bar.</w:t>
      </w:r>
    </w:p>
    <w:p w14:paraId="2388C947" w14:textId="77777777" w:rsidR="00C73A0D" w:rsidRDefault="00000000">
      <w:pPr>
        <w:pStyle w:val="ListBullet"/>
        <w:spacing w:after="60"/>
      </w:pPr>
      <w:r>
        <w:rPr>
          <w:rFonts w:ascii="Calibri" w:hAnsi="Calibri"/>
          <w:color w:val="334155"/>
        </w:rPr>
        <w:t>Actionable Retention Insights: Automatically scans customer attributes and highlights primary risk drivers (e.g., month-to-month contracts, lack of online security, high bills).</w:t>
      </w:r>
    </w:p>
    <w:p w14:paraId="519E5D18" w14:textId="77777777" w:rsidR="00C73A0D" w:rsidRDefault="00000000">
      <w:pPr>
        <w:pStyle w:val="ListBullet"/>
        <w:spacing w:after="60"/>
      </w:pPr>
      <w:r>
        <w:rPr>
          <w:rFonts w:ascii="Calibri" w:hAnsi="Calibri"/>
          <w:color w:val="334155"/>
        </w:rPr>
        <w:t>Side-by-Side Model Comparison Tab: Embedded live metrics table comparing all 4 models.</w:t>
      </w:r>
    </w:p>
    <w:p w14:paraId="43663351" w14:textId="77777777" w:rsidR="00C73A0D" w:rsidRDefault="00000000">
      <w:pPr>
        <w:keepNext/>
        <w:spacing w:before="240" w:after="80"/>
      </w:pPr>
      <w:r>
        <w:rPr>
          <w:rFonts w:ascii="Calibri" w:hAnsi="Calibri"/>
          <w:b/>
          <w:color w:val="4F46E5"/>
          <w:sz w:val="26"/>
        </w:rPr>
        <w:t>7.3 Local Execution Verification</w:t>
      </w:r>
    </w:p>
    <w:p w14:paraId="42CB7CD9" w14:textId="77777777" w:rsidR="00C73A0D" w:rsidRDefault="00000000">
      <w:pPr>
        <w:spacing w:after="120"/>
      </w:pPr>
      <w:r>
        <w:rPr>
          <w:rFonts w:ascii="Calibri" w:hAnsi="Calibri"/>
          <w:color w:val="334155"/>
        </w:rPr>
        <w:t>The application was verified locally at http://localhost:8501. All model pipelines (lr_model.pkl, dt_model.pkl, rf_model.pkl, knn_model.pkl) load with zero latency via Streamlit's @st.cache_resource decorator.</w:t>
      </w:r>
    </w:p>
    <w:p w14:paraId="1381632E" w14:textId="77777777" w:rsidR="00C73A0D" w:rsidRDefault="00000000">
      <w:pPr>
        <w:keepNext/>
        <w:spacing w:before="320" w:after="120"/>
      </w:pPr>
      <w:r>
        <w:rPr>
          <w:rFonts w:ascii="Calibri" w:hAnsi="Calibri"/>
          <w:b/>
          <w:color w:val="1E293B"/>
          <w:sz w:val="30"/>
        </w:rPr>
        <w:t>8. CODE QUALITY, REPRODUCIBILITY AND MANAGEMENT</w:t>
      </w:r>
    </w:p>
    <w:p w14:paraId="65C6A716" w14:textId="77777777" w:rsidR="00C73A0D" w:rsidRDefault="00000000">
      <w:pPr>
        <w:spacing w:after="120"/>
      </w:pPr>
      <w:r>
        <w:rPr>
          <w:rFonts w:ascii="Calibri" w:hAnsi="Calibri"/>
          <w:color w:val="334155"/>
        </w:rPr>
        <w:t>The project adheres strictly to reproducible data science standards:</w:t>
      </w:r>
    </w:p>
    <w:p w14:paraId="1104ECDC" w14:textId="77777777" w:rsidR="00C73A0D" w:rsidRDefault="00000000">
      <w:pPr>
        <w:pStyle w:val="ListBullet"/>
        <w:spacing w:after="60"/>
      </w:pPr>
      <w:r>
        <w:rPr>
          <w:rFonts w:ascii="Calibri" w:hAnsi="Calibri"/>
          <w:color w:val="334155"/>
        </w:rPr>
        <w:t>Fixed Seed (SEED = 42): Ensures deterministic train-test splitting and reproducible randomized estimators.</w:t>
      </w:r>
    </w:p>
    <w:p w14:paraId="04FF5CB0" w14:textId="77777777" w:rsidR="00C73A0D" w:rsidRDefault="00000000">
      <w:pPr>
        <w:pStyle w:val="ListBullet"/>
        <w:spacing w:after="60"/>
      </w:pPr>
      <w:r>
        <w:rPr>
          <w:rFonts w:ascii="Calibri" w:hAnsi="Calibri"/>
          <w:color w:val="334155"/>
        </w:rPr>
        <w:t>Zero Leakage: Preprocessing (StandardScaler and OneHotEncoder) is enclosed in ColumnTransformer pipelines and fit exclusively on training data.</w:t>
      </w:r>
    </w:p>
    <w:p w14:paraId="53937838" w14:textId="77777777" w:rsidR="00C73A0D" w:rsidRDefault="00000000">
      <w:pPr>
        <w:pStyle w:val="ListBullet"/>
        <w:spacing w:after="60"/>
      </w:pPr>
      <w:r>
        <w:rPr>
          <w:rFonts w:ascii="Calibri" w:hAnsi="Calibri"/>
          <w:color w:val="334155"/>
        </w:rPr>
        <w:t>Self-Contained Model Persistence: Pipeline objects bundle transformers and classifiers together, guaranteeing consistent inference.</w:t>
      </w:r>
    </w:p>
    <w:p w14:paraId="5B77E398" w14:textId="77777777" w:rsidR="00C73A0D" w:rsidRDefault="00000000">
      <w:pPr>
        <w:pStyle w:val="ListBullet"/>
        <w:spacing w:after="60"/>
      </w:pPr>
      <w:r>
        <w:rPr>
          <w:rFonts w:ascii="Calibri" w:hAnsi="Calibri"/>
          <w:color w:val="334155"/>
        </w:rPr>
        <w:t>Clean Modular Structure: Separate training scripts (train_model.py), notebook documentation (churn_prediction.ipynb), and UI presentation (app.py).</w:t>
      </w:r>
    </w:p>
    <w:p w14:paraId="21632399" w14:textId="77777777" w:rsidR="00C73A0D" w:rsidRDefault="00000000">
      <w:pPr>
        <w:keepNext/>
        <w:spacing w:before="320" w:after="120"/>
      </w:pPr>
      <w:r>
        <w:rPr>
          <w:rFonts w:ascii="Calibri" w:hAnsi="Calibri"/>
          <w:b/>
          <w:color w:val="1E293B"/>
          <w:sz w:val="30"/>
        </w:rPr>
        <w:t>9. CONCLUSION AND FUTURE SCOPE</w:t>
      </w:r>
    </w:p>
    <w:p w14:paraId="73597534" w14:textId="77777777" w:rsidR="00C73A0D" w:rsidRDefault="00000000">
      <w:pPr>
        <w:spacing w:after="120"/>
      </w:pPr>
      <w:r>
        <w:rPr>
          <w:rFonts w:ascii="Calibri" w:hAnsi="Calibri"/>
          <w:color w:val="334155"/>
        </w:rPr>
        <w:t xml:space="preserve">This project presented an end-to-end, empirical customer churn prediction system for the telecommunications industry. By systematically comparing Logistic Regression, Decision Tree, Random Forest, and KNN across identical 80:20 stratified partitions, the study demonstrated that ensemble learning (Random Forest) achieves the highest balanced performance (F1 = 0.639, ROC-AUC = 0.844), </w:t>
      </w:r>
      <w:r>
        <w:rPr>
          <w:rFonts w:ascii="Calibri" w:hAnsi="Calibri"/>
          <w:color w:val="334155"/>
        </w:rPr>
        <w:lastRenderedPageBreak/>
        <w:t>while regularized Decision Trees provide competitive accuracy (F1 = 0.621) with complete architectural transparency. Logistic Regression provided superior churn detection recall (80.0%).</w:t>
      </w:r>
    </w:p>
    <w:p w14:paraId="49F236D0" w14:textId="77777777" w:rsidR="00C73A0D" w:rsidRDefault="00000000">
      <w:pPr>
        <w:spacing w:after="120"/>
      </w:pPr>
      <w:r>
        <w:rPr>
          <w:rFonts w:ascii="Calibri" w:hAnsi="Calibri"/>
          <w:color w:val="334155"/>
        </w:rPr>
        <w:t>Future enhancements could incorporate gradient boosting frameworks (XGBoost, CatBoost), real-time customer usage telemetry, and automated retention ROI estimation directly within the Streamlit interface.</w:t>
      </w:r>
    </w:p>
    <w:p w14:paraId="6C2DAB31" w14:textId="77777777" w:rsidR="00C73A0D" w:rsidRDefault="00000000">
      <w:pPr>
        <w:keepNext/>
        <w:spacing w:before="320" w:after="120"/>
      </w:pPr>
      <w:r>
        <w:rPr>
          <w:rFonts w:ascii="Calibri" w:hAnsi="Calibri"/>
          <w:b/>
          <w:color w:val="1E293B"/>
          <w:sz w:val="30"/>
        </w:rPr>
        <w:t>10. REFERENCES</w:t>
      </w:r>
    </w:p>
    <w:p w14:paraId="2F0D6AA4" w14:textId="77777777" w:rsidR="00C73A0D" w:rsidRDefault="00000000">
      <w:pPr>
        <w:spacing w:after="80"/>
      </w:pPr>
      <w:r>
        <w:rPr>
          <w:rFonts w:ascii="Calibri" w:hAnsi="Calibri"/>
          <w:color w:val="475569"/>
          <w:sz w:val="19"/>
        </w:rPr>
        <w:t>[1] M. Imani, M. Joudaki, A. Beikmohammadi, and H. R. Arabnia, 'Customer Churn Prediction: A Systematic Review of Recent Advances, Trends, and Challenges in Machine Learning and Deep Learning,' Machine Learning and Knowledge Extraction, vol. 7, no. 3, article 105, 2025. doi: 10.3390/make7030105.</w:t>
      </w:r>
    </w:p>
    <w:p w14:paraId="30C0E886" w14:textId="77777777" w:rsidR="00C73A0D" w:rsidRDefault="00000000">
      <w:pPr>
        <w:spacing w:after="80"/>
      </w:pPr>
      <w:r>
        <w:rPr>
          <w:rFonts w:ascii="Calibri" w:hAnsi="Calibri"/>
          <w:color w:val="475569"/>
          <w:sz w:val="19"/>
        </w:rPr>
        <w:t>[2] V. Chang, K. Hall, Q. A. Xu, F. O. Amao, M. A. Ganatra, and V. Benson, 'Prediction of Customer Churn Behavior in the Telecommunication Industry Using Machine Learning Models,' Algorithms, vol. 17, no. 6, article 231, 2024. doi: 10.3390/a17060231.</w:t>
      </w:r>
    </w:p>
    <w:p w14:paraId="73A53970" w14:textId="77777777" w:rsidR="00C73A0D" w:rsidRDefault="00000000">
      <w:pPr>
        <w:spacing w:after="80"/>
      </w:pPr>
      <w:r>
        <w:rPr>
          <w:rFonts w:ascii="Calibri" w:hAnsi="Calibri"/>
          <w:color w:val="475569"/>
          <w:sz w:val="19"/>
        </w:rPr>
        <w:t>[3] A. Manzoor, M. A. Qureshi, E. Kidney, and L. Longo, 'A Review on Machine Learning Methods for Customer Churn Prediction and Recommendations for Business Practitioners,' IEEE Access, vol. 12, pp. 70434–70463, 2024. doi: 10.1109/ACCESS.2024.3402092.</w:t>
      </w:r>
    </w:p>
    <w:p w14:paraId="249978F2" w14:textId="77777777" w:rsidR="00C73A0D" w:rsidRDefault="00000000">
      <w:pPr>
        <w:spacing w:after="80"/>
      </w:pPr>
      <w:r>
        <w:rPr>
          <w:rFonts w:ascii="Calibri" w:hAnsi="Calibri"/>
          <w:color w:val="475569"/>
          <w:sz w:val="19"/>
        </w:rPr>
        <w:t>[4] A. Barsotti, G. Gianini, C. Mio, J. Lin, H. Babbar, A. Singh, F. Taher, and E. Damiani, 'A Decade of Churn Prediction Techniques in the TelCo Domain: A Survey,' SN Computer Science, vol. 5, article 404, 2024. doi: 10.1007/s42979-024-02722-7.</w:t>
      </w:r>
    </w:p>
    <w:p w14:paraId="2EC1AE1D" w14:textId="77777777" w:rsidR="00C73A0D" w:rsidRDefault="00000000">
      <w:pPr>
        <w:spacing w:after="80"/>
      </w:pPr>
      <w:r>
        <w:rPr>
          <w:rFonts w:ascii="Calibri" w:hAnsi="Calibri"/>
          <w:color w:val="475569"/>
          <w:sz w:val="19"/>
        </w:rPr>
        <w:t>[5] S. K. Wagh, A. A. Andhale, K. S. Wagh, J. R. Pansare, S. P. Ambadekar, and S. H. Gawande, 'Customer churn prediction in telecom sector using machine learning techniques,' Results in Control and Optimization, vol. 14, article 100342, 2024. doi: 10.1016/j.rico.2023.100342.</w:t>
      </w:r>
    </w:p>
    <w:p w14:paraId="57414BFA" w14:textId="77777777" w:rsidR="00C73A0D" w:rsidRDefault="00000000">
      <w:pPr>
        <w:spacing w:after="80"/>
      </w:pPr>
      <w:r>
        <w:rPr>
          <w:rFonts w:ascii="Calibri" w:hAnsi="Calibri"/>
          <w:color w:val="475569"/>
          <w:sz w:val="19"/>
        </w:rPr>
        <w:t>[6] 'Geiger Uses Machine Learning to Reduce Customer Churn in the Promotional Products Industry,' INFORMS Journal on Applied Analytics, vol. 55, no. 1, 2025. doi: 10.1287/inte.2025.0292.</w:t>
      </w:r>
    </w:p>
    <w:p w14:paraId="7F0C8D8F" w14:textId="77777777" w:rsidR="00C73A0D" w:rsidRDefault="00000000">
      <w:pPr>
        <w:spacing w:after="80"/>
      </w:pPr>
      <w:r>
        <w:rPr>
          <w:rFonts w:ascii="Calibri" w:hAnsi="Calibri"/>
          <w:color w:val="475569"/>
          <w:sz w:val="19"/>
        </w:rPr>
        <w:t>[7] Scikit-learn Developers, 'Pipeline and composite estimators,' scikit-learn documentation. https://scikit-learn.org/stable/modules/compose.html (accessed October 28, 2026).</w:t>
      </w:r>
    </w:p>
    <w:p w14:paraId="1F9F9BB1" w14:textId="77777777" w:rsidR="00C73A0D" w:rsidRDefault="00000000">
      <w:pPr>
        <w:spacing w:after="80"/>
      </w:pPr>
      <w:r>
        <w:rPr>
          <w:rFonts w:ascii="Calibri" w:hAnsi="Calibri"/>
          <w:color w:val="475569"/>
          <w:sz w:val="19"/>
        </w:rPr>
        <w:t>[8] Streamlit Developers, 'Streamlit documentation.' https://docs.streamlit.io/ (accessed October 28, 2026).</w:t>
      </w:r>
    </w:p>
    <w:p w14:paraId="492488C7" w14:textId="77777777" w:rsidR="00C73A0D" w:rsidRDefault="00000000">
      <w:pPr>
        <w:spacing w:after="80"/>
      </w:pPr>
      <w:r>
        <w:rPr>
          <w:rFonts w:ascii="Calibri" w:hAnsi="Calibri"/>
          <w:color w:val="475569"/>
          <w:sz w:val="19"/>
        </w:rPr>
        <w:t>[9] IBM / Kaggle, 'Telco Customer Churn dataset,' commonly distributed as WA_Fn-UseC_-Telco-Customer-Churn.csv.</w:t>
      </w:r>
    </w:p>
    <w:sectPr w:rsidR="00C73A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838215">
    <w:abstractNumId w:val="8"/>
  </w:num>
  <w:num w:numId="2" w16cid:durableId="1831479146">
    <w:abstractNumId w:val="6"/>
  </w:num>
  <w:num w:numId="3" w16cid:durableId="1725374071">
    <w:abstractNumId w:val="5"/>
  </w:num>
  <w:num w:numId="4" w16cid:durableId="1006129242">
    <w:abstractNumId w:val="4"/>
  </w:num>
  <w:num w:numId="5" w16cid:durableId="534390563">
    <w:abstractNumId w:val="7"/>
  </w:num>
  <w:num w:numId="6" w16cid:durableId="1806972902">
    <w:abstractNumId w:val="3"/>
  </w:num>
  <w:num w:numId="7" w16cid:durableId="1854756013">
    <w:abstractNumId w:val="2"/>
  </w:num>
  <w:num w:numId="8" w16cid:durableId="2142184280">
    <w:abstractNumId w:val="1"/>
  </w:num>
  <w:num w:numId="9" w16cid:durableId="159871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21C"/>
    <w:rsid w:val="009E236B"/>
    <w:rsid w:val="00AA1D8D"/>
    <w:rsid w:val="00B47730"/>
    <w:rsid w:val="00C43FA7"/>
    <w:rsid w:val="00C73A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E20EC"/>
  <w14:defaultImageDpi w14:val="300"/>
  <w15:docId w15:val="{63C825D7-868E-4D58-8A3D-C8FA2FFB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2937</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Mundhada</cp:lastModifiedBy>
  <cp:revision>3</cp:revision>
  <dcterms:created xsi:type="dcterms:W3CDTF">2013-12-23T23:15:00Z</dcterms:created>
  <dcterms:modified xsi:type="dcterms:W3CDTF">2026-10-28T18:47:00Z</dcterms:modified>
  <cp:category/>
</cp:coreProperties>
</file>