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6"/>
        </w:rPr>
        <w:t>ECA1803 – OPTOELECTRONICS AND OPTICAL COMMUNICATION</w:t>
      </w:r>
    </w:p>
    <w:p>
      <w:pPr>
        <w:spacing w:before="0" w:after="40"/>
        <w:jc w:val="center"/>
      </w:pPr>
      <w:r>
        <w:rPr>
          <w:rFonts w:ascii="Times New Roman" w:hAnsi="Times New Roman"/>
          <w:b/>
          <w:color w:val="000000"/>
          <w:sz w:val="24"/>
        </w:rPr>
        <w:t>CO2 Problem Solving Assignment Report</w:t>
      </w:r>
    </w:p>
    <w:p>
      <w:pPr>
        <w:spacing w:before="0" w:after="240"/>
        <w:jc w:val="center"/>
      </w:pPr>
      <w:r>
        <w:rPr>
          <w:rFonts w:ascii="Times New Roman" w:hAnsi="Times New Roman"/>
          <w:i/>
          <w:color w:val="000000"/>
          <w:sz w:val="22"/>
        </w:rPr>
        <w:t>Design of a Standards-Compliant Laser Transmitter, Precision Wavelength Stabilization, and Optical Nonlinearity Management for an 8-Channel DWDM Link</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4680"/>
        <w:gridCol w:w="4680"/>
      </w:tblGrid>
      <w:tr>
        <w:tc>
          <w:tcPr>
            <w:tcW w:type="dxa" w:w="4680"/>
            <w:tcMar>
              <w:top w:w="60" w:type="dxa"/>
              <w:bottom w:w="60" w:type="dxa"/>
              <w:left w:w="100" w:type="dxa"/>
              <w:right w:w="100" w:type="dxa"/>
            </w:tcMar>
          </w:tcPr>
          <w:p>
            <w:pPr>
              <w:spacing w:after="40" w:line="264" w:lineRule="auto"/>
            </w:pPr>
            <w:r>
              <w:rPr>
                <w:rFonts w:ascii="Times New Roman" w:hAnsi="Times New Roman"/>
                <w:b/>
                <w:sz w:val="20"/>
              </w:rPr>
              <w:t>Candidate Name:</w:t>
            </w:r>
            <w:r>
              <w:rPr>
                <w:rFonts w:ascii="Times New Roman" w:hAnsi="Times New Roman"/>
                <w:sz w:val="20"/>
              </w:rPr>
              <w:t xml:space="preserve"> T. Ram Praneeth Reddy</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Register Number:</w:t>
            </w:r>
            <w:r>
              <w:rPr>
                <w:rFonts w:ascii="Times New Roman" w:hAnsi="Times New Roman"/>
                <w:sz w:val="20"/>
              </w:rPr>
              <w:t xml:space="preserve"> 192512056</w:t>
            </w:r>
          </w:p>
        </w:tc>
      </w:tr>
      <w:tr>
        <w:tc>
          <w:tcPr>
            <w:tcW w:type="dxa" w:w="4680"/>
            <w:tcMar>
              <w:top w:w="60" w:type="dxa"/>
              <w:bottom w:w="60" w:type="dxa"/>
              <w:left w:w="100" w:type="dxa"/>
              <w:right w:w="100" w:type="dxa"/>
            </w:tcMar>
          </w:tcPr>
          <w:p>
            <w:pPr>
              <w:spacing w:after="40" w:line="264" w:lineRule="auto"/>
            </w:pPr>
            <w:r>
              <w:rPr>
                <w:rFonts w:ascii="Times New Roman" w:hAnsi="Times New Roman"/>
                <w:b/>
                <w:sz w:val="20"/>
              </w:rPr>
              <w:t>Course Code &amp; Title:</w:t>
            </w:r>
            <w:r>
              <w:rPr>
                <w:rFonts w:ascii="Times New Roman" w:hAnsi="Times New Roman"/>
                <w:sz w:val="20"/>
              </w:rPr>
              <w:t xml:space="preserve"> ECA1803 – Optoelectronics and Optical Communication</w:t>
            </w:r>
          </w:p>
        </w:tc>
        <w:tc>
          <w:tcPr>
            <w:tcW w:type="dxa" w:w="4680"/>
            <w:tcMar>
              <w:top w:w="60" w:type="dxa"/>
              <w:bottom w:w="60" w:type="dxa"/>
              <w:left w:w="100" w:type="dxa"/>
              <w:right w:w="100" w:type="dxa"/>
            </w:tcMar>
          </w:tcPr>
          <w:p>
            <w:pPr>
              <w:spacing w:after="40" w:line="264" w:lineRule="auto"/>
            </w:pPr>
            <w:r>
              <w:rPr>
                <w:rFonts w:ascii="Times New Roman" w:hAnsi="Times New Roman"/>
                <w:b/>
                <w:sz w:val="20"/>
              </w:rPr>
              <w:t>Academic Assessment:</w:t>
            </w:r>
            <w:r>
              <w:rPr>
                <w:rFonts w:ascii="Times New Roman" w:hAnsi="Times New Roman"/>
                <w:sz w:val="20"/>
              </w:rPr>
              <w:t xml:space="preserve"> CO2 Problem Solving Assignment</w:t>
            </w:r>
          </w:p>
        </w:tc>
      </w:tr>
    </w:tbl>
    <w:p>
      <w:pPr>
        <w:spacing w:before="120" w:after="120"/>
      </w:pPr>
    </w:p>
    <w:p>
      <w:pPr>
        <w:keepNext/>
        <w:spacing w:before="240" w:after="80"/>
      </w:pPr>
      <w:r>
        <w:rPr>
          <w:rFonts w:ascii="Times New Roman" w:hAnsi="Times New Roman"/>
          <w:b/>
          <w:color w:val="000000"/>
          <w:sz w:val="24"/>
        </w:rPr>
        <w:t>1. Executive Summary &amp; Problem Requirement Statement</w:t>
      </w:r>
    </w:p>
    <w:p>
      <w:pPr>
        <w:spacing w:after="80" w:line="276" w:lineRule="auto"/>
      </w:pPr>
      <w:r>
        <w:rPr>
          <w:rFonts w:ascii="Times New Roman" w:hAnsi="Times New Roman"/>
          <w:color w:val="000000"/>
          <w:sz w:val="22"/>
        </w:rPr>
        <w:t>This technical report presents a comprehensive engineering design for a multi-channel optical transmitter architecture serving an 8-channel Dense Wavelength Division Multiplexing (DWDM) optical communication link centered in the 1550 nm telecommunication window. Each wavelength channel is specified to deliver 25 Gb/s Non-Return-to-Zero (NRZ) data on a 100 GHz (~0.8 nm) ITU-T optical grid over an unrepeatered multi-span route comprising six 80 km amplified spans (480 km total length) of standard single-mode silica fiber (SSMF). The transmitter solution must rigorously resolve optical power generation, high-speed electro-optic modulation, narrow spectral linewidth confinement, rigorous thermal wavelength drift mitigation across an ambient temperature range of 40°C, fiber nonlinearity mitigation, eye-safety thresholds, and photonic hardware integration.</w:t>
      </w:r>
    </w:p>
    <w:p>
      <w:pPr>
        <w:spacing w:after="80" w:line="276" w:lineRule="auto"/>
      </w:pPr>
      <w:r>
        <w:rPr>
          <w:rFonts w:ascii="Times New Roman" w:hAnsi="Times New Roman"/>
          <w:color w:val="000000"/>
          <w:sz w:val="22"/>
        </w:rPr>
        <w:t>Quantitative electro-optic characterization reveals that an active semiconductor layer with an energy bandgap of E_g = 0.80 eV emits at the targeted fundamental wavelength of λ = 1.55 μm (1550 nm), operating with an internal quantum efficiency of 80% (η_i = 0.80). Biasing the laser diode at 40 mA yields 8.4 mW (+9.24 dBm) of continuous-wave optical power. For 25 Gb/s NRZ data, the required optoelectronic bandwidth is 17.5 GHz, which is accommodated by the device's 20 GHz small-signal modulation bandwidth, leaving an operational headroom of 2.5 GHz. However, an uncompensated 40°C environmental temperature drift shifts the emission wavelength by 4.0 nm—spanning five full DWDM channel intervals—which necessitates active thermoelectric cooling (TEC) to maintain wavelength stability within ±0.1 nm.</w:t>
      </w:r>
    </w:p>
    <w:p>
      <w:pPr>
        <w:spacing w:after="80" w:line="276" w:lineRule="auto"/>
      </w:pPr>
      <w:r>
        <w:rPr>
          <w:rFonts w:ascii="Times New Roman" w:hAnsi="Times New Roman"/>
          <w:color w:val="000000"/>
          <w:sz w:val="22"/>
        </w:rPr>
        <w:t>Fiber propagation analysis shows that an 80 km span (attenuation α = 0.2 dB/km = 0.04605 km^-1) possesses an effective nonlinear interaction length of L_eff ≈ 21.17 km. At the prescribed launch level of 2.0 mW per channel, the Self-Phase Modulation (SPM) nonlinear phase rotation accumulates to 0.055 rad per span and reaches 0.330 rad across the full six-span link. Calculations for stimulated inelastic scattering using typical silica Raman and Brillouin gain parameters establish an SRS threshold of approximately 1.01 W and an SBS threshold of approximately 1.59 mW. Consequently, Stimulated Brillouin Scattering (SBS) represents the primary nonlinear threshold limitation at 2.0 mW launch power, requiring phase/frequency dithering to broaden the optical spectrum, whereas Stimulated Raman Scattering (SRS) remains non-critical against the aggregate 16 mW (12.04 dBm) launch power.</w:t>
      </w:r>
    </w:p>
    <w:p>
      <w:pPr>
        <w:spacing w:after="80" w:line="276" w:lineRule="auto"/>
      </w:pPr>
      <w:r>
        <w:rPr>
          <w:rFonts w:ascii="Times New Roman" w:hAnsi="Times New Roman"/>
          <w:color w:val="000000"/>
          <w:sz w:val="22"/>
        </w:rPr>
        <w:t>Furthermore, evaluation of nonlinear pulse dynamics for a 15 ps optical pulse confirms a dispersion length of L_D = 11.25 km and a nonlinear length of L_NL = 384.6 km, yielding a fractional soliton order of N = 0.171. Because N &lt;&lt; 1, fundamental optical soliton transmission is physically non-viable at 2.0 mW (which would require 68.4 mW peak power). Residual dispersion and Kerr impairments must instead be equalized through Digital Backpropagation (DBP) or adaptive receiver DSP. A hybrid-integrated Silicon Photonics (Si-photonics) platform hosting external Mach-Zehnder modulators, integrated TEC control, optical filtering, and low-loss multiplexers is recommended as the deployment architecture.</w:t>
      </w:r>
    </w:p>
    <w:p>
      <w:pPr>
        <w:spacing w:after="80" w:line="276" w:lineRule="auto"/>
      </w:pPr>
      <w:r>
        <w:rPr>
          <w:rFonts w:ascii="Times New Roman" w:hAnsi="Times New Roman"/>
          <w:color w:val="000000"/>
          <w:sz w:val="22"/>
        </w:rPr>
        <w:t>Problem Requirement Statement:</w:t>
      </w:r>
    </w:p>
    <w:p>
      <w:pPr>
        <w:pStyle w:val="ListBullet"/>
        <w:spacing w:after="60" w:line="276" w:lineRule="auto"/>
      </w:pPr>
      <w:r>
        <w:rPr>
          <w:rFonts w:ascii="Times New Roman" w:hAnsi="Times New Roman"/>
          <w:b/>
          <w:color w:val="000000"/>
          <w:sz w:val="22"/>
        </w:rPr>
        <w:t xml:space="preserve">Wavelength &amp; Channel Grid: </w:t>
      </w:r>
      <w:r>
        <w:rPr>
          <w:rFonts w:ascii="Times New Roman" w:hAnsi="Times New Roman"/>
          <w:color w:val="000000"/>
          <w:sz w:val="22"/>
        </w:rPr>
        <w:t>8 DWDM channels positioned within the 1550 nm C-band with 100 GHz (≈ 0.8 nm) uniform channel spacing.</w:t>
      </w:r>
    </w:p>
    <w:p>
      <w:pPr>
        <w:pStyle w:val="ListBullet"/>
        <w:spacing w:after="60" w:line="276" w:lineRule="auto"/>
      </w:pPr>
      <w:r>
        <w:rPr>
          <w:rFonts w:ascii="Times New Roman" w:hAnsi="Times New Roman"/>
          <w:b/>
          <w:color w:val="000000"/>
          <w:sz w:val="22"/>
        </w:rPr>
        <w:t xml:space="preserve">Transmission Bit Rate &amp; Bandwidth: </w:t>
      </w:r>
      <w:r>
        <w:rPr>
          <w:rFonts w:ascii="Times New Roman" w:hAnsi="Times New Roman"/>
          <w:color w:val="000000"/>
          <w:sz w:val="22"/>
        </w:rPr>
        <w:t>25 Gb/s NRZ per channel, necessitating an electro-optic modulation bandwidth of at least 17.5 GHz, supported by an optical source exhibiting ≥ 20 GHz 3-dB bandwidth.</w:t>
      </w:r>
    </w:p>
    <w:p>
      <w:pPr>
        <w:pStyle w:val="ListBullet"/>
        <w:spacing w:after="60" w:line="276" w:lineRule="auto"/>
      </w:pPr>
      <w:r>
        <w:rPr>
          <w:rFonts w:ascii="Times New Roman" w:hAnsi="Times New Roman"/>
          <w:b/>
          <w:color w:val="000000"/>
          <w:sz w:val="22"/>
        </w:rPr>
        <w:t xml:space="preserve">Spectral Purity &amp; Thermal Stability: </w:t>
      </w:r>
      <w:r>
        <w:rPr>
          <w:rFonts w:ascii="Times New Roman" w:hAnsi="Times New Roman"/>
          <w:color w:val="000000"/>
          <w:sz w:val="22"/>
        </w:rPr>
        <w:t>High Side-Mode Suppression Ratio (SMSR &gt; 40 dB), ultra-narrow linewidth, and rigorous thermal wavelength control maintaining emission within ±0.1 nm across a 40°C ambient excursion.</w:t>
      </w:r>
    </w:p>
    <w:p>
      <w:pPr>
        <w:pStyle w:val="ListBullet"/>
        <w:spacing w:after="60" w:line="276" w:lineRule="auto"/>
      </w:pPr>
      <w:r>
        <w:rPr>
          <w:rFonts w:ascii="Times New Roman" w:hAnsi="Times New Roman"/>
          <w:b/>
          <w:color w:val="000000"/>
          <w:sz w:val="22"/>
        </w:rPr>
        <w:t xml:space="preserve">Power Delivery &amp; Optical Nonlinearity Control: </w:t>
      </w:r>
      <w:r>
        <w:rPr>
          <w:rFonts w:ascii="Times New Roman" w:hAnsi="Times New Roman"/>
          <w:color w:val="000000"/>
          <w:sz w:val="22"/>
        </w:rPr>
        <w:t>Launch power managed at 2.0 mW per channel (16 mW aggregate) to suppress SPM, XPM, FWM, and SBS impairments across six 80 km spans while meeting ANSI Z136 eye-safety constraints.</w:t>
      </w:r>
    </w:p>
    <w:p>
      <w:pPr>
        <w:pStyle w:val="ListBullet"/>
        <w:spacing w:after="60" w:line="276" w:lineRule="auto"/>
      </w:pPr>
      <w:r>
        <w:rPr>
          <w:rFonts w:ascii="Times New Roman" w:hAnsi="Times New Roman"/>
          <w:b/>
          <w:color w:val="000000"/>
          <w:sz w:val="22"/>
        </w:rPr>
        <w:t xml:space="preserve">Photonic Architecture: </w:t>
      </w:r>
      <w:r>
        <w:rPr>
          <w:rFonts w:ascii="Times New Roman" w:hAnsi="Times New Roman"/>
          <w:color w:val="000000"/>
          <w:sz w:val="22"/>
        </w:rPr>
        <w:t>Scalable, compact integration combining external electro-optic modulation, thermoelectric stabilization, and DSP-assisted impairment equalization.</w:t>
      </w:r>
    </w:p>
    <w:p>
      <w:pPr>
        <w:keepNext/>
        <w:spacing w:before="240" w:after="80"/>
      </w:pPr>
      <w:r>
        <w:rPr>
          <w:rFonts w:ascii="Times New Roman" w:hAnsi="Times New Roman"/>
          <w:b/>
          <w:color w:val="000000"/>
          <w:sz w:val="24"/>
        </w:rPr>
        <w:t>2. Stage 1: Interpretation of Communication Requirements &amp; Governing Physics</w:t>
      </w:r>
    </w:p>
    <w:p>
      <w:pPr>
        <w:spacing w:after="80" w:line="276" w:lineRule="auto"/>
      </w:pPr>
      <w:r>
        <w:rPr>
          <w:rFonts w:ascii="Times New Roman" w:hAnsi="Times New Roman"/>
          <w:color w:val="000000"/>
          <w:sz w:val="22"/>
        </w:rPr>
        <w:t>To establish an optimal transmitter design for the 8 × 25 Gb/s DWDM optical link, the operational constraints and physical propagation laws are examined from the communication requirements backward:</w:t>
      </w:r>
    </w:p>
    <w:p>
      <w:pPr>
        <w:pStyle w:val="ListBullet"/>
        <w:spacing w:after="60" w:line="276" w:lineRule="auto"/>
      </w:pPr>
      <w:r>
        <w:rPr>
          <w:rFonts w:ascii="Times New Roman" w:hAnsi="Times New Roman"/>
          <w:b/>
          <w:color w:val="000000"/>
          <w:sz w:val="22"/>
        </w:rPr>
        <w:t xml:space="preserve">High-Speed Modulation Bandwidth: </w:t>
      </w:r>
      <w:r>
        <w:rPr>
          <w:rFonts w:ascii="Times New Roman" w:hAnsi="Times New Roman"/>
          <w:color w:val="000000"/>
          <w:sz w:val="22"/>
        </w:rPr>
        <w:t>Each wavelength carrier must convey 25 Gb/s NRZ digital data. Applying the empirical optoelectronic bandwidth benchmark B_req ≈ 0.7 * R_b establishes that the transmitter system requires a minimum 3-dB modulation bandwidth of 17.5 GHz to prevent severe intersymbol interference (ISI) and eye-closure penalties.</w:t>
      </w:r>
    </w:p>
    <w:p>
      <w:pPr>
        <w:pStyle w:val="ListBullet"/>
        <w:spacing w:after="60" w:line="276" w:lineRule="auto"/>
      </w:pPr>
      <w:r>
        <w:rPr>
          <w:rFonts w:ascii="Times New Roman" w:hAnsi="Times New Roman"/>
          <w:b/>
          <w:color w:val="000000"/>
          <w:sz w:val="22"/>
        </w:rPr>
        <w:t xml:space="preserve">Spectral Linewidth, Chirp, and SMSR: </w:t>
      </w:r>
      <w:r>
        <w:rPr>
          <w:rFonts w:ascii="Times New Roman" w:hAnsi="Times New Roman"/>
          <w:color w:val="000000"/>
          <w:sz w:val="22"/>
        </w:rPr>
        <w:t>Because adjacent DWDM channels are spaced by a narrow 100 GHz (≈ 0.8 nm), wide optical spectra, dynamic frequency chirp, or spurious longitudinal modes will directly leak into adjacent optical passbands. Single-frequency operation with a high Side-Mode Suppression Ratio (SMSR ≥ 40 dB) and narrow intrinsic linewidth is imperative to prevent inter-channel linear and nonlinear crosstalk.</w:t>
      </w:r>
    </w:p>
    <w:p>
      <w:pPr>
        <w:pStyle w:val="ListBullet"/>
        <w:spacing w:after="60" w:line="276" w:lineRule="auto"/>
      </w:pPr>
      <w:r>
        <w:rPr>
          <w:rFonts w:ascii="Times New Roman" w:hAnsi="Times New Roman"/>
          <w:b/>
          <w:color w:val="000000"/>
          <w:sz w:val="22"/>
        </w:rPr>
        <w:t xml:space="preserve">Launch Power Trade-offs: </w:t>
      </w:r>
      <w:r>
        <w:rPr>
          <w:rFonts w:ascii="Times New Roman" w:hAnsi="Times New Roman"/>
          <w:color w:val="000000"/>
          <w:sz w:val="22"/>
        </w:rPr>
        <w:t>The launch power must overcome optical span losses (80 km × 0.2 dB/km = 16 dB per span plus discrete losses) to sustain a high Optical Signal-to-Noise Ratio (OSNR) at the receiver. However, excessive launch power triggers severe Kerr nonlinearities (SPM, XPM, FWM) and stimulated scattering (SBS, SRS). Balancing these opposing mechanisms dictates an optimal channel launch power of 2.0 mW (+3.01 dBm per channel, 16.0 mW / +12.04 dBm aggregate).</w:t>
      </w:r>
    </w:p>
    <w:p>
      <w:pPr>
        <w:pStyle w:val="ListBullet"/>
        <w:spacing w:after="60" w:line="276" w:lineRule="auto"/>
      </w:pPr>
      <w:r>
        <w:rPr>
          <w:rFonts w:ascii="Times New Roman" w:hAnsi="Times New Roman"/>
          <w:b/>
          <w:color w:val="000000"/>
          <w:sz w:val="22"/>
        </w:rPr>
        <w:t xml:space="preserve">Internal Semiconductor Laser Physics: </w:t>
      </w:r>
      <w:r>
        <w:rPr>
          <w:rFonts w:ascii="Times New Roman" w:hAnsi="Times New Roman"/>
          <w:color w:val="000000"/>
          <w:sz w:val="22"/>
        </w:rPr>
        <w:t>Device performance is determined by semiconductor bandgap physics, carrier recombination kinetics, and resonant cavity feedback. The direct bandgap determines the optical emission wavelength, while the internal quantum efficiency dictates the proportion of injected carriers converting into stimulated and spontaneous photons.</w:t>
      </w:r>
    </w:p>
    <w:p>
      <w:pPr>
        <w:pStyle w:val="ListBullet"/>
        <w:spacing w:after="60" w:line="276" w:lineRule="auto"/>
      </w:pPr>
      <w:r>
        <w:rPr>
          <w:rFonts w:ascii="Times New Roman" w:hAnsi="Times New Roman"/>
          <w:b/>
          <w:color w:val="000000"/>
          <w:sz w:val="22"/>
        </w:rPr>
        <w:t xml:space="preserve">Direct vs. External Modulation: </w:t>
      </w:r>
      <w:r>
        <w:rPr>
          <w:rFonts w:ascii="Times New Roman" w:hAnsi="Times New Roman"/>
          <w:color w:val="000000"/>
          <w:sz w:val="22"/>
        </w:rPr>
        <w:t>Modulating the laser drive current directly modulates carrier density, which inherently alters the active layer's refractive index and introduces dynamic frequency chirp. For multi-span DWDM links, this chirp interacts with fiber chromatic dispersion, causing severe pulse distortion. External electro-optic modulation isolates the continuous-wave (CW) laser cavity from modulation transients, eliminating direct chirp.</w:t>
      </w:r>
    </w:p>
    <w:p>
      <w:pPr>
        <w:pStyle w:val="ListBullet"/>
        <w:spacing w:after="60" w:line="276" w:lineRule="auto"/>
      </w:pPr>
      <w:r>
        <w:rPr>
          <w:rFonts w:ascii="Times New Roman" w:hAnsi="Times New Roman"/>
          <w:b/>
          <w:color w:val="000000"/>
          <w:sz w:val="22"/>
        </w:rPr>
        <w:t xml:space="preserve">Thermal Sensitivity &amp; Wavelength Drift: </w:t>
      </w:r>
      <w:r>
        <w:rPr>
          <w:rFonts w:ascii="Times New Roman" w:hAnsi="Times New Roman"/>
          <w:color w:val="000000"/>
          <w:sz w:val="22"/>
        </w:rPr>
        <w:t>Semiconductor refractive indices and bandgap energies exhibit positive temperature dependence, producing a characteristic wavelength drift coefficient of ~0.1 nm/°C. Over a 40°C unconditioned temperature variation, the emission wavelength drifts by 4.0 nm (five complete DWDM channel slots), which would cause complete channel collision without active thermal stabilization.</w:t>
      </w:r>
    </w:p>
    <w:p>
      <w:pPr>
        <w:pStyle w:val="ListBullet"/>
        <w:spacing w:after="60" w:line="276" w:lineRule="auto"/>
      </w:pPr>
      <w:r>
        <w:rPr>
          <w:rFonts w:ascii="Times New Roman" w:hAnsi="Times New Roman"/>
          <w:b/>
          <w:color w:val="000000"/>
          <w:sz w:val="22"/>
        </w:rPr>
        <w:t xml:space="preserve">Fiber Nonlinearity Mechanisms: </w:t>
      </w:r>
      <w:r>
        <w:rPr>
          <w:rFonts w:ascii="Times New Roman" w:hAnsi="Times New Roman"/>
          <w:color w:val="000000"/>
          <w:sz w:val="22"/>
        </w:rPr>
        <w:t>Kerr nonlinearities arise from intensity-dependent refractive index variations n(I) = n0 + n2*I, causing Self-Phase Modulation (SPM) on individual channels, Cross-Phase Modulation (XPM) between overlapping channels, and Four-Wave Mixing (FWM) that generates intermodulation beats at 100 GHz grid points. Inelastic scattering phenomena (Stimulated Brillouin Scattering, SBS; Stimulated Raman Scattering, SRS) convert forward propagating signal power into acoustic phonons and optical phonons, respectively.</w:t>
      </w:r>
    </w:p>
    <w:p>
      <w:pPr>
        <w:pStyle w:val="ListBullet"/>
        <w:spacing w:after="60" w:line="276" w:lineRule="auto"/>
      </w:pPr>
      <w:r>
        <w:rPr>
          <w:rFonts w:ascii="Times New Roman" w:hAnsi="Times New Roman"/>
          <w:b/>
          <w:color w:val="000000"/>
          <w:sz w:val="22"/>
        </w:rPr>
        <w:t xml:space="preserve">Standards Alignment &amp; Reference Frameworks: </w:t>
      </w:r>
      <w:r>
        <w:rPr>
          <w:rFonts w:ascii="Times New Roman" w:hAnsi="Times New Roman"/>
          <w:color w:val="000000"/>
          <w:sz w:val="22"/>
        </w:rPr>
        <w:t>The design references ITU-T G.957 for physical-layer optical interface specifications; IEEE 802.3bs / IEEE 802.3bm for multi-lane 25 Gb/s and high-speed Ethernet physical layer implementations; and ANSI Z136 for laser radiation eye-safety hazard classification.</w:t>
      </w:r>
    </w:p>
    <w:p>
      <w:pPr>
        <w:keepNext/>
        <w:spacing w:before="240" w:after="80"/>
      </w:pPr>
      <w:r>
        <w:rPr>
          <w:rFonts w:ascii="Times New Roman" w:hAnsi="Times New Roman"/>
          <w:b/>
          <w:color w:val="000000"/>
          <w:sz w:val="24"/>
        </w:rPr>
        <w:t>3. Stage 2: Optical Source Selection &amp; Semiconductor Laser Physics</w:t>
      </w:r>
    </w:p>
    <w:p>
      <w:pPr>
        <w:keepNext/>
        <w:spacing w:before="160" w:after="60"/>
      </w:pPr>
      <w:r>
        <w:rPr>
          <w:rFonts w:ascii="Times New Roman" w:hAnsi="Times New Roman"/>
          <w:b/>
          <w:i/>
          <w:color w:val="000000"/>
          <w:sz w:val="22"/>
        </w:rPr>
        <w:t>Bandgap Energy, Optical Wavelength, and Quantum Efficiency:</w:t>
      </w:r>
    </w:p>
    <w:p>
      <w:pPr>
        <w:spacing w:after="80" w:line="276" w:lineRule="auto"/>
      </w:pPr>
      <w:r>
        <w:rPr>
          <w:rFonts w:ascii="Times New Roman" w:hAnsi="Times New Roman"/>
          <w:color w:val="000000"/>
          <w:sz w:val="22"/>
        </w:rPr>
        <w:t>The optical transition wavelength of a direct-bandgap III-V compound semiconductor is fundamentally linked to its energy bandgap (E_g) by the Planck-Einstein relation:</w:t>
      </w:r>
    </w:p>
    <w:p>
      <w:pPr>
        <w:spacing w:after="80" w:line="276" w:lineRule="auto"/>
        <w:ind w:left="360"/>
      </w:pPr>
      <w:r>
        <w:rPr>
          <w:rFonts w:ascii="Times New Roman" w:hAnsi="Times New Roman"/>
          <w:color w:val="000000"/>
          <w:sz w:val="22"/>
        </w:rPr>
        <w:t>λ = (h * c) / E_g ≈ 1.24 / E_g(eV)</w:t>
      </w:r>
    </w:p>
    <w:p>
      <w:pPr>
        <w:spacing w:after="80" w:line="276" w:lineRule="auto"/>
      </w:pPr>
      <w:r>
        <w:rPr>
          <w:rFonts w:ascii="Times New Roman" w:hAnsi="Times New Roman"/>
          <w:color w:val="000000"/>
          <w:sz w:val="22"/>
        </w:rPr>
        <w:t>For the specified material bandgap of E_g = 0.80 eV:</w:t>
      </w:r>
    </w:p>
    <w:p>
      <w:pPr>
        <w:spacing w:after="80" w:line="276" w:lineRule="auto"/>
        <w:ind w:left="360"/>
      </w:pPr>
      <w:r>
        <w:rPr>
          <w:rFonts w:ascii="Times New Roman" w:hAnsi="Times New Roman"/>
          <w:color w:val="000000"/>
          <w:sz w:val="22"/>
        </w:rPr>
        <w:t>λ = 1.24 / 0.80 = 1.55 μm = 1550 nm</w:t>
      </w:r>
    </w:p>
    <w:p>
      <w:pPr>
        <w:spacing w:after="80" w:line="276" w:lineRule="auto"/>
      </w:pPr>
      <w:r>
        <w:rPr>
          <w:rFonts w:ascii="Times New Roman" w:hAnsi="Times New Roman"/>
          <w:color w:val="000000"/>
          <w:sz w:val="22"/>
        </w:rPr>
        <w:t>This precisely aligns the optical source with the standard telecommunications low-loss C-band transmission window.</w:t>
      </w:r>
    </w:p>
    <w:p>
      <w:pPr>
        <w:spacing w:after="80" w:line="276" w:lineRule="auto"/>
      </w:pPr>
      <w:r>
        <w:rPr>
          <w:rFonts w:ascii="Times New Roman" w:hAnsi="Times New Roman"/>
          <w:color w:val="000000"/>
          <w:sz w:val="22"/>
        </w:rPr>
        <w:t>The internal quantum efficiency (η_i) characterizes the fraction of injected electron-hole pairs that undergo radiative recombination rather than non-radiative (Auger, defect, or surface) decay. Using the provided non-radiative lifetime (τ_nr = 40 ns) and radiative lifetime (τ_r = 10 ns):</w:t>
      </w:r>
    </w:p>
    <w:p>
      <w:pPr>
        <w:spacing w:after="80" w:line="276" w:lineRule="auto"/>
        <w:ind w:left="360"/>
      </w:pPr>
      <w:r>
        <w:rPr>
          <w:rFonts w:ascii="Times New Roman" w:hAnsi="Times New Roman"/>
          <w:color w:val="000000"/>
          <w:sz w:val="22"/>
        </w:rPr>
        <w:t>η_i = τ_nr / (τ_r + τ_nr) = 40 / (10 + 40) = 40 / 50 = 0.80 = 80%</w:t>
      </w:r>
    </w:p>
    <w:p>
      <w:pPr>
        <w:spacing w:after="80" w:line="276" w:lineRule="auto"/>
      </w:pPr>
      <w:r>
        <w:rPr>
          <w:rFonts w:ascii="Times New Roman" w:hAnsi="Times New Roman"/>
          <w:color w:val="000000"/>
          <w:sz w:val="22"/>
        </w:rPr>
        <w:t>This demonstrates that 80% of injected electron-hole recombinations generate photons within the active medium.</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2F2F2"/>
          </w:tcPr>
          <w:p>
            <w:pPr>
              <w:jc w:val="center"/>
            </w:pPr>
            <w:r>
              <w:rPr>
                <w:rFonts w:ascii="Times New Roman" w:hAnsi="Times New Roman"/>
                <w:b/>
                <w:sz w:val="19"/>
              </w:rPr>
              <w:t>Optical Source</w:t>
            </w:r>
          </w:p>
        </w:tc>
        <w:tc>
          <w:tcPr>
            <w:tcW w:type="dxa" w:w="1560"/>
            <w:tcMar>
              <w:top w:w="80" w:type="dxa"/>
              <w:bottom w:w="80" w:type="dxa"/>
              <w:left w:w="100" w:type="dxa"/>
              <w:right w:w="100" w:type="dxa"/>
            </w:tcMar>
            <w:shd w:fill="F2F2F2"/>
          </w:tcPr>
          <w:p>
            <w:pPr>
              <w:jc w:val="center"/>
            </w:pPr>
            <w:r>
              <w:rPr>
                <w:rFonts w:ascii="Times New Roman" w:hAnsi="Times New Roman"/>
                <w:b/>
                <w:sz w:val="19"/>
              </w:rPr>
              <w:t>Output Power</w:t>
            </w:r>
          </w:p>
        </w:tc>
        <w:tc>
          <w:tcPr>
            <w:tcW w:type="dxa" w:w="1560"/>
            <w:tcMar>
              <w:top w:w="80" w:type="dxa"/>
              <w:bottom w:w="80" w:type="dxa"/>
              <w:left w:w="100" w:type="dxa"/>
              <w:right w:w="100" w:type="dxa"/>
            </w:tcMar>
            <w:shd w:fill="F2F2F2"/>
          </w:tcPr>
          <w:p>
            <w:pPr>
              <w:jc w:val="center"/>
            </w:pPr>
            <w:r>
              <w:rPr>
                <w:rFonts w:ascii="Times New Roman" w:hAnsi="Times New Roman"/>
                <w:b/>
                <w:sz w:val="19"/>
              </w:rPr>
              <w:t>Spectral Width / Purity</w:t>
            </w:r>
          </w:p>
        </w:tc>
        <w:tc>
          <w:tcPr>
            <w:tcW w:type="dxa" w:w="1560"/>
            <w:tcMar>
              <w:top w:w="80" w:type="dxa"/>
              <w:bottom w:w="80" w:type="dxa"/>
              <w:left w:w="100" w:type="dxa"/>
              <w:right w:w="100" w:type="dxa"/>
            </w:tcMar>
            <w:shd w:fill="F2F2F2"/>
          </w:tcPr>
          <w:p>
            <w:pPr>
              <w:jc w:val="center"/>
            </w:pPr>
            <w:r>
              <w:rPr>
                <w:rFonts w:ascii="Times New Roman" w:hAnsi="Times New Roman"/>
                <w:b/>
                <w:sz w:val="19"/>
              </w:rPr>
              <w:t>Modulation Speed</w:t>
            </w:r>
          </w:p>
        </w:tc>
        <w:tc>
          <w:tcPr>
            <w:tcW w:type="dxa" w:w="1560"/>
            <w:tcMar>
              <w:top w:w="80" w:type="dxa"/>
              <w:bottom w:w="80" w:type="dxa"/>
              <w:left w:w="100" w:type="dxa"/>
              <w:right w:w="100" w:type="dxa"/>
            </w:tcMar>
            <w:shd w:fill="F2F2F2"/>
          </w:tcPr>
          <w:p>
            <w:pPr>
              <w:jc w:val="center"/>
            </w:pPr>
            <w:r>
              <w:rPr>
                <w:rFonts w:ascii="Times New Roman" w:hAnsi="Times New Roman"/>
                <w:b/>
                <w:sz w:val="19"/>
              </w:rPr>
              <w:t>Threshold &amp; Efficiency</w:t>
            </w:r>
          </w:p>
        </w:tc>
        <w:tc>
          <w:tcPr>
            <w:tcW w:type="dxa" w:w="1560"/>
            <w:tcMar>
              <w:top w:w="80" w:type="dxa"/>
              <w:bottom w:w="80" w:type="dxa"/>
              <w:left w:w="100" w:type="dxa"/>
              <w:right w:w="100" w:type="dxa"/>
            </w:tcMar>
            <w:shd w:fill="F2F2F2"/>
          </w:tcPr>
          <w:p>
            <w:pPr>
              <w:jc w:val="center"/>
            </w:pPr>
            <w:r>
              <w:rPr>
                <w:rFonts w:ascii="Times New Roman" w:hAnsi="Times New Roman"/>
                <w:b/>
                <w:sz w:val="19"/>
              </w:rPr>
              <w:t>DWDM Suitability</w:t>
            </w:r>
          </w:p>
        </w:tc>
      </w:tr>
      <w:tr>
        <w:tc>
          <w:tcPr>
            <w:tcW w:type="dxa" w:w="1560"/>
            <w:tcMar>
              <w:top w:w="70" w:type="dxa"/>
              <w:bottom w:w="70" w:type="dxa"/>
              <w:left w:w="100" w:type="dxa"/>
              <w:right w:w="100" w:type="dxa"/>
            </w:tcMar>
          </w:tcPr>
          <w:p>
            <w:pPr>
              <w:jc w:val="left"/>
            </w:pPr>
            <w:r>
              <w:rPr>
                <w:rFonts w:ascii="Times New Roman" w:hAnsi="Times New Roman"/>
                <w:sz w:val="19"/>
              </w:rPr>
              <w:t>Light-Emitting Diode (LED)</w:t>
            </w:r>
          </w:p>
        </w:tc>
        <w:tc>
          <w:tcPr>
            <w:tcW w:type="dxa" w:w="1560"/>
            <w:tcMar>
              <w:top w:w="70" w:type="dxa"/>
              <w:bottom w:w="70" w:type="dxa"/>
              <w:left w:w="100" w:type="dxa"/>
              <w:right w:w="100" w:type="dxa"/>
            </w:tcMar>
          </w:tcPr>
          <w:p>
            <w:pPr>
              <w:jc w:val="center"/>
            </w:pPr>
            <w:r>
              <w:rPr>
                <w:rFonts w:ascii="Times New Roman" w:hAnsi="Times New Roman"/>
                <w:sz w:val="19"/>
              </w:rPr>
              <w:t>Low (&lt; 1 mW)</w:t>
            </w:r>
          </w:p>
        </w:tc>
        <w:tc>
          <w:tcPr>
            <w:tcW w:type="dxa" w:w="1560"/>
            <w:tcMar>
              <w:top w:w="70" w:type="dxa"/>
              <w:bottom w:w="70" w:type="dxa"/>
              <w:left w:w="100" w:type="dxa"/>
              <w:right w:w="100" w:type="dxa"/>
            </w:tcMar>
          </w:tcPr>
          <w:p>
            <w:pPr>
              <w:jc w:val="left"/>
            </w:pPr>
            <w:r>
              <w:rPr>
                <w:rFonts w:ascii="Times New Roman" w:hAnsi="Times New Roman"/>
                <w:sz w:val="19"/>
              </w:rPr>
              <w:t>Extremely broad (30–80 nm)</w:t>
            </w:r>
          </w:p>
        </w:tc>
        <w:tc>
          <w:tcPr>
            <w:tcW w:type="dxa" w:w="1560"/>
            <w:tcMar>
              <w:top w:w="70" w:type="dxa"/>
              <w:bottom w:w="70" w:type="dxa"/>
              <w:left w:w="100" w:type="dxa"/>
              <w:right w:w="100" w:type="dxa"/>
            </w:tcMar>
          </w:tcPr>
          <w:p>
            <w:pPr>
              <w:jc w:val="center"/>
            </w:pPr>
            <w:r>
              <w:rPr>
                <w:rFonts w:ascii="Times New Roman" w:hAnsi="Times New Roman"/>
                <w:sz w:val="19"/>
              </w:rPr>
              <w:t>Low (&lt; 1 Gb/s)</w:t>
            </w:r>
          </w:p>
        </w:tc>
        <w:tc>
          <w:tcPr>
            <w:tcW w:type="dxa" w:w="1560"/>
            <w:tcMar>
              <w:top w:w="70" w:type="dxa"/>
              <w:bottom w:w="70" w:type="dxa"/>
              <w:left w:w="100" w:type="dxa"/>
              <w:right w:w="100" w:type="dxa"/>
            </w:tcMar>
          </w:tcPr>
          <w:p>
            <w:pPr>
              <w:jc w:val="center"/>
            </w:pPr>
            <w:r>
              <w:rPr>
                <w:rFonts w:ascii="Times New Roman" w:hAnsi="Times New Roman"/>
                <w:sz w:val="19"/>
              </w:rPr>
              <w:t>No threshold; low quantum efficiency</w:t>
            </w:r>
          </w:p>
        </w:tc>
        <w:tc>
          <w:tcPr>
            <w:tcW w:type="dxa" w:w="1560"/>
            <w:tcMar>
              <w:top w:w="70" w:type="dxa"/>
              <w:bottom w:w="70" w:type="dxa"/>
              <w:left w:w="100" w:type="dxa"/>
              <w:right w:w="100" w:type="dxa"/>
            </w:tcMar>
          </w:tcPr>
          <w:p>
            <w:pPr>
              <w:jc w:val="center"/>
            </w:pPr>
            <w:r>
              <w:rPr>
                <w:rFonts w:ascii="Times New Roman" w:hAnsi="Times New Roman"/>
                <w:sz w:val="19"/>
              </w:rPr>
              <w:t>Unusable (Severe dispersion &amp; crosstalk)</w:t>
            </w:r>
          </w:p>
        </w:tc>
      </w:tr>
      <w:tr>
        <w:tc>
          <w:tcPr>
            <w:tcW w:type="dxa" w:w="1560"/>
            <w:tcMar>
              <w:top w:w="70" w:type="dxa"/>
              <w:bottom w:w="70" w:type="dxa"/>
              <w:left w:w="100" w:type="dxa"/>
              <w:right w:w="100" w:type="dxa"/>
            </w:tcMar>
          </w:tcPr>
          <w:p>
            <w:pPr>
              <w:jc w:val="left"/>
            </w:pPr>
            <w:r>
              <w:rPr>
                <w:rFonts w:ascii="Times New Roman" w:hAnsi="Times New Roman"/>
                <w:sz w:val="19"/>
              </w:rPr>
              <w:t>Fabry-Pérot (FP) Laser</w:t>
            </w:r>
          </w:p>
        </w:tc>
        <w:tc>
          <w:tcPr>
            <w:tcW w:type="dxa" w:w="1560"/>
            <w:tcMar>
              <w:top w:w="70" w:type="dxa"/>
              <w:bottom w:w="70" w:type="dxa"/>
              <w:left w:w="100" w:type="dxa"/>
              <w:right w:w="100" w:type="dxa"/>
            </w:tcMar>
          </w:tcPr>
          <w:p>
            <w:pPr>
              <w:jc w:val="center"/>
            </w:pPr>
            <w:r>
              <w:rPr>
                <w:rFonts w:ascii="Times New Roman" w:hAnsi="Times New Roman"/>
                <w:sz w:val="19"/>
              </w:rPr>
              <w:t>Moderate-High (5–20 mW)</w:t>
            </w:r>
          </w:p>
        </w:tc>
        <w:tc>
          <w:tcPr>
            <w:tcW w:type="dxa" w:w="1560"/>
            <w:tcMar>
              <w:top w:w="70" w:type="dxa"/>
              <w:bottom w:w="70" w:type="dxa"/>
              <w:left w:w="100" w:type="dxa"/>
              <w:right w:w="100" w:type="dxa"/>
            </w:tcMar>
          </w:tcPr>
          <w:p>
            <w:pPr>
              <w:jc w:val="left"/>
            </w:pPr>
            <w:r>
              <w:rPr>
                <w:rFonts w:ascii="Times New Roman" w:hAnsi="Times New Roman"/>
                <w:sz w:val="19"/>
              </w:rPr>
              <w:t>Multimode (several nm wide)</w:t>
            </w:r>
          </w:p>
        </w:tc>
        <w:tc>
          <w:tcPr>
            <w:tcW w:type="dxa" w:w="1560"/>
            <w:tcMar>
              <w:top w:w="70" w:type="dxa"/>
              <w:bottom w:w="70" w:type="dxa"/>
              <w:left w:w="100" w:type="dxa"/>
              <w:right w:w="100" w:type="dxa"/>
            </w:tcMar>
          </w:tcPr>
          <w:p>
            <w:pPr>
              <w:jc w:val="center"/>
            </w:pPr>
            <w:r>
              <w:rPr>
                <w:rFonts w:ascii="Times New Roman" w:hAnsi="Times New Roman"/>
                <w:sz w:val="19"/>
              </w:rPr>
              <w:t>Moderate-High (5–10 GHz)</w:t>
            </w:r>
          </w:p>
        </w:tc>
        <w:tc>
          <w:tcPr>
            <w:tcW w:type="dxa" w:w="1560"/>
            <w:tcMar>
              <w:top w:w="70" w:type="dxa"/>
              <w:bottom w:w="70" w:type="dxa"/>
              <w:left w:w="100" w:type="dxa"/>
              <w:right w:w="100" w:type="dxa"/>
            </w:tcMar>
          </w:tcPr>
          <w:p>
            <w:pPr>
              <w:jc w:val="center"/>
            </w:pPr>
            <w:r>
              <w:rPr>
                <w:rFonts w:ascii="Times New Roman" w:hAnsi="Times New Roman"/>
                <w:sz w:val="19"/>
              </w:rPr>
              <w:t>Clear threshold; moderate slope efficiency</w:t>
            </w:r>
          </w:p>
        </w:tc>
        <w:tc>
          <w:tcPr>
            <w:tcW w:type="dxa" w:w="1560"/>
            <w:tcMar>
              <w:top w:w="70" w:type="dxa"/>
              <w:bottom w:w="70" w:type="dxa"/>
              <w:left w:w="100" w:type="dxa"/>
              <w:right w:w="100" w:type="dxa"/>
            </w:tcMar>
          </w:tcPr>
          <w:p>
            <w:pPr>
              <w:jc w:val="center"/>
            </w:pPr>
            <w:r>
              <w:rPr>
                <w:rFonts w:ascii="Times New Roman" w:hAnsi="Times New Roman"/>
                <w:sz w:val="19"/>
              </w:rPr>
              <w:t>Poor (Multiple longitudinal modes overlap)</w:t>
            </w:r>
          </w:p>
        </w:tc>
      </w:tr>
      <w:tr>
        <w:tc>
          <w:tcPr>
            <w:tcW w:type="dxa" w:w="1560"/>
            <w:tcMar>
              <w:top w:w="70" w:type="dxa"/>
              <w:bottom w:w="70" w:type="dxa"/>
              <w:left w:w="100" w:type="dxa"/>
              <w:right w:w="100" w:type="dxa"/>
            </w:tcMar>
          </w:tcPr>
          <w:p>
            <w:pPr>
              <w:jc w:val="left"/>
            </w:pPr>
            <w:r>
              <w:rPr>
                <w:rFonts w:ascii="Times New Roman" w:hAnsi="Times New Roman"/>
                <w:sz w:val="19"/>
              </w:rPr>
              <w:t>Distributed Bragg Reflector (DBR)</w:t>
            </w:r>
          </w:p>
        </w:tc>
        <w:tc>
          <w:tcPr>
            <w:tcW w:type="dxa" w:w="1560"/>
            <w:tcMar>
              <w:top w:w="70" w:type="dxa"/>
              <w:bottom w:w="70" w:type="dxa"/>
              <w:left w:w="100" w:type="dxa"/>
              <w:right w:w="100" w:type="dxa"/>
            </w:tcMar>
          </w:tcPr>
          <w:p>
            <w:pPr>
              <w:jc w:val="center"/>
            </w:pPr>
            <w:r>
              <w:rPr>
                <w:rFonts w:ascii="Times New Roman" w:hAnsi="Times New Roman"/>
                <w:sz w:val="19"/>
              </w:rPr>
              <w:t>High (10–30 mW)</w:t>
            </w:r>
          </w:p>
        </w:tc>
        <w:tc>
          <w:tcPr>
            <w:tcW w:type="dxa" w:w="1560"/>
            <w:tcMar>
              <w:top w:w="70" w:type="dxa"/>
              <w:bottom w:w="70" w:type="dxa"/>
              <w:left w:w="100" w:type="dxa"/>
              <w:right w:w="100" w:type="dxa"/>
            </w:tcMar>
          </w:tcPr>
          <w:p>
            <w:pPr>
              <w:jc w:val="left"/>
            </w:pPr>
            <w:r>
              <w:rPr>
                <w:rFonts w:ascii="Times New Roman" w:hAnsi="Times New Roman"/>
                <w:sz w:val="19"/>
              </w:rPr>
              <w:t>Narrow single mode; tunable</w:t>
            </w:r>
          </w:p>
        </w:tc>
        <w:tc>
          <w:tcPr>
            <w:tcW w:type="dxa" w:w="1560"/>
            <w:tcMar>
              <w:top w:w="70" w:type="dxa"/>
              <w:bottom w:w="70" w:type="dxa"/>
              <w:left w:w="100" w:type="dxa"/>
              <w:right w:w="100" w:type="dxa"/>
            </w:tcMar>
          </w:tcPr>
          <w:p>
            <w:pPr>
              <w:jc w:val="center"/>
            </w:pPr>
            <w:r>
              <w:rPr>
                <w:rFonts w:ascii="Times New Roman" w:hAnsi="Times New Roman"/>
                <w:sz w:val="19"/>
              </w:rPr>
              <w:t>High (&gt; 15 GHz)</w:t>
            </w:r>
          </w:p>
        </w:tc>
        <w:tc>
          <w:tcPr>
            <w:tcW w:type="dxa" w:w="1560"/>
            <w:tcMar>
              <w:top w:w="70" w:type="dxa"/>
              <w:bottom w:w="70" w:type="dxa"/>
              <w:left w:w="100" w:type="dxa"/>
              <w:right w:w="100" w:type="dxa"/>
            </w:tcMar>
          </w:tcPr>
          <w:p>
            <w:pPr>
              <w:jc w:val="center"/>
            </w:pPr>
            <w:r>
              <w:rPr>
                <w:rFonts w:ascii="Times New Roman" w:hAnsi="Times New Roman"/>
                <w:sz w:val="19"/>
              </w:rPr>
              <w:t>Good efficiency; multi-section tuning control</w:t>
            </w:r>
          </w:p>
        </w:tc>
        <w:tc>
          <w:tcPr>
            <w:tcW w:type="dxa" w:w="1560"/>
            <w:tcMar>
              <w:top w:w="70" w:type="dxa"/>
              <w:bottom w:w="70" w:type="dxa"/>
              <w:left w:w="100" w:type="dxa"/>
              <w:right w:w="100" w:type="dxa"/>
            </w:tcMar>
          </w:tcPr>
          <w:p>
            <w:pPr>
              <w:jc w:val="center"/>
            </w:pPr>
            <w:r>
              <w:rPr>
                <w:rFonts w:ascii="Times New Roman" w:hAnsi="Times New Roman"/>
                <w:sz w:val="19"/>
              </w:rPr>
              <w:t>Very Good (Ideal when broad tuning is needed)</w:t>
            </w:r>
          </w:p>
        </w:tc>
      </w:tr>
      <w:tr>
        <w:tc>
          <w:tcPr>
            <w:tcW w:type="dxa" w:w="1560"/>
            <w:tcMar>
              <w:top w:w="70" w:type="dxa"/>
              <w:bottom w:w="70" w:type="dxa"/>
              <w:left w:w="100" w:type="dxa"/>
              <w:right w:w="100" w:type="dxa"/>
            </w:tcMar>
          </w:tcPr>
          <w:p>
            <w:pPr>
              <w:jc w:val="left"/>
            </w:pPr>
            <w:r>
              <w:rPr>
                <w:rFonts w:ascii="Times New Roman" w:hAnsi="Times New Roman"/>
                <w:sz w:val="19"/>
              </w:rPr>
              <w:t>Distributed Feedback (DFB) Laser</w:t>
            </w:r>
          </w:p>
        </w:tc>
        <w:tc>
          <w:tcPr>
            <w:tcW w:type="dxa" w:w="1560"/>
            <w:tcMar>
              <w:top w:w="70" w:type="dxa"/>
              <w:bottom w:w="70" w:type="dxa"/>
              <w:left w:w="100" w:type="dxa"/>
              <w:right w:w="100" w:type="dxa"/>
            </w:tcMar>
          </w:tcPr>
          <w:p>
            <w:pPr>
              <w:jc w:val="center"/>
            </w:pPr>
            <w:r>
              <w:rPr>
                <w:rFonts w:ascii="Times New Roman" w:hAnsi="Times New Roman"/>
                <w:sz w:val="19"/>
              </w:rPr>
              <w:t>High (10–40 mW)</w:t>
            </w:r>
          </w:p>
        </w:tc>
        <w:tc>
          <w:tcPr>
            <w:tcW w:type="dxa" w:w="1560"/>
            <w:tcMar>
              <w:top w:w="70" w:type="dxa"/>
              <w:bottom w:w="70" w:type="dxa"/>
              <w:left w:w="100" w:type="dxa"/>
              <w:right w:w="100" w:type="dxa"/>
            </w:tcMar>
          </w:tcPr>
          <w:p>
            <w:pPr>
              <w:jc w:val="left"/>
            </w:pPr>
            <w:r>
              <w:rPr>
                <w:rFonts w:ascii="Times New Roman" w:hAnsi="Times New Roman"/>
                <w:sz w:val="19"/>
              </w:rPr>
              <w:t>Ultra-narrow (&lt; 2 MHz); SMSR &gt; 40 dB</w:t>
            </w:r>
          </w:p>
        </w:tc>
        <w:tc>
          <w:tcPr>
            <w:tcW w:type="dxa" w:w="1560"/>
            <w:tcMar>
              <w:top w:w="70" w:type="dxa"/>
              <w:bottom w:w="70" w:type="dxa"/>
              <w:left w:w="100" w:type="dxa"/>
              <w:right w:w="100" w:type="dxa"/>
            </w:tcMar>
          </w:tcPr>
          <w:p>
            <w:pPr>
              <w:jc w:val="center"/>
            </w:pPr>
            <w:r>
              <w:rPr>
                <w:rFonts w:ascii="Times New Roman" w:hAnsi="Times New Roman"/>
                <w:sz w:val="19"/>
              </w:rPr>
              <w:t>High (≥ 20 GHz small-signal)</w:t>
            </w:r>
          </w:p>
        </w:tc>
        <w:tc>
          <w:tcPr>
            <w:tcW w:type="dxa" w:w="1560"/>
            <w:tcMar>
              <w:top w:w="70" w:type="dxa"/>
              <w:bottom w:w="70" w:type="dxa"/>
              <w:left w:w="100" w:type="dxa"/>
              <w:right w:w="100" w:type="dxa"/>
            </w:tcMar>
          </w:tcPr>
          <w:p>
            <w:pPr>
              <w:jc w:val="center"/>
            </w:pPr>
            <w:r>
              <w:rPr>
                <w:rFonts w:ascii="Times New Roman" w:hAnsi="Times New Roman"/>
                <w:sz w:val="19"/>
              </w:rPr>
              <w:t>Low threshold current; high slope efficiency</w:t>
            </w:r>
          </w:p>
        </w:tc>
        <w:tc>
          <w:tcPr>
            <w:tcW w:type="dxa" w:w="1560"/>
            <w:tcMar>
              <w:top w:w="70" w:type="dxa"/>
              <w:bottom w:w="70" w:type="dxa"/>
              <w:left w:w="100" w:type="dxa"/>
              <w:right w:w="100" w:type="dxa"/>
            </w:tcMar>
          </w:tcPr>
          <w:p>
            <w:pPr>
              <w:jc w:val="center"/>
            </w:pPr>
            <w:r>
              <w:rPr>
                <w:rFonts w:ascii="Times New Roman" w:hAnsi="Times New Roman"/>
                <w:sz w:val="19"/>
              </w:rPr>
              <w:t>Optimal (Standard for 100 GHz DWDM grids)</w:t>
            </w:r>
          </w:p>
        </w:tc>
      </w:tr>
      <w:tr>
        <w:tc>
          <w:tcPr>
            <w:tcW w:type="dxa" w:w="1560"/>
            <w:tcMar>
              <w:top w:w="70" w:type="dxa"/>
              <w:bottom w:w="70" w:type="dxa"/>
              <w:left w:w="100" w:type="dxa"/>
              <w:right w:w="100" w:type="dxa"/>
            </w:tcMar>
          </w:tcPr>
          <w:p>
            <w:pPr>
              <w:jc w:val="left"/>
            </w:pPr>
            <w:r>
              <w:rPr>
                <w:rFonts w:ascii="Times New Roman" w:hAnsi="Times New Roman"/>
                <w:sz w:val="19"/>
              </w:rPr>
              <w:t>Vertical-Cavity Surface-Emitting Laser (VCSEL)</w:t>
            </w:r>
          </w:p>
        </w:tc>
        <w:tc>
          <w:tcPr>
            <w:tcW w:type="dxa" w:w="1560"/>
            <w:tcMar>
              <w:top w:w="70" w:type="dxa"/>
              <w:bottom w:w="70" w:type="dxa"/>
              <w:left w:w="100" w:type="dxa"/>
              <w:right w:w="100" w:type="dxa"/>
            </w:tcMar>
          </w:tcPr>
          <w:p>
            <w:pPr>
              <w:jc w:val="center"/>
            </w:pPr>
            <w:r>
              <w:rPr>
                <w:rFonts w:ascii="Times New Roman" w:hAnsi="Times New Roman"/>
                <w:sz w:val="19"/>
              </w:rPr>
              <w:t>Low-Moderate (1–5 mW)</w:t>
            </w:r>
          </w:p>
        </w:tc>
        <w:tc>
          <w:tcPr>
            <w:tcW w:type="dxa" w:w="1560"/>
            <w:tcMar>
              <w:top w:w="70" w:type="dxa"/>
              <w:bottom w:w="70" w:type="dxa"/>
              <w:left w:w="100" w:type="dxa"/>
              <w:right w:w="100" w:type="dxa"/>
            </w:tcMar>
          </w:tcPr>
          <w:p>
            <w:pPr>
              <w:jc w:val="left"/>
            </w:pPr>
            <w:r>
              <w:rPr>
                <w:rFonts w:ascii="Times New Roman" w:hAnsi="Times New Roman"/>
                <w:sz w:val="19"/>
              </w:rPr>
              <w:t>Single-mode or few-mode</w:t>
            </w:r>
          </w:p>
        </w:tc>
        <w:tc>
          <w:tcPr>
            <w:tcW w:type="dxa" w:w="1560"/>
            <w:tcMar>
              <w:top w:w="70" w:type="dxa"/>
              <w:bottom w:w="70" w:type="dxa"/>
              <w:left w:w="100" w:type="dxa"/>
              <w:right w:w="100" w:type="dxa"/>
            </w:tcMar>
          </w:tcPr>
          <w:p>
            <w:pPr>
              <w:jc w:val="center"/>
            </w:pPr>
            <w:r>
              <w:rPr>
                <w:rFonts w:ascii="Times New Roman" w:hAnsi="Times New Roman"/>
                <w:sz w:val="19"/>
              </w:rPr>
              <w:t>Very High (&gt; 20 GHz)</w:t>
            </w:r>
          </w:p>
        </w:tc>
        <w:tc>
          <w:tcPr>
            <w:tcW w:type="dxa" w:w="1560"/>
            <w:tcMar>
              <w:top w:w="70" w:type="dxa"/>
              <w:bottom w:w="70" w:type="dxa"/>
              <w:left w:w="100" w:type="dxa"/>
              <w:right w:w="100" w:type="dxa"/>
            </w:tcMar>
          </w:tcPr>
          <w:p>
            <w:pPr>
              <w:jc w:val="center"/>
            </w:pPr>
            <w:r>
              <w:rPr>
                <w:rFonts w:ascii="Times New Roman" w:hAnsi="Times New Roman"/>
                <w:sz w:val="19"/>
              </w:rPr>
              <w:t>Very low threshold; high wall-plug efficiency</w:t>
            </w:r>
          </w:p>
        </w:tc>
        <w:tc>
          <w:tcPr>
            <w:tcW w:type="dxa" w:w="1560"/>
            <w:tcMar>
              <w:top w:w="70" w:type="dxa"/>
              <w:bottom w:w="70" w:type="dxa"/>
              <w:left w:w="100" w:type="dxa"/>
              <w:right w:w="100" w:type="dxa"/>
            </w:tcMar>
          </w:tcPr>
          <w:p>
            <w:pPr>
              <w:jc w:val="center"/>
            </w:pPr>
            <w:r>
              <w:rPr>
                <w:rFonts w:ascii="Times New Roman" w:hAnsi="Times New Roman"/>
                <w:sz w:val="19"/>
              </w:rPr>
              <w:t>Limited (1550 nm long-haul types are specialized)</w:t>
            </w:r>
          </w:p>
        </w:tc>
      </w:tr>
      <w:tr>
        <w:tc>
          <w:tcPr>
            <w:tcW w:type="dxa" w:w="1560"/>
            <w:tcMar>
              <w:top w:w="70" w:type="dxa"/>
              <w:bottom w:w="70" w:type="dxa"/>
              <w:left w:w="100" w:type="dxa"/>
              <w:right w:w="100" w:type="dxa"/>
            </w:tcMar>
          </w:tcPr>
          <w:p>
            <w:pPr>
              <w:jc w:val="left"/>
            </w:pPr>
            <w:r>
              <w:rPr>
                <w:rFonts w:ascii="Times New Roman" w:hAnsi="Times New Roman"/>
                <w:sz w:val="19"/>
              </w:rPr>
              <w:t>Quantum Dot (QD) Laser</w:t>
            </w:r>
          </w:p>
        </w:tc>
        <w:tc>
          <w:tcPr>
            <w:tcW w:type="dxa" w:w="1560"/>
            <w:tcMar>
              <w:top w:w="70" w:type="dxa"/>
              <w:bottom w:w="70" w:type="dxa"/>
              <w:left w:w="100" w:type="dxa"/>
              <w:right w:w="100" w:type="dxa"/>
            </w:tcMar>
          </w:tcPr>
          <w:p>
            <w:pPr>
              <w:jc w:val="center"/>
            </w:pPr>
            <w:r>
              <w:rPr>
                <w:rFonts w:ascii="Times New Roman" w:hAnsi="Times New Roman"/>
                <w:sz w:val="19"/>
              </w:rPr>
              <w:t>Moderate-High (5–15 mW)</w:t>
            </w:r>
          </w:p>
        </w:tc>
        <w:tc>
          <w:tcPr>
            <w:tcW w:type="dxa" w:w="1560"/>
            <w:tcMar>
              <w:top w:w="70" w:type="dxa"/>
              <w:bottom w:w="70" w:type="dxa"/>
              <w:left w:w="100" w:type="dxa"/>
              <w:right w:w="100" w:type="dxa"/>
            </w:tcMar>
          </w:tcPr>
          <w:p>
            <w:pPr>
              <w:jc w:val="left"/>
            </w:pPr>
            <w:r>
              <w:rPr>
                <w:rFonts w:ascii="Times New Roman" w:hAnsi="Times New Roman"/>
                <w:sz w:val="19"/>
              </w:rPr>
              <w:t>Low linewidth enhancement factor</w:t>
            </w:r>
          </w:p>
        </w:tc>
        <w:tc>
          <w:tcPr>
            <w:tcW w:type="dxa" w:w="1560"/>
            <w:tcMar>
              <w:top w:w="70" w:type="dxa"/>
              <w:bottom w:w="70" w:type="dxa"/>
              <w:left w:w="100" w:type="dxa"/>
              <w:right w:w="100" w:type="dxa"/>
            </w:tcMar>
          </w:tcPr>
          <w:p>
            <w:pPr>
              <w:jc w:val="center"/>
            </w:pPr>
            <w:r>
              <w:rPr>
                <w:rFonts w:ascii="Times New Roman" w:hAnsi="Times New Roman"/>
                <w:sz w:val="19"/>
              </w:rPr>
              <w:t>High (&gt; 15 GHz)</w:t>
            </w:r>
          </w:p>
        </w:tc>
        <w:tc>
          <w:tcPr>
            <w:tcW w:type="dxa" w:w="1560"/>
            <w:tcMar>
              <w:top w:w="70" w:type="dxa"/>
              <w:bottom w:w="70" w:type="dxa"/>
              <w:left w:w="100" w:type="dxa"/>
              <w:right w:w="100" w:type="dxa"/>
            </w:tcMar>
          </w:tcPr>
          <w:p>
            <w:pPr>
              <w:jc w:val="center"/>
            </w:pPr>
            <w:r>
              <w:rPr>
                <w:rFonts w:ascii="Times New Roman" w:hAnsi="Times New Roman"/>
                <w:sz w:val="19"/>
              </w:rPr>
              <w:t>Low threshold; superior thermal stability</w:t>
            </w:r>
          </w:p>
        </w:tc>
        <w:tc>
          <w:tcPr>
            <w:tcW w:type="dxa" w:w="1560"/>
            <w:tcMar>
              <w:top w:w="70" w:type="dxa"/>
              <w:bottom w:w="70" w:type="dxa"/>
              <w:left w:w="100" w:type="dxa"/>
              <w:right w:w="100" w:type="dxa"/>
            </w:tcMar>
          </w:tcPr>
          <w:p>
            <w:pPr>
              <w:jc w:val="center"/>
            </w:pPr>
            <w:r>
              <w:rPr>
                <w:rFonts w:ascii="Times New Roman" w:hAnsi="Times New Roman"/>
                <w:sz w:val="19"/>
              </w:rPr>
              <w:t>Promising (Emerging for integrated Si-photonics)</w:t>
            </w:r>
          </w:p>
        </w:tc>
      </w:tr>
    </w:tbl>
    <w:p>
      <w:pPr>
        <w:spacing w:before="80" w:after="80"/>
      </w:pPr>
    </w:p>
    <w:p>
      <w:pPr>
        <w:keepNext/>
        <w:spacing w:before="160" w:after="60"/>
      </w:pPr>
      <w:r>
        <w:rPr>
          <w:rFonts w:ascii="Times New Roman" w:hAnsi="Times New Roman"/>
          <w:b/>
          <w:i/>
          <w:color w:val="000000"/>
          <w:sz w:val="22"/>
        </w:rPr>
        <w:t>Laser Lasing Dynamics, Linewidth, and Mode Suppression:</w:t>
      </w:r>
    </w:p>
    <w:p>
      <w:pPr>
        <w:spacing w:after="80" w:line="276" w:lineRule="auto"/>
      </w:pPr>
      <w:r>
        <w:rPr>
          <w:rFonts w:ascii="Times New Roman" w:hAnsi="Times New Roman"/>
          <w:color w:val="000000"/>
          <w:sz w:val="22"/>
        </w:rPr>
        <w:t>Lasing oscillation initiates when the round-trip modal gain of the active medium equals the total optical losses (the threshold condition: Γ * g_th = α_i + α_m, where Γ is the optical confinement factor, g_th is the threshold material gain, α_i is internal waveguide loss, and α_m is mirror loss). Below threshold, spontaneous emission dominates, yielding incoherent light. Above threshold, stimulated emission locks the cavity into phase-coherent optical oscillation.</w:t>
      </w:r>
    </w:p>
    <w:p>
      <w:pPr>
        <w:spacing w:after="80" w:line="276" w:lineRule="auto"/>
      </w:pPr>
      <w:r>
        <w:rPr>
          <w:rFonts w:ascii="Times New Roman" w:hAnsi="Times New Roman"/>
          <w:color w:val="000000"/>
          <w:sz w:val="22"/>
        </w:rPr>
        <w:t>In a DWDM environment with 100 GHz channel spacing, a narrow spectral linewidth (&lt; 2 MHz) and a high Side-Mode Suppression Ratio (SMSR ≥ 40 dB) are essential to prevent spectral overlap and adjacent-channel crosstalk. The DFB laser incorporates a built-in Bragg diffraction grating along the active waveguide, selectively reflecting only the Bragg wavelength (λ_B = 2 * n_eff * Λ) and suppressing all parasitic longitudinal Fabry-Pérot cavity modes.</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1 (Optical Source Choice): Deploy 1550 nm Distributed Feedback (DFB) semiconductor lasers for all eight DWDM channels. The DFB architecture provides the required combination of sub-megahertz spectral linewidth, exceptional side-mode suppression (SMSR &gt; 40 dB), high slope efficiency, and seamless fiber coupling. (A DBR laser remains a viable alternate if dynamic multi-channel wavelength tuning across the C-band is specified in future revisions).</w:t>
      </w:r>
    </w:p>
    <w:p>
      <w:pPr>
        <w:keepNext/>
        <w:spacing w:before="240" w:after="80"/>
      </w:pPr>
      <w:r>
        <w:rPr>
          <w:rFonts w:ascii="Times New Roman" w:hAnsi="Times New Roman"/>
          <w:b/>
          <w:color w:val="000000"/>
          <w:sz w:val="24"/>
        </w:rPr>
        <w:t>4. Stage 3: Modulation Strategy, Frequency Chirp, and Thermal Stability</w:t>
      </w:r>
    </w:p>
    <w:p>
      <w:pPr>
        <w:keepNext/>
        <w:spacing w:before="160" w:after="60"/>
      </w:pPr>
      <w:r>
        <w:rPr>
          <w:rFonts w:ascii="Times New Roman" w:hAnsi="Times New Roman"/>
          <w:b/>
          <w:i/>
          <w:color w:val="000000"/>
          <w:sz w:val="22"/>
        </w:rPr>
        <w:t>Optical Output Power Evaluation:</w:t>
      </w:r>
    </w:p>
    <w:p>
      <w:pPr>
        <w:spacing w:after="80" w:line="276" w:lineRule="auto"/>
      </w:pPr>
      <w:r>
        <w:rPr>
          <w:rFonts w:ascii="Times New Roman" w:hAnsi="Times New Roman"/>
          <w:color w:val="000000"/>
          <w:sz w:val="22"/>
        </w:rPr>
        <w:t>The optical power emitted by the semiconductor laser operating above threshold is given by the linear relation:</w:t>
      </w:r>
    </w:p>
    <w:p>
      <w:pPr>
        <w:spacing w:after="80" w:line="276" w:lineRule="auto"/>
        <w:ind w:left="360"/>
      </w:pPr>
      <w:r>
        <w:rPr>
          <w:rFonts w:ascii="Times New Roman" w:hAnsi="Times New Roman"/>
          <w:color w:val="000000"/>
          <w:sz w:val="22"/>
        </w:rPr>
        <w:t>P = η_s * (I - I_th)</w:t>
      </w:r>
    </w:p>
    <w:p>
      <w:pPr>
        <w:spacing w:after="80" w:line="276" w:lineRule="auto"/>
      </w:pPr>
      <w:r>
        <w:rPr>
          <w:rFonts w:ascii="Times New Roman" w:hAnsi="Times New Roman"/>
          <w:color w:val="000000"/>
          <w:sz w:val="22"/>
        </w:rPr>
        <w:t>Using the specified device parameters (slope efficiency η_s = 0.3 mW/mA, operating bias current I = 40 mA, and threshold current I_th = 12 mA):</w:t>
      </w:r>
    </w:p>
    <w:p>
      <w:pPr>
        <w:spacing w:after="80" w:line="276" w:lineRule="auto"/>
        <w:ind w:left="360"/>
      </w:pPr>
      <w:r>
        <w:rPr>
          <w:rFonts w:ascii="Times New Roman" w:hAnsi="Times New Roman"/>
          <w:color w:val="000000"/>
          <w:sz w:val="22"/>
        </w:rPr>
        <w:t>P = 0.3 mW/mA * (40 mA - 12 mA) = 0.3 * 28 = 8.4 mW</w:t>
      </w:r>
    </w:p>
    <w:p>
      <w:pPr>
        <w:spacing w:after="80" w:line="276" w:lineRule="auto"/>
      </w:pPr>
      <w:r>
        <w:rPr>
          <w:rFonts w:ascii="Times New Roman" w:hAnsi="Times New Roman"/>
          <w:color w:val="000000"/>
          <w:sz w:val="22"/>
        </w:rPr>
        <w:t>Converting to logarithmic decibels relative to one milliwatt (dBm):</w:t>
      </w:r>
    </w:p>
    <w:p>
      <w:pPr>
        <w:spacing w:after="80" w:line="276" w:lineRule="auto"/>
        <w:ind w:left="360"/>
      </w:pPr>
      <w:r>
        <w:rPr>
          <w:rFonts w:ascii="Times New Roman" w:hAnsi="Times New Roman"/>
          <w:color w:val="000000"/>
          <w:sz w:val="22"/>
        </w:rPr>
        <w:t>P(dBm) = 10 * log10(8.4 mW) = +9.24 dBm</w:t>
      </w:r>
    </w:p>
    <w:p>
      <w:pPr>
        <w:spacing w:after="80" w:line="276" w:lineRule="auto"/>
      </w:pPr>
      <w:r>
        <w:rPr>
          <w:rFonts w:ascii="Times New Roman" w:hAnsi="Times New Roman"/>
          <w:color w:val="000000"/>
          <w:sz w:val="22"/>
        </w:rPr>
        <w:t>The raw continuous-wave (CW) output power of 8.4 mW exceeds the required link launch level of 2.0 mW (+3.01 dBm) per channel. This surplus power accommodates insertion losses introduced by external modulators, optical isolators, and wavelength multiplexers, with variable optical attenuators (VOAs) used to set the final launch level.</w:t>
      </w:r>
    </w:p>
    <w:p>
      <w:pPr>
        <w:keepNext/>
        <w:spacing w:before="160" w:after="60"/>
      </w:pPr>
      <w:r>
        <w:rPr>
          <w:rFonts w:ascii="Times New Roman" w:hAnsi="Times New Roman"/>
          <w:b/>
          <w:i/>
          <w:color w:val="000000"/>
          <w:sz w:val="22"/>
        </w:rPr>
        <w:t>Modulation Bandwidth Assessment:</w:t>
      </w:r>
    </w:p>
    <w:p>
      <w:pPr>
        <w:spacing w:after="80" w:line="276" w:lineRule="auto"/>
      </w:pPr>
      <w:r>
        <w:rPr>
          <w:rFonts w:ascii="Times New Roman" w:hAnsi="Times New Roman"/>
          <w:color w:val="000000"/>
          <w:sz w:val="22"/>
        </w:rPr>
        <w:t>For a digital transmission rate of R_b = 25 Gb/s with NRZ line coding, the required 3-dB optoelectronic bandwidth is approximated by:</w:t>
      </w:r>
    </w:p>
    <w:p>
      <w:pPr>
        <w:spacing w:after="80" w:line="276" w:lineRule="auto"/>
        <w:ind w:left="360"/>
      </w:pPr>
      <w:r>
        <w:rPr>
          <w:rFonts w:ascii="Times New Roman" w:hAnsi="Times New Roman"/>
          <w:color w:val="000000"/>
          <w:sz w:val="22"/>
        </w:rPr>
        <w:t>B_req ≈ 0.7 * R_b = 0.7 * 25 GHz = 17.5 GHz</w:t>
      </w:r>
    </w:p>
    <w:p>
      <w:pPr>
        <w:spacing w:after="80" w:line="276" w:lineRule="auto"/>
      </w:pPr>
      <w:r>
        <w:rPr>
          <w:rFonts w:ascii="Times New Roman" w:hAnsi="Times New Roman"/>
          <w:color w:val="000000"/>
          <w:sz w:val="22"/>
        </w:rPr>
        <w:t>Given that the candidate laser source features an inherent 3-dB small-signal modulation bandwidth of B_3dB = 20 GHz, the operating bandwidth margin is:</w:t>
      </w:r>
    </w:p>
    <w:p>
      <w:pPr>
        <w:spacing w:after="80" w:line="276" w:lineRule="auto"/>
        <w:ind w:left="360"/>
      </w:pPr>
      <w:r>
        <w:rPr>
          <w:rFonts w:ascii="Times New Roman" w:hAnsi="Times New Roman"/>
          <w:color w:val="000000"/>
          <w:sz w:val="22"/>
        </w:rPr>
        <w:t>Margin_BW = B_3dB - B_req = 20.0 GHz - 17.5 GHz = 2.5 GHz</w:t>
      </w:r>
    </w:p>
    <w:p>
      <w:pPr>
        <w:spacing w:after="80" w:line="276" w:lineRule="auto"/>
      </w:pPr>
      <w:r>
        <w:rPr>
          <w:rFonts w:ascii="Times New Roman" w:hAnsi="Times New Roman"/>
          <w:color w:val="000000"/>
          <w:sz w:val="22"/>
        </w:rPr>
        <w:t>This provides an operational margin of 14.3% above the minimum requirement. While sufficient for intrinsic device response, this margin is narrow when accounting for packaging parasitics, driver amplifier roll-off, and RF interconnect impedance mismatches.</w:t>
      </w:r>
    </w:p>
    <w:p>
      <w:pPr>
        <w:keepNext/>
        <w:spacing w:before="160" w:after="60"/>
      </w:pPr>
      <w:r>
        <w:rPr>
          <w:rFonts w:ascii="Times New Roman" w:hAnsi="Times New Roman"/>
          <w:b/>
          <w:i/>
          <w:color w:val="000000"/>
          <w:sz w:val="22"/>
        </w:rPr>
        <w:t>Carrier-Photon Rate Equations &amp; Dynamics:</w:t>
      </w:r>
    </w:p>
    <w:p>
      <w:pPr>
        <w:spacing w:after="80" w:line="276" w:lineRule="auto"/>
      </w:pPr>
      <w:r>
        <w:rPr>
          <w:rFonts w:ascii="Times New Roman" w:hAnsi="Times New Roman"/>
          <w:color w:val="000000"/>
          <w:sz w:val="22"/>
        </w:rPr>
        <w:t>The high-speed temporal response of a semiconductor laser is modeled by the coupled rate equations relating carrier density N(t) and photon density S(t):</w:t>
      </w:r>
    </w:p>
    <w:p>
      <w:pPr>
        <w:spacing w:after="80" w:line="276" w:lineRule="auto"/>
        <w:ind w:left="360"/>
      </w:pPr>
      <w:r>
        <w:rPr>
          <w:rFonts w:ascii="Times New Roman" w:hAnsi="Times New Roman"/>
          <w:color w:val="000000"/>
          <w:sz w:val="22"/>
        </w:rPr>
        <w:t>dN/dt = (I / (q * V)) - (N / τ_n) - Γ * v_g * g(N) * S</w:t>
      </w:r>
    </w:p>
    <w:p>
      <w:pPr>
        <w:spacing w:after="80" w:line="276" w:lineRule="auto"/>
        <w:ind w:left="360"/>
      </w:pPr>
      <w:r>
        <w:rPr>
          <w:rFonts w:ascii="Times New Roman" w:hAnsi="Times New Roman"/>
          <w:color w:val="000000"/>
          <w:sz w:val="22"/>
        </w:rPr>
        <w:t>dS/dt = Γ * v_g * g(N) * S + β_sp * (N / τ_sp) - (S / τ_p)</w:t>
      </w:r>
    </w:p>
    <w:p>
      <w:pPr>
        <w:spacing w:after="80" w:line="276" w:lineRule="auto"/>
      </w:pPr>
      <w:r>
        <w:rPr>
          <w:rFonts w:ascii="Times New Roman" w:hAnsi="Times New Roman"/>
          <w:color w:val="000000"/>
          <w:sz w:val="22"/>
        </w:rPr>
        <w:t>where I is the injection current, q is electron charge, V is the active cavity volume, τ_n is carrier lifetime, τ_p is photon lifetime, Γ is optical confinement, v_g is group velocity, g(N) is differential gain, and β_sp is the spontaneous emission coupling factor. The characteristic relaxation oscillation frequency (f_r) defines the upper limit of direct current modulation. In large-signal digital switching, non-linear carrier-photon resonance induces turn-on delay, pattern-dependent jitter, and transient carrier density swings.</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Performance Metric</w:t>
            </w:r>
          </w:p>
        </w:tc>
        <w:tc>
          <w:tcPr>
            <w:tcW w:type="dxa" w:w="3120"/>
            <w:tcMar>
              <w:top w:w="80" w:type="dxa"/>
              <w:bottom w:w="80" w:type="dxa"/>
              <w:left w:w="100" w:type="dxa"/>
              <w:right w:w="100" w:type="dxa"/>
            </w:tcMar>
            <w:shd w:fill="F2F2F2"/>
          </w:tcPr>
          <w:p>
            <w:pPr>
              <w:jc w:val="center"/>
            </w:pPr>
            <w:r>
              <w:rPr>
                <w:rFonts w:ascii="Times New Roman" w:hAnsi="Times New Roman"/>
                <w:b/>
                <w:sz w:val="19"/>
              </w:rPr>
              <w:t>Direct Current Modulation (DML)</w:t>
            </w:r>
          </w:p>
        </w:tc>
        <w:tc>
          <w:tcPr>
            <w:tcW w:type="dxa" w:w="3120"/>
            <w:tcMar>
              <w:top w:w="80" w:type="dxa"/>
              <w:bottom w:w="80" w:type="dxa"/>
              <w:left w:w="100" w:type="dxa"/>
              <w:right w:w="100" w:type="dxa"/>
            </w:tcMar>
            <w:shd w:fill="F2F2F2"/>
          </w:tcPr>
          <w:p>
            <w:pPr>
              <w:jc w:val="center"/>
            </w:pPr>
            <w:r>
              <w:rPr>
                <w:rFonts w:ascii="Times New Roman" w:hAnsi="Times New Roman"/>
                <w:b/>
                <w:sz w:val="19"/>
              </w:rPr>
              <w:t>External Electro-Optic Modulation (EAM / MZM)</w:t>
            </w:r>
          </w:p>
        </w:tc>
      </w:tr>
      <w:tr>
        <w:tc>
          <w:tcPr>
            <w:tcW w:type="dxa" w:w="3120"/>
            <w:tcMar>
              <w:top w:w="70" w:type="dxa"/>
              <w:bottom w:w="70" w:type="dxa"/>
              <w:left w:w="100" w:type="dxa"/>
              <w:right w:w="100" w:type="dxa"/>
            </w:tcMar>
          </w:tcPr>
          <w:p>
            <w:pPr>
              <w:jc w:val="left"/>
            </w:pPr>
            <w:r>
              <w:rPr>
                <w:rFonts w:ascii="Times New Roman" w:hAnsi="Times New Roman"/>
                <w:sz w:val="19"/>
              </w:rPr>
              <w:t>Frequency Chirp</w:t>
            </w:r>
          </w:p>
        </w:tc>
        <w:tc>
          <w:tcPr>
            <w:tcW w:type="dxa" w:w="3120"/>
            <w:tcMar>
              <w:top w:w="70" w:type="dxa"/>
              <w:bottom w:w="70" w:type="dxa"/>
              <w:left w:w="100" w:type="dxa"/>
              <w:right w:w="100" w:type="dxa"/>
            </w:tcMar>
          </w:tcPr>
          <w:p>
            <w:pPr>
              <w:jc w:val="center"/>
            </w:pPr>
            <w:r>
              <w:rPr>
                <w:rFonts w:ascii="Times New Roman" w:hAnsi="Times New Roman"/>
                <w:sz w:val="19"/>
              </w:rPr>
              <w:t>High; dynamic carrier density variations modulate refractive index via Henry's alpha factor</w:t>
            </w:r>
          </w:p>
        </w:tc>
        <w:tc>
          <w:tcPr>
            <w:tcW w:type="dxa" w:w="3120"/>
            <w:tcMar>
              <w:top w:w="70" w:type="dxa"/>
              <w:bottom w:w="70" w:type="dxa"/>
              <w:left w:w="100" w:type="dxa"/>
              <w:right w:w="100" w:type="dxa"/>
            </w:tcMar>
          </w:tcPr>
          <w:p>
            <w:pPr>
              <w:jc w:val="center"/>
            </w:pPr>
            <w:r>
              <w:rPr>
                <w:rFonts w:ascii="Times New Roman" w:hAnsi="Times New Roman"/>
                <w:sz w:val="19"/>
              </w:rPr>
              <w:t>Ultra-low; decoupled CW cavity ensures zero or controllable negative chirp</w:t>
            </w:r>
          </w:p>
        </w:tc>
      </w:tr>
      <w:tr>
        <w:tc>
          <w:tcPr>
            <w:tcW w:type="dxa" w:w="3120"/>
            <w:tcMar>
              <w:top w:w="70" w:type="dxa"/>
              <w:bottom w:w="70" w:type="dxa"/>
              <w:left w:w="100" w:type="dxa"/>
              <w:right w:w="100" w:type="dxa"/>
            </w:tcMar>
          </w:tcPr>
          <w:p>
            <w:pPr>
              <w:jc w:val="left"/>
            </w:pPr>
            <w:r>
              <w:rPr>
                <w:rFonts w:ascii="Times New Roman" w:hAnsi="Times New Roman"/>
                <w:sz w:val="19"/>
              </w:rPr>
              <w:t>Modulation Bandwidth</w:t>
            </w:r>
          </w:p>
        </w:tc>
        <w:tc>
          <w:tcPr>
            <w:tcW w:type="dxa" w:w="3120"/>
            <w:tcMar>
              <w:top w:w="70" w:type="dxa"/>
              <w:bottom w:w="70" w:type="dxa"/>
              <w:left w:w="100" w:type="dxa"/>
              <w:right w:w="100" w:type="dxa"/>
            </w:tcMar>
          </w:tcPr>
          <w:p>
            <w:pPr>
              <w:jc w:val="center"/>
            </w:pPr>
            <w:r>
              <w:rPr>
                <w:rFonts w:ascii="Times New Roman" w:hAnsi="Times New Roman"/>
                <w:sz w:val="19"/>
              </w:rPr>
              <w:t>Constrained by relaxation resonance (f_r) and parasitic capacitance (typically &lt; 20 GHz)</w:t>
            </w:r>
          </w:p>
        </w:tc>
        <w:tc>
          <w:tcPr>
            <w:tcW w:type="dxa" w:w="3120"/>
            <w:tcMar>
              <w:top w:w="70" w:type="dxa"/>
              <w:bottom w:w="70" w:type="dxa"/>
              <w:left w:w="100" w:type="dxa"/>
              <w:right w:w="100" w:type="dxa"/>
            </w:tcMar>
          </w:tcPr>
          <w:p>
            <w:pPr>
              <w:jc w:val="center"/>
            </w:pPr>
            <w:r>
              <w:rPr>
                <w:rFonts w:ascii="Times New Roman" w:hAnsi="Times New Roman"/>
                <w:sz w:val="19"/>
              </w:rPr>
              <w:t>Very high; traveling-wave Mach-Zehnder designs easily exceed 40–60 GHz</w:t>
            </w:r>
          </w:p>
        </w:tc>
      </w:tr>
      <w:tr>
        <w:tc>
          <w:tcPr>
            <w:tcW w:type="dxa" w:w="3120"/>
            <w:tcMar>
              <w:top w:w="70" w:type="dxa"/>
              <w:bottom w:w="70" w:type="dxa"/>
              <w:left w:w="100" w:type="dxa"/>
              <w:right w:w="100" w:type="dxa"/>
            </w:tcMar>
          </w:tcPr>
          <w:p>
            <w:pPr>
              <w:jc w:val="left"/>
            </w:pPr>
            <w:r>
              <w:rPr>
                <w:rFonts w:ascii="Times New Roman" w:hAnsi="Times New Roman"/>
                <w:sz w:val="19"/>
              </w:rPr>
              <w:t>Dispersion Penalty</w:t>
            </w:r>
          </w:p>
        </w:tc>
        <w:tc>
          <w:tcPr>
            <w:tcW w:type="dxa" w:w="3120"/>
            <w:tcMar>
              <w:top w:w="70" w:type="dxa"/>
              <w:bottom w:w="70" w:type="dxa"/>
              <w:left w:w="100" w:type="dxa"/>
              <w:right w:w="100" w:type="dxa"/>
            </w:tcMar>
          </w:tcPr>
          <w:p>
            <w:pPr>
              <w:jc w:val="center"/>
            </w:pPr>
            <w:r>
              <w:rPr>
                <w:rFonts w:ascii="Times New Roman" w:hAnsi="Times New Roman"/>
                <w:sz w:val="19"/>
              </w:rPr>
              <w:t>Severe pulse distortion over long distances due to chirp-induced spectral broadening</w:t>
            </w:r>
          </w:p>
        </w:tc>
        <w:tc>
          <w:tcPr>
            <w:tcW w:type="dxa" w:w="3120"/>
            <w:tcMar>
              <w:top w:w="70" w:type="dxa"/>
              <w:bottom w:w="70" w:type="dxa"/>
              <w:left w:w="100" w:type="dxa"/>
              <w:right w:w="100" w:type="dxa"/>
            </w:tcMar>
          </w:tcPr>
          <w:p>
            <w:pPr>
              <w:jc w:val="center"/>
            </w:pPr>
            <w:r>
              <w:rPr>
                <w:rFonts w:ascii="Times New Roman" w:hAnsi="Times New Roman"/>
                <w:sz w:val="19"/>
              </w:rPr>
              <w:t>Minimal; maintains Fourier-transform-limited optical pulse shapes across 480 km</w:t>
            </w:r>
          </w:p>
        </w:tc>
      </w:tr>
      <w:tr>
        <w:tc>
          <w:tcPr>
            <w:tcW w:type="dxa" w:w="3120"/>
            <w:tcMar>
              <w:top w:w="70" w:type="dxa"/>
              <w:bottom w:w="70" w:type="dxa"/>
              <w:left w:w="100" w:type="dxa"/>
              <w:right w:w="100" w:type="dxa"/>
            </w:tcMar>
          </w:tcPr>
          <w:p>
            <w:pPr>
              <w:jc w:val="left"/>
            </w:pPr>
            <w:r>
              <w:rPr>
                <w:rFonts w:ascii="Times New Roman" w:hAnsi="Times New Roman"/>
                <w:sz w:val="19"/>
              </w:rPr>
              <w:t>System Architecture</w:t>
            </w:r>
          </w:p>
        </w:tc>
        <w:tc>
          <w:tcPr>
            <w:tcW w:type="dxa" w:w="3120"/>
            <w:tcMar>
              <w:top w:w="70" w:type="dxa"/>
              <w:bottom w:w="70" w:type="dxa"/>
              <w:left w:w="100" w:type="dxa"/>
              <w:right w:w="100" w:type="dxa"/>
            </w:tcMar>
          </w:tcPr>
          <w:p>
            <w:pPr>
              <w:jc w:val="center"/>
            </w:pPr>
            <w:r>
              <w:rPr>
                <w:rFonts w:ascii="Times New Roman" w:hAnsi="Times New Roman"/>
                <w:sz w:val="19"/>
              </w:rPr>
              <w:t>Simpler, lower component count, lower cost per channel</w:t>
            </w:r>
          </w:p>
        </w:tc>
        <w:tc>
          <w:tcPr>
            <w:tcW w:type="dxa" w:w="3120"/>
            <w:tcMar>
              <w:top w:w="70" w:type="dxa"/>
              <w:bottom w:w="70" w:type="dxa"/>
              <w:left w:w="100" w:type="dxa"/>
              <w:right w:w="100" w:type="dxa"/>
            </w:tcMar>
          </w:tcPr>
          <w:p>
            <w:pPr>
              <w:jc w:val="center"/>
            </w:pPr>
            <w:r>
              <w:rPr>
                <w:rFonts w:ascii="Times New Roman" w:hAnsi="Times New Roman"/>
                <w:sz w:val="19"/>
              </w:rPr>
              <w:t>Requires external modulator and RF driver, but mandatory for long-haul DWDM</w:t>
            </w:r>
          </w:p>
        </w:tc>
      </w:tr>
    </w:tbl>
    <w:p>
      <w:pPr>
        <w:spacing w:before="80" w:after="80"/>
      </w:pPr>
    </w:p>
    <w:p>
      <w:pPr>
        <w:keepNext/>
        <w:spacing w:before="160" w:after="60"/>
      </w:pPr>
      <w:r>
        <w:rPr>
          <w:rFonts w:ascii="Times New Roman" w:hAnsi="Times New Roman"/>
          <w:b/>
          <w:i/>
          <w:color w:val="000000"/>
          <w:sz w:val="22"/>
        </w:rPr>
        <w:t>Thermal Wavelength Drift &amp; Stabilization Strategy:</w:t>
      </w:r>
    </w:p>
    <w:p>
      <w:pPr>
        <w:spacing w:after="80" w:line="276" w:lineRule="auto"/>
      </w:pPr>
      <w:r>
        <w:rPr>
          <w:rFonts w:ascii="Times New Roman" w:hAnsi="Times New Roman"/>
          <w:color w:val="000000"/>
          <w:sz w:val="22"/>
        </w:rPr>
        <w:t>The emission wavelength of a semiconductor DFB laser drifts with temperature at an empirical rate of dλ/dT = 0.10 nm/°C. Under an uncontrolled 40°C ambient temperature excursion (e.g., from 15°C to 55°C), the emission wavelength shifts by:</w:t>
      </w:r>
    </w:p>
    <w:p>
      <w:pPr>
        <w:spacing w:after="80" w:line="276" w:lineRule="auto"/>
        <w:ind w:left="360"/>
      </w:pPr>
      <w:r>
        <w:rPr>
          <w:rFonts w:ascii="Times New Roman" w:hAnsi="Times New Roman"/>
          <w:color w:val="000000"/>
          <w:sz w:val="22"/>
        </w:rPr>
        <w:t>Δλ_drift = (0.10 nm/°C) * 40°C = 4.0 nm</w:t>
      </w:r>
    </w:p>
    <w:p>
      <w:pPr>
        <w:spacing w:after="80" w:line="276" w:lineRule="auto"/>
      </w:pPr>
      <w:r>
        <w:rPr>
          <w:rFonts w:ascii="Times New Roman" w:hAnsi="Times New Roman"/>
          <w:color w:val="000000"/>
          <w:sz w:val="22"/>
        </w:rPr>
        <w:t>With a 100 GHz channel grid (Δλ_channel ≈ 0.8 nm), an uncompensated 4.0 nm drift corresponds to:</w:t>
      </w:r>
    </w:p>
    <w:p>
      <w:pPr>
        <w:spacing w:after="80" w:line="276" w:lineRule="auto"/>
        <w:ind w:left="360"/>
      </w:pPr>
      <w:r>
        <w:rPr>
          <w:rFonts w:ascii="Times New Roman" w:hAnsi="Times New Roman"/>
          <w:color w:val="000000"/>
          <w:sz w:val="22"/>
        </w:rPr>
        <w:t>Channel Drift = 4.0 nm / 0.8 nm = 5.0 channel spacings</w:t>
      </w:r>
    </w:p>
    <w:p>
      <w:pPr>
        <w:spacing w:after="80" w:line="276" w:lineRule="auto"/>
      </w:pPr>
      <w:r>
        <w:rPr>
          <w:rFonts w:ascii="Times New Roman" w:hAnsi="Times New Roman"/>
          <w:color w:val="000000"/>
          <w:sz w:val="22"/>
        </w:rPr>
        <w:t>A 5-channel displacement causes complete catastrophic channel collision and network outage. To maintain the emission wavelength within the required tolerance of Δλ_tol = ±0.1 nm, the allowable junction temperature deviation is restricted to:</w:t>
      </w:r>
    </w:p>
    <w:p>
      <w:pPr>
        <w:spacing w:after="80" w:line="276" w:lineRule="auto"/>
        <w:ind w:left="360"/>
      </w:pPr>
      <w:r>
        <w:rPr>
          <w:rFonts w:ascii="Times New Roman" w:hAnsi="Times New Roman"/>
          <w:color w:val="000000"/>
          <w:sz w:val="22"/>
        </w:rPr>
        <w:t>ΔT_allowed = ±0.1 nm / (0.10 nm/°C) = ±1.0°C</w:t>
      </w:r>
    </w:p>
    <w:p>
      <w:pPr>
        <w:spacing w:after="80" w:line="276" w:lineRule="auto"/>
      </w:pPr>
      <w:r>
        <w:rPr>
          <w:rFonts w:ascii="Times New Roman" w:hAnsi="Times New Roman"/>
          <w:color w:val="000000"/>
          <w:sz w:val="22"/>
        </w:rPr>
        <w:t>This requires an active Thermoelectric Cooler (TEC) governed by a closed-loop PID circuit with a thermistor feedback sensor to lock device operating temperature within a tight ±1.0°C envelope. Fast fine-tuning can be augmented via injection current adjustment, while the TEC provides primary long-term thermal stabilization.</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2 (Modulation &amp; Thermal Control): Implement external Mach-Zehnder modulation (MZM) coupled with active TEC wavelength locking for each DWDM channel. External modulation eliminates carrier-induced chirp and circumvents the tight 2.5 GHz intrinsic bandwidth headroom, while closed-loop TEC stabilization suppresses the 4.0 nm thermal drift into a tight ±0.1 nm window (±1.0°C stability).</w:t>
      </w:r>
    </w:p>
    <w:p>
      <w:pPr>
        <w:keepNext/>
        <w:spacing w:before="240" w:after="80"/>
      </w:pPr>
      <w:r>
        <w:rPr>
          <w:rFonts w:ascii="Times New Roman" w:hAnsi="Times New Roman"/>
          <w:b/>
          <w:color w:val="000000"/>
          <w:sz w:val="24"/>
        </w:rPr>
        <w:t>5. Stage 4: Optical Nonlinearities, Stimulated Scattering, and Mitigation</w:t>
      </w:r>
    </w:p>
    <w:p>
      <w:pPr>
        <w:keepNext/>
        <w:spacing w:before="160" w:after="60"/>
      </w:pPr>
      <w:r>
        <w:rPr>
          <w:rFonts w:ascii="Times New Roman" w:hAnsi="Times New Roman"/>
          <w:b/>
          <w:i/>
          <w:color w:val="000000"/>
          <w:sz w:val="22"/>
        </w:rPr>
        <w:t>Effective Interaction Length and Self-Phase Modulation (SPM):</w:t>
      </w:r>
    </w:p>
    <w:p>
      <w:pPr>
        <w:spacing w:after="80" w:line="276" w:lineRule="auto"/>
      </w:pPr>
      <w:r>
        <w:rPr>
          <w:rFonts w:ascii="Times New Roman" w:hAnsi="Times New Roman"/>
          <w:color w:val="000000"/>
          <w:sz w:val="22"/>
        </w:rPr>
        <w:t>Because optical fiber attenuation continuously reduces signal power along each span, nonlinear effects predominantly accumulate over an 'effective length' (L_eff). Converting the fiber attenuation coefficient from engineering decibels (0.20 dB/km) to natural nepers per kilometer:</w:t>
      </w:r>
    </w:p>
    <w:p>
      <w:pPr>
        <w:spacing w:after="80" w:line="276" w:lineRule="auto"/>
        <w:ind w:left="360"/>
      </w:pPr>
      <w:r>
        <w:rPr>
          <w:rFonts w:ascii="Times New Roman" w:hAnsi="Times New Roman"/>
          <w:color w:val="000000"/>
          <w:sz w:val="22"/>
        </w:rPr>
        <w:t>α = (0.20 dB/km * ln(10)) / 10 = (0.20 * 2.302585) / 10 = 0.04605 km^-1</w:t>
      </w:r>
    </w:p>
    <w:p>
      <w:pPr>
        <w:spacing w:after="80" w:line="276" w:lineRule="auto"/>
      </w:pPr>
      <w:r>
        <w:rPr>
          <w:rFonts w:ascii="Times New Roman" w:hAnsi="Times New Roman"/>
          <w:color w:val="000000"/>
          <w:sz w:val="22"/>
        </w:rPr>
        <w:t>For an 80 km fiber span (L = 80 km):</w:t>
      </w:r>
    </w:p>
    <w:p>
      <w:pPr>
        <w:spacing w:after="80" w:line="276" w:lineRule="auto"/>
        <w:ind w:left="360"/>
      </w:pPr>
      <w:r>
        <w:rPr>
          <w:rFonts w:ascii="Times New Roman" w:hAnsi="Times New Roman"/>
          <w:color w:val="000000"/>
          <w:sz w:val="22"/>
        </w:rPr>
        <w:t>L_eff = (1 - e^(-α * L)) / α = (1 - e^(-0.04605 * 80)) / 0.04605 = (1 - e^(-3.684)) / 0.04605</w:t>
      </w:r>
    </w:p>
    <w:p>
      <w:pPr>
        <w:spacing w:after="80" w:line="276" w:lineRule="auto"/>
        <w:ind w:left="360"/>
      </w:pPr>
      <w:r>
        <w:rPr>
          <w:rFonts w:ascii="Times New Roman" w:hAnsi="Times New Roman"/>
          <w:color w:val="000000"/>
          <w:sz w:val="22"/>
        </w:rPr>
        <w:t>L_eff = (1 - 0.02512) / 0.04605 = 0.97488 / 0.04605 ≈ 21.17 km</w:t>
      </w:r>
    </w:p>
    <w:p>
      <w:pPr>
        <w:spacing w:after="80" w:line="276" w:lineRule="auto"/>
      </w:pPr>
      <w:r>
        <w:rPr>
          <w:rFonts w:ascii="Times New Roman" w:hAnsi="Times New Roman"/>
          <w:color w:val="000000"/>
          <w:sz w:val="22"/>
        </w:rPr>
        <w:t>At a per-channel launch power of P = 2.0 mW = 0.002 W with a fiber nonlinear coefficient γ = 1.3 W^-1·km^-1, the maximum nonlinear SPM phase shift per span is:</w:t>
      </w:r>
    </w:p>
    <w:p>
      <w:pPr>
        <w:spacing w:after="80" w:line="276" w:lineRule="auto"/>
        <w:ind w:left="360"/>
      </w:pPr>
      <w:r>
        <w:rPr>
          <w:rFonts w:ascii="Times New Roman" w:hAnsi="Times New Roman"/>
          <w:color w:val="000000"/>
          <w:sz w:val="22"/>
        </w:rPr>
        <w:t>Φ_NL_span = γ * P * L_eff = 1.3 W^-1·km^-1 * 0.002 W * 21.17 km ≈ 0.0550 rad</w:t>
      </w:r>
    </w:p>
    <w:p>
      <w:pPr>
        <w:spacing w:after="80" w:line="276" w:lineRule="auto"/>
      </w:pPr>
      <w:r>
        <w:rPr>
          <w:rFonts w:ascii="Times New Roman" w:hAnsi="Times New Roman"/>
          <w:color w:val="000000"/>
          <w:sz w:val="22"/>
        </w:rPr>
        <w:t>Accumulated across all six amplified 80 km spans:</w:t>
      </w:r>
    </w:p>
    <w:p>
      <w:pPr>
        <w:spacing w:after="80" w:line="276" w:lineRule="auto"/>
        <w:ind w:left="360"/>
      </w:pPr>
      <w:r>
        <w:rPr>
          <w:rFonts w:ascii="Times New Roman" w:hAnsi="Times New Roman"/>
          <w:color w:val="000000"/>
          <w:sz w:val="22"/>
        </w:rPr>
        <w:t>Φ_NL_total = 6 * 0.0550 rad = 0.330 rad</w:t>
      </w:r>
    </w:p>
    <w:p>
      <w:pPr>
        <w:spacing w:after="80" w:line="276" w:lineRule="auto"/>
      </w:pPr>
      <w:r>
        <w:rPr>
          <w:rFonts w:ascii="Times New Roman" w:hAnsi="Times New Roman"/>
          <w:color w:val="000000"/>
          <w:sz w:val="22"/>
        </w:rPr>
        <w:t>While an SPM phase shift of 0.330 rad remains below the critical threshold of 1.0 rad, it introduces spectral broadening that interacts with chromatic dispersion over 480 km.</w:t>
      </w:r>
    </w:p>
    <w:p>
      <w:pPr>
        <w:keepNext/>
        <w:spacing w:before="160" w:after="60"/>
      </w:pPr>
      <w:r>
        <w:rPr>
          <w:rFonts w:ascii="Times New Roman" w:hAnsi="Times New Roman"/>
          <w:b/>
          <w:i/>
          <w:color w:val="000000"/>
          <w:sz w:val="22"/>
        </w:rPr>
        <w:t>Inter-Channel Kerr Effects: Cross-Phase Modulation (XPM) &amp; Four-Wave Mixing (FWM):</w:t>
      </w:r>
    </w:p>
    <w:p>
      <w:pPr>
        <w:spacing w:after="80" w:line="276" w:lineRule="auto"/>
      </w:pPr>
      <w:r>
        <w:rPr>
          <w:rFonts w:ascii="Times New Roman" w:hAnsi="Times New Roman"/>
          <w:color w:val="000000"/>
          <w:sz w:val="22"/>
        </w:rPr>
        <w:t>1. Cross-Phase Modulation (XPM): In a WDM system, intensity fluctuations in co-propagating channels modulate the nonlinear refractive index experienced by neighboring carriers. Because the effective nonlinear index for orthogonal polarization or distinct frequencies is twice that of SPM, XPM induces time-varying phase shifts and timing jitter. However, group velocity mismatch (chromatic dispersion walk-off) causes bits in different channels to slide past each other, which helps average out XPM impairments.</w:t>
        <w:br/>
        <w:t>2. Four-Wave Mixing (FWM): Third-order nonlinear susceptibility causes parametric mixing between three optical frequencies (f_ijk = f_i + f_j - f_k). On a uniform 100 GHz grid, these newly generated FWM mixing products coincide directly with existing channel frequencies, generating in-band crosstalk that cannot be removed by optical filtering. Because standard single-mode fiber possesses substantial chromatic dispersion (D ≈ 17 ps/(nm·km) at 1550 nm), phase-matching is suppressed, substantially mitigating FWM efficiency.</w:t>
      </w:r>
    </w:p>
    <w:p>
      <w:pPr>
        <w:keepNext/>
        <w:spacing w:before="160" w:after="60"/>
      </w:pPr>
      <w:r>
        <w:rPr>
          <w:rFonts w:ascii="Times New Roman" w:hAnsi="Times New Roman"/>
          <w:b/>
          <w:i/>
          <w:color w:val="000000"/>
          <w:sz w:val="22"/>
        </w:rPr>
        <w:t>Stimulated Inelastic Scattering: SBS and SRS Threshold Calculations:</w:t>
      </w:r>
    </w:p>
    <w:p>
      <w:pPr>
        <w:spacing w:after="80" w:line="276" w:lineRule="auto"/>
      </w:pPr>
      <w:r>
        <w:rPr>
          <w:rFonts w:ascii="Times New Roman" w:hAnsi="Times New Roman"/>
          <w:color w:val="000000"/>
          <w:sz w:val="22"/>
        </w:rPr>
        <w:t>Stimulated scattering occurs when high optical power interacts with vibrational modes of the silica glass matrix. The threshold power equations for Stimulated Brillouin Scattering (SBS) and Stimulated Raman Scattering (SRS) are given by:</w:t>
      </w:r>
    </w:p>
    <w:p>
      <w:pPr>
        <w:spacing w:after="80" w:line="276" w:lineRule="auto"/>
        <w:ind w:left="360"/>
      </w:pPr>
      <w:r>
        <w:rPr>
          <w:rFonts w:ascii="Times New Roman" w:hAnsi="Times New Roman"/>
          <w:color w:val="000000"/>
          <w:sz w:val="22"/>
        </w:rPr>
        <w:t>P_th_SBS ≈ 21 * A_eff / (g_B * L_eff)</w:t>
      </w:r>
    </w:p>
    <w:p>
      <w:pPr>
        <w:spacing w:after="80" w:line="276" w:lineRule="auto"/>
        <w:ind w:left="360"/>
      </w:pPr>
      <w:r>
        <w:rPr>
          <w:rFonts w:ascii="Times New Roman" w:hAnsi="Times New Roman"/>
          <w:color w:val="000000"/>
          <w:sz w:val="22"/>
        </w:rPr>
        <w:t>P_th_SRS ≈ 16 * A_eff / (g_R * L_eff)</w:t>
      </w:r>
    </w:p>
    <w:p>
      <w:pPr>
        <w:spacing w:after="80" w:line="276" w:lineRule="auto"/>
      </w:pPr>
      <w:r>
        <w:rPr>
          <w:rFonts w:ascii="Times New Roman" w:hAnsi="Times New Roman"/>
          <w:color w:val="000000"/>
          <w:sz w:val="22"/>
        </w:rPr>
        <w:t>Using effective core area A_eff = 80 μm^2 = 80 × 10^-12 m^2, effective length L_eff = 21.17 km = 21,170 m, and standard silica gain coefficients g_B = 5.0 × 10^-11 m/W (Brillouin) and g_R = 6.0 × 10^-14 m/W (Raman):</w:t>
      </w:r>
    </w:p>
    <w:p>
      <w:pPr>
        <w:spacing w:after="80" w:line="276" w:lineRule="auto"/>
      </w:pPr>
      <w:r>
        <w:rPr>
          <w:rFonts w:ascii="Times New Roman" w:hAnsi="Times New Roman"/>
          <w:color w:val="000000"/>
          <w:sz w:val="22"/>
        </w:rPr>
        <w:t xml:space="preserve">1. SBS Threshold Derivation: </w:t>
        <w:br/>
        <w:t xml:space="preserve">   • Numerator: 21 * (80 × 10^-12 m^2) = 1.68 × 10^-9 m^2.</w:t>
        <w:br/>
        <w:t xml:space="preserve">   • Denominator: (5.0 × 10^-11 m/W) * 21,170 m = 1.0585 × 10^-6 m^2/W.</w:t>
        <w:br/>
        <w:t xml:space="preserve">   • P_th_SBS = (1.68 × 10^-9) / (1.0585 × 10^-6) = 1.587 × 10^-3 W ≈ 1.59 mW.</w:t>
      </w:r>
    </w:p>
    <w:p>
      <w:pPr>
        <w:spacing w:after="80" w:line="276" w:lineRule="auto"/>
      </w:pPr>
      <w:r>
        <w:rPr>
          <w:rFonts w:ascii="Times New Roman" w:hAnsi="Times New Roman"/>
          <w:color w:val="000000"/>
          <w:sz w:val="22"/>
        </w:rPr>
        <w:t xml:space="preserve">2. SRS Threshold Derivation: </w:t>
        <w:br/>
        <w:t xml:space="preserve">   • Numerator: 16 * (80 × 10^-12 m^2) = 1.28 × 10^-9 m^2.</w:t>
        <w:br/>
        <w:t xml:space="preserve">   • Denominator: (6.0 × 10^-14 m/W) * 21,170 m = 1.2702 × 10^-9 m^2/W.</w:t>
        <w:br/>
        <w:t xml:space="preserve">   • P_th_SRS = (1.28 × 10^-9) / (1.2702 × 10^-9) = 1.0077 W ≈ 1.01 W = 1008 mW.</w:t>
      </w:r>
    </w:p>
    <w:p>
      <w:pPr>
        <w:keepNext/>
        <w:spacing w:before="160" w:after="60"/>
      </w:pPr>
      <w:r>
        <w:rPr>
          <w:rFonts w:ascii="Times New Roman" w:hAnsi="Times New Roman"/>
          <w:b/>
          <w:i/>
          <w:color w:val="000000"/>
          <w:sz w:val="22"/>
        </w:rPr>
        <w:t>Threshold Comparison &amp; SBS Mitigation Strategy:</w:t>
      </w:r>
    </w:p>
    <w:p>
      <w:pPr>
        <w:spacing w:after="80" w:line="276" w:lineRule="auto"/>
      </w:pPr>
      <w:r>
        <w:rPr>
          <w:rFonts w:ascii="Times New Roman" w:hAnsi="Times New Roman"/>
          <w:color w:val="000000"/>
          <w:sz w:val="22"/>
        </w:rPr>
        <w:t>Comparing these calculated thresholds with the operational power levels reveals critical design implications:</w:t>
        <w:br/>
        <w:t>• SRS Comparison: The aggregate optical power launched across all 8 channels is 8 × 2.0 mW = 16.0 mW (0.016 W). The SRS threshold of 1.01 W (1008 mW) is over 63 times larger than the total launch power. Therefore, Stimulated Raman Scattering will not induce power depletion or inter-channel Raman tilt.</w:t>
        <w:br/>
        <w:t>• SBS Comparison: The single-channel launch power of 2.0 mW exceeds the calculated SBS threshold of 1.59 mW (P_launch &gt; P_th_SBS). Because SBS is an acoustic backscattering process with an extremely narrow gain bandwidth (~20–50 MHz in silica), unmodulated narrow-linewidth CW carriers suffer severe reflection and power instability. To suppress SBS, an RF phase dither (frequency broadening tone) is applied to each optical carrier, broadening the effective spectral linewidth beyond the Brillouin gain bandwidth and elevating the operational SBS threshold to &gt; 10–15 mW.</w:t>
      </w:r>
    </w:p>
    <w:p>
      <w:pPr>
        <w:keepNext/>
        <w:spacing w:before="160" w:after="60"/>
      </w:pPr>
      <w:r>
        <w:rPr>
          <w:rFonts w:ascii="Times New Roman" w:hAnsi="Times New Roman"/>
          <w:b/>
          <w:i/>
          <w:color w:val="000000"/>
          <w:sz w:val="22"/>
        </w:rPr>
        <w:t>Laser Eye Safety &amp; Hazard Evaluation (ANSI Z136 Standards):</w:t>
      </w:r>
    </w:p>
    <w:p>
      <w:pPr>
        <w:spacing w:after="80" w:line="276" w:lineRule="auto"/>
      </w:pPr>
      <w:r>
        <w:rPr>
          <w:rFonts w:ascii="Times New Roman" w:hAnsi="Times New Roman"/>
          <w:color w:val="000000"/>
          <w:sz w:val="22"/>
        </w:rPr>
        <w:t>The total optical power emitted into the fiber trunk is P_total = 8 × 2.0 mW = 16.0 mW (+12.04 dBm). Under the initial engineering screening threshold of 100 mW (+20 dBm) for telecommunications fiber systems, 16.0 mW is well within safe accessible emission limits. However, compliance with ANSI Z136.1 and IEC 60825-1 requires automated optical loss of cable shut-off (Automatic Laser Shutdown / ALS) in the event of fiber rupture to prevent optical radiation exposure.</w:t>
      </w: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3 (Nonlinearity &amp; Power Strategy): Maintain channel launch power at 2.0 mW (+3.01 dBm) to keep cumulative SPM phase rotation to 0.330 rad across six spans. Deploy low-frequency RF phase modulation/dithering to broaden carrier linewidths, elevating the SBS threshold safely above 2.0 mW. Aggregate power is capped at 16.0 mW, completely avoiding SRS depletion and satisfying eye-safety guidelines.</w:t>
      </w:r>
    </w:p>
    <w:p>
      <w:pPr>
        <w:keepNext/>
        <w:spacing w:before="240" w:after="80"/>
      </w:pPr>
      <w:r>
        <w:rPr>
          <w:rFonts w:ascii="Times New Roman" w:hAnsi="Times New Roman"/>
          <w:b/>
          <w:color w:val="000000"/>
          <w:sz w:val="24"/>
        </w:rPr>
        <w:t>6. Stage 5: Soliton Feasibility, Digital Backpropagation, and Photonic Integration</w:t>
      </w:r>
    </w:p>
    <w:p>
      <w:pPr>
        <w:keepNext/>
        <w:spacing w:before="160" w:after="60"/>
      </w:pPr>
      <w:r>
        <w:rPr>
          <w:rFonts w:ascii="Times New Roman" w:hAnsi="Times New Roman"/>
          <w:b/>
          <w:i/>
          <w:color w:val="000000"/>
          <w:sz w:val="22"/>
        </w:rPr>
        <w:t>Soliton Transmission Condition &amp; Mathematical Validation:</w:t>
      </w:r>
    </w:p>
    <w:p>
      <w:pPr>
        <w:spacing w:after="80" w:line="276" w:lineRule="auto"/>
      </w:pPr>
      <w:r>
        <w:rPr>
          <w:rFonts w:ascii="Times New Roman" w:hAnsi="Times New Roman"/>
          <w:color w:val="000000"/>
          <w:sz w:val="22"/>
        </w:rPr>
        <w:t>Fundamental optical soliton propagation requires an exact balance between anomalous group velocity dispersion (β2 &lt; 0) and Kerr self-phase modulation (SPM). This condition is satisfied when the dispersion length (L_D) equals the nonlinear length (L_NL), corresponding to a soliton order of N = 1.</w:t>
      </w:r>
    </w:p>
    <w:p>
      <w:pPr>
        <w:spacing w:after="80" w:line="276" w:lineRule="auto"/>
      </w:pPr>
      <w:r>
        <w:rPr>
          <w:rFonts w:ascii="Times New Roman" w:hAnsi="Times New Roman"/>
          <w:color w:val="000000"/>
          <w:sz w:val="22"/>
        </w:rPr>
        <w:t>For an optical pulse of full-width half-maximum duration T_0 = 15.0 ps in a fiber with group velocity dispersion |β2| = 20.0 ps^2/km:</w:t>
      </w:r>
    </w:p>
    <w:p>
      <w:pPr>
        <w:spacing w:after="80" w:line="276" w:lineRule="auto"/>
        <w:ind w:left="360"/>
      </w:pPr>
      <w:r>
        <w:rPr>
          <w:rFonts w:ascii="Times New Roman" w:hAnsi="Times New Roman"/>
          <w:color w:val="000000"/>
          <w:sz w:val="22"/>
        </w:rPr>
        <w:t>L_D = T_0^2 / |β2| = (15.0 ps)^2 / (20.0 ps^2/km) = 225.0 / 20.0 = 11.25 km</w:t>
      </w:r>
    </w:p>
    <w:p>
      <w:pPr>
        <w:spacing w:after="80" w:line="276" w:lineRule="auto"/>
      </w:pPr>
      <w:r>
        <w:rPr>
          <w:rFonts w:ascii="Times New Roman" w:hAnsi="Times New Roman"/>
          <w:color w:val="000000"/>
          <w:sz w:val="22"/>
        </w:rPr>
        <w:t>The nonlinear length at a channel launch power of P = 2.0 mW (0.002 W) with γ = 1.3 W^-1·km^-1 is:</w:t>
      </w:r>
    </w:p>
    <w:p>
      <w:pPr>
        <w:spacing w:after="80" w:line="276" w:lineRule="auto"/>
        <w:ind w:left="360"/>
      </w:pPr>
      <w:r>
        <w:rPr>
          <w:rFonts w:ascii="Times New Roman" w:hAnsi="Times New Roman"/>
          <w:color w:val="000000"/>
          <w:sz w:val="22"/>
        </w:rPr>
        <w:t>L_NL = 1 / (γ * P) = 1 / (1.3 W^-1·km^-1 * 0.002 W) = 1 / 0.0026 = 384.62 km</w:t>
      </w:r>
    </w:p>
    <w:p>
      <w:pPr>
        <w:spacing w:after="80" w:line="276" w:lineRule="auto"/>
      </w:pPr>
      <w:r>
        <w:rPr>
          <w:rFonts w:ascii="Times New Roman" w:hAnsi="Times New Roman"/>
          <w:color w:val="000000"/>
          <w:sz w:val="22"/>
        </w:rPr>
        <w:t>The resulting soliton order parameter (N) is calculated by:</w:t>
      </w:r>
    </w:p>
    <w:p>
      <w:pPr>
        <w:spacing w:after="80" w:line="276" w:lineRule="auto"/>
        <w:ind w:left="360"/>
      </w:pPr>
      <w:r>
        <w:rPr>
          <w:rFonts w:ascii="Times New Roman" w:hAnsi="Times New Roman"/>
          <w:color w:val="000000"/>
          <w:sz w:val="22"/>
        </w:rPr>
        <w:t>N = sqrt(L_D / L_NL) = sqrt(11.25 km / 384.62 km) = sqrt(0.02925) = 0.171</w:t>
      </w:r>
    </w:p>
    <w:p>
      <w:pPr>
        <w:spacing w:after="80" w:line="276" w:lineRule="auto"/>
      </w:pPr>
      <w:r>
        <w:rPr>
          <w:rFonts w:ascii="Times New Roman" w:hAnsi="Times New Roman"/>
          <w:color w:val="000000"/>
          <w:sz w:val="22"/>
        </w:rPr>
        <w:t>To support a fundamental soliton (N = 1), the required optical peak launch power is:</w:t>
      </w:r>
    </w:p>
    <w:p>
      <w:pPr>
        <w:spacing w:after="80" w:line="276" w:lineRule="auto"/>
        <w:ind w:left="360"/>
      </w:pPr>
      <w:r>
        <w:rPr>
          <w:rFonts w:ascii="Times New Roman" w:hAnsi="Times New Roman"/>
          <w:color w:val="000000"/>
          <w:sz w:val="22"/>
        </w:rPr>
        <w:t>P_1 = 1 / (γ * L_D) = 1 / (1.3 W^-1·km^-1 * 11.25 km) = 1 / 14.625 = 0.06838 W ≈ 68.4 mW</w:t>
      </w:r>
    </w:p>
    <w:p>
      <w:pPr>
        <w:spacing w:after="80" w:line="276" w:lineRule="auto"/>
      </w:pPr>
      <w:r>
        <w:rPr>
          <w:rFonts w:ascii="Times New Roman" w:hAnsi="Times New Roman"/>
          <w:color w:val="000000"/>
          <w:sz w:val="22"/>
        </w:rPr>
        <w:t>Conclusion on Soliton Feasibility: The operating launch power of 2.0 mW is substantially below the required 68.4 mW peak power (P_launch &lt;&lt; P_1), and the calculated soliton order N = 0.171 is far below unity (N &lt;&lt; 1). Therefore, fundamental optical soliton transmission is physically non-viable under the specified system parameters. Attempting to force soliton transmission by elevating launch power to 68.4 mW per channel (547 mW aggregate) would cause catastrophic multi-channel XPM, FWM, and severe SBS breakdown.</w:t>
      </w:r>
    </w:p>
    <w:p>
      <w:pPr>
        <w:keepNext/>
        <w:spacing w:before="160" w:after="60"/>
      </w:pPr>
      <w:r>
        <w:rPr>
          <w:rFonts w:ascii="Times New Roman" w:hAnsi="Times New Roman"/>
          <w:b/>
          <w:i/>
          <w:color w:val="000000"/>
          <w:sz w:val="22"/>
        </w:rPr>
        <w:t>Digital Backpropagation (DBP) &amp; Receiver DSP Strategy:</w:t>
      </w:r>
    </w:p>
    <w:p>
      <w:pPr>
        <w:spacing w:after="80" w:line="276" w:lineRule="auto"/>
      </w:pPr>
      <w:r>
        <w:rPr>
          <w:rFonts w:ascii="Times New Roman" w:hAnsi="Times New Roman"/>
          <w:color w:val="000000"/>
          <w:sz w:val="22"/>
        </w:rPr>
        <w:t>Because optical solitons are unfeasible, linear and nonlinear transmission impairments must be equalized computationally. Digital Backpropagation (DBP) operates by solving the Non-Linear Schrödinger Equation (NLSE) with reversed spatial steps (-z), systematically unwinding accumulated chromatic dispersion and nonlinear phase rotations. However, full-bandwidth multi-channel DBP over six 80 km spans imposes immense computational complexity. Therefore, the recommended architecture utilizes receiver-side adaptive DSP with low-complexity single-channel DBP or frequency-domain chromatic dispersion equalization (FDEQ) coupled with digital phase-locked loops (DPLL) for carrier recovery.</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2F2F2"/>
          </w:tcPr>
          <w:p>
            <w:pPr>
              <w:jc w:val="center"/>
            </w:pPr>
            <w:r>
              <w:rPr>
                <w:rFonts w:ascii="Times New Roman" w:hAnsi="Times New Roman"/>
                <w:b/>
                <w:sz w:val="19"/>
              </w:rPr>
              <w:t>Integration Platform</w:t>
            </w:r>
          </w:p>
        </w:tc>
        <w:tc>
          <w:tcPr>
            <w:tcW w:type="dxa" w:w="1560"/>
            <w:tcMar>
              <w:top w:w="80" w:type="dxa"/>
              <w:bottom w:w="80" w:type="dxa"/>
              <w:left w:w="100" w:type="dxa"/>
              <w:right w:w="100" w:type="dxa"/>
            </w:tcMar>
            <w:shd w:fill="F2F2F2"/>
          </w:tcPr>
          <w:p>
            <w:pPr>
              <w:jc w:val="center"/>
            </w:pPr>
            <w:r>
              <w:rPr>
                <w:rFonts w:ascii="Times New Roman" w:hAnsi="Times New Roman"/>
                <w:b/>
                <w:sz w:val="19"/>
              </w:rPr>
              <w:t>Physical Footprint</w:t>
            </w:r>
          </w:p>
        </w:tc>
        <w:tc>
          <w:tcPr>
            <w:tcW w:type="dxa" w:w="1560"/>
            <w:tcMar>
              <w:top w:w="80" w:type="dxa"/>
              <w:bottom w:w="80" w:type="dxa"/>
              <w:left w:w="100" w:type="dxa"/>
              <w:right w:w="100" w:type="dxa"/>
            </w:tcMar>
            <w:shd w:fill="F2F2F2"/>
          </w:tcPr>
          <w:p>
            <w:pPr>
              <w:jc w:val="center"/>
            </w:pPr>
            <w:r>
              <w:rPr>
                <w:rFonts w:ascii="Times New Roman" w:hAnsi="Times New Roman"/>
                <w:b/>
                <w:sz w:val="19"/>
              </w:rPr>
              <w:t>Power Consumption</w:t>
            </w:r>
          </w:p>
        </w:tc>
        <w:tc>
          <w:tcPr>
            <w:tcW w:type="dxa" w:w="1560"/>
            <w:tcMar>
              <w:top w:w="80" w:type="dxa"/>
              <w:bottom w:w="80" w:type="dxa"/>
              <w:left w:w="100" w:type="dxa"/>
              <w:right w:w="100" w:type="dxa"/>
            </w:tcMar>
            <w:shd w:fill="F2F2F2"/>
          </w:tcPr>
          <w:p>
            <w:pPr>
              <w:jc w:val="center"/>
            </w:pPr>
            <w:r>
              <w:rPr>
                <w:rFonts w:ascii="Times New Roman" w:hAnsi="Times New Roman"/>
                <w:b/>
                <w:sz w:val="19"/>
              </w:rPr>
              <w:t>Fiber Coupling &amp; Reliability</w:t>
            </w:r>
          </w:p>
        </w:tc>
        <w:tc>
          <w:tcPr>
            <w:tcW w:type="dxa" w:w="1560"/>
            <w:tcMar>
              <w:top w:w="80" w:type="dxa"/>
              <w:bottom w:w="80" w:type="dxa"/>
              <w:left w:w="100" w:type="dxa"/>
              <w:right w:w="100" w:type="dxa"/>
            </w:tcMar>
            <w:shd w:fill="F2F2F2"/>
          </w:tcPr>
          <w:p>
            <w:pPr>
              <w:jc w:val="center"/>
            </w:pPr>
            <w:r>
              <w:rPr>
                <w:rFonts w:ascii="Times New Roman" w:hAnsi="Times New Roman"/>
                <w:b/>
                <w:sz w:val="19"/>
              </w:rPr>
              <w:t>8-Channel Scalability</w:t>
            </w:r>
          </w:p>
        </w:tc>
        <w:tc>
          <w:tcPr>
            <w:tcW w:type="dxa" w:w="1560"/>
            <w:tcMar>
              <w:top w:w="80" w:type="dxa"/>
              <w:bottom w:w="80" w:type="dxa"/>
              <w:left w:w="100" w:type="dxa"/>
              <w:right w:w="100" w:type="dxa"/>
            </w:tcMar>
            <w:shd w:fill="F2F2F2"/>
          </w:tcPr>
          <w:p>
            <w:pPr>
              <w:jc w:val="center"/>
            </w:pPr>
            <w:r>
              <w:rPr>
                <w:rFonts w:ascii="Times New Roman" w:hAnsi="Times New Roman"/>
                <w:b/>
                <w:sz w:val="19"/>
              </w:rPr>
              <w:t>Engineering Assessment</w:t>
            </w:r>
          </w:p>
        </w:tc>
      </w:tr>
      <w:tr>
        <w:tc>
          <w:tcPr>
            <w:tcW w:type="dxa" w:w="1560"/>
            <w:tcMar>
              <w:top w:w="70" w:type="dxa"/>
              <w:bottom w:w="70" w:type="dxa"/>
              <w:left w:w="100" w:type="dxa"/>
              <w:right w:w="100" w:type="dxa"/>
            </w:tcMar>
          </w:tcPr>
          <w:p>
            <w:pPr>
              <w:jc w:val="left"/>
            </w:pPr>
            <w:r>
              <w:rPr>
                <w:rFonts w:ascii="Times New Roman" w:hAnsi="Times New Roman"/>
                <w:sz w:val="19"/>
              </w:rPr>
              <w:t>Discrete Fiber</w:t>
              <w:br/>
              <w:t>Components</w:t>
            </w:r>
          </w:p>
        </w:tc>
        <w:tc>
          <w:tcPr>
            <w:tcW w:type="dxa" w:w="1560"/>
            <w:tcMar>
              <w:top w:w="70" w:type="dxa"/>
              <w:bottom w:w="70" w:type="dxa"/>
              <w:left w:w="100" w:type="dxa"/>
              <w:right w:w="100" w:type="dxa"/>
            </w:tcMar>
          </w:tcPr>
          <w:p>
            <w:pPr>
              <w:jc w:val="center"/>
            </w:pPr>
            <w:r>
              <w:rPr>
                <w:rFonts w:ascii="Times New Roman" w:hAnsi="Times New Roman"/>
                <w:sz w:val="19"/>
              </w:rPr>
              <w:t>Very Large</w:t>
              <w:br/>
              <w:t>(Rack-mount chassis)</w:t>
            </w:r>
          </w:p>
        </w:tc>
        <w:tc>
          <w:tcPr>
            <w:tcW w:type="dxa" w:w="1560"/>
            <w:tcMar>
              <w:top w:w="70" w:type="dxa"/>
              <w:bottom w:w="70" w:type="dxa"/>
              <w:left w:w="100" w:type="dxa"/>
              <w:right w:w="100" w:type="dxa"/>
            </w:tcMar>
          </w:tcPr>
          <w:p>
            <w:pPr>
              <w:jc w:val="center"/>
            </w:pPr>
            <w:r>
              <w:rPr>
                <w:rFonts w:ascii="Times New Roman" w:hAnsi="Times New Roman"/>
                <w:sz w:val="19"/>
              </w:rPr>
              <w:t>High drive power;</w:t>
              <w:br/>
              <w:t>multiple TEC controllers</w:t>
            </w:r>
          </w:p>
        </w:tc>
        <w:tc>
          <w:tcPr>
            <w:tcW w:type="dxa" w:w="1560"/>
            <w:tcMar>
              <w:top w:w="70" w:type="dxa"/>
              <w:bottom w:w="70" w:type="dxa"/>
              <w:left w:w="100" w:type="dxa"/>
              <w:right w:w="100" w:type="dxa"/>
            </w:tcMar>
          </w:tcPr>
          <w:p>
            <w:pPr>
              <w:jc w:val="left"/>
            </w:pPr>
            <w:r>
              <w:rPr>
                <w:rFonts w:ascii="Times New Roman" w:hAnsi="Times New Roman"/>
                <w:sz w:val="19"/>
              </w:rPr>
              <w:t>High insertion loss;</w:t>
              <w:br/>
              <w:t>multiple connector splices</w:t>
            </w:r>
          </w:p>
        </w:tc>
        <w:tc>
          <w:tcPr>
            <w:tcW w:type="dxa" w:w="1560"/>
            <w:tcMar>
              <w:top w:w="70" w:type="dxa"/>
              <w:bottom w:w="70" w:type="dxa"/>
              <w:left w:w="100" w:type="dxa"/>
              <w:right w:w="100" w:type="dxa"/>
            </w:tcMar>
          </w:tcPr>
          <w:p>
            <w:pPr>
              <w:jc w:val="center"/>
            </w:pPr>
            <w:r>
              <w:rPr>
                <w:rFonts w:ascii="Times New Roman" w:hAnsi="Times New Roman"/>
                <w:sz w:val="19"/>
              </w:rPr>
              <w:t>Poor (Bulky and</w:t>
              <w:br/>
              <w:t>unreliable for 8+ channels)</w:t>
            </w:r>
          </w:p>
        </w:tc>
        <w:tc>
          <w:tcPr>
            <w:tcW w:type="dxa" w:w="1560"/>
            <w:tcMar>
              <w:top w:w="70" w:type="dxa"/>
              <w:bottom w:w="70" w:type="dxa"/>
              <w:left w:w="100" w:type="dxa"/>
              <w:right w:w="100" w:type="dxa"/>
            </w:tcMar>
          </w:tcPr>
          <w:p>
            <w:pPr>
              <w:jc w:val="left"/>
            </w:pPr>
            <w:r>
              <w:rPr>
                <w:rFonts w:ascii="Times New Roman" w:hAnsi="Times New Roman"/>
                <w:sz w:val="19"/>
              </w:rPr>
              <w:t>Suitable for lab prototyping;</w:t>
              <w:br/>
              <w:t>unacceptable for deployment</w:t>
            </w:r>
          </w:p>
        </w:tc>
      </w:tr>
      <w:tr>
        <w:tc>
          <w:tcPr>
            <w:tcW w:type="dxa" w:w="1560"/>
            <w:tcMar>
              <w:top w:w="70" w:type="dxa"/>
              <w:bottom w:w="70" w:type="dxa"/>
              <w:left w:w="100" w:type="dxa"/>
              <w:right w:w="100" w:type="dxa"/>
            </w:tcMar>
          </w:tcPr>
          <w:p>
            <w:pPr>
              <w:jc w:val="left"/>
            </w:pPr>
            <w:r>
              <w:rPr>
                <w:rFonts w:ascii="Times New Roman" w:hAnsi="Times New Roman"/>
                <w:sz w:val="19"/>
              </w:rPr>
              <w:t>Monolithic Indium</w:t>
              <w:br/>
              <w:t>Phosphide (InP)</w:t>
            </w:r>
          </w:p>
        </w:tc>
        <w:tc>
          <w:tcPr>
            <w:tcW w:type="dxa" w:w="1560"/>
            <w:tcMar>
              <w:top w:w="70" w:type="dxa"/>
              <w:bottom w:w="70" w:type="dxa"/>
              <w:left w:w="100" w:type="dxa"/>
              <w:right w:w="100" w:type="dxa"/>
            </w:tcMar>
          </w:tcPr>
          <w:p>
            <w:pPr>
              <w:jc w:val="center"/>
            </w:pPr>
            <w:r>
              <w:rPr>
                <w:rFonts w:ascii="Times New Roman" w:hAnsi="Times New Roman"/>
                <w:sz w:val="19"/>
              </w:rPr>
              <w:t>Compact</w:t>
              <w:br/>
              <w:t>(Single multi-section die)</w:t>
            </w:r>
          </w:p>
        </w:tc>
        <w:tc>
          <w:tcPr>
            <w:tcW w:type="dxa" w:w="1560"/>
            <w:tcMar>
              <w:top w:w="70" w:type="dxa"/>
              <w:bottom w:w="70" w:type="dxa"/>
              <w:left w:w="100" w:type="dxa"/>
              <w:right w:w="100" w:type="dxa"/>
            </w:tcMar>
          </w:tcPr>
          <w:p>
            <w:pPr>
              <w:jc w:val="center"/>
            </w:pPr>
            <w:r>
              <w:rPr>
                <w:rFonts w:ascii="Times New Roman" w:hAnsi="Times New Roman"/>
                <w:sz w:val="19"/>
              </w:rPr>
              <w:t>Low power;</w:t>
              <w:br/>
              <w:t>single thermal submount</w:t>
            </w:r>
          </w:p>
        </w:tc>
        <w:tc>
          <w:tcPr>
            <w:tcW w:type="dxa" w:w="1560"/>
            <w:tcMar>
              <w:top w:w="70" w:type="dxa"/>
              <w:bottom w:w="70" w:type="dxa"/>
              <w:left w:w="100" w:type="dxa"/>
              <w:right w:w="100" w:type="dxa"/>
            </w:tcMar>
          </w:tcPr>
          <w:p>
            <w:pPr>
              <w:jc w:val="left"/>
            </w:pPr>
            <w:r>
              <w:rPr>
                <w:rFonts w:ascii="Times New Roman" w:hAnsi="Times New Roman"/>
                <w:sz w:val="19"/>
              </w:rPr>
              <w:t>Good coupling; active gain</w:t>
              <w:br/>
              <w:t>directly integrated</w:t>
            </w:r>
          </w:p>
        </w:tc>
        <w:tc>
          <w:tcPr>
            <w:tcW w:type="dxa" w:w="1560"/>
            <w:tcMar>
              <w:top w:w="70" w:type="dxa"/>
              <w:bottom w:w="70" w:type="dxa"/>
              <w:left w:w="100" w:type="dxa"/>
              <w:right w:w="100" w:type="dxa"/>
            </w:tcMar>
          </w:tcPr>
          <w:p>
            <w:pPr>
              <w:jc w:val="center"/>
            </w:pPr>
            <w:r>
              <w:rPr>
                <w:rFonts w:ascii="Times New Roman" w:hAnsi="Times New Roman"/>
                <w:sz w:val="19"/>
              </w:rPr>
              <w:t>High (Complex epitaxial</w:t>
              <w:br/>
              <w:t>growth reduces yield)</w:t>
            </w:r>
          </w:p>
        </w:tc>
        <w:tc>
          <w:tcPr>
            <w:tcW w:type="dxa" w:w="1560"/>
            <w:tcMar>
              <w:top w:w="70" w:type="dxa"/>
              <w:bottom w:w="70" w:type="dxa"/>
              <w:left w:w="100" w:type="dxa"/>
              <w:right w:w="100" w:type="dxa"/>
            </w:tcMar>
          </w:tcPr>
          <w:p>
            <w:pPr>
              <w:jc w:val="left"/>
            </w:pPr>
            <w:r>
              <w:rPr>
                <w:rFonts w:ascii="Times New Roman" w:hAnsi="Times New Roman"/>
                <w:sz w:val="19"/>
              </w:rPr>
              <w:t>Strong candidate, but higher</w:t>
              <w:br/>
              <w:t>wafer manufacturing cost</w:t>
            </w:r>
          </w:p>
        </w:tc>
      </w:tr>
      <w:tr>
        <w:tc>
          <w:tcPr>
            <w:tcW w:type="dxa" w:w="1560"/>
            <w:tcMar>
              <w:top w:w="70" w:type="dxa"/>
              <w:bottom w:w="70" w:type="dxa"/>
              <w:left w:w="100" w:type="dxa"/>
              <w:right w:w="100" w:type="dxa"/>
            </w:tcMar>
          </w:tcPr>
          <w:p>
            <w:pPr>
              <w:jc w:val="left"/>
            </w:pPr>
            <w:r>
              <w:rPr>
                <w:rFonts w:ascii="Times New Roman" w:hAnsi="Times New Roman"/>
                <w:sz w:val="19"/>
              </w:rPr>
              <w:t>Silicon Photonics (SiPh)</w:t>
              <w:br/>
              <w:t>+ Hybrid DFB Laser</w:t>
            </w:r>
          </w:p>
        </w:tc>
        <w:tc>
          <w:tcPr>
            <w:tcW w:type="dxa" w:w="1560"/>
            <w:tcMar>
              <w:top w:w="70" w:type="dxa"/>
              <w:bottom w:w="70" w:type="dxa"/>
              <w:left w:w="100" w:type="dxa"/>
              <w:right w:w="100" w:type="dxa"/>
            </w:tcMar>
          </w:tcPr>
          <w:p>
            <w:pPr>
              <w:jc w:val="center"/>
            </w:pPr>
            <w:r>
              <w:rPr>
                <w:rFonts w:ascii="Times New Roman" w:hAnsi="Times New Roman"/>
                <w:sz w:val="19"/>
              </w:rPr>
              <w:t>Extremely Compact</w:t>
              <w:br/>
              <w:t>(High photonic density)</w:t>
            </w:r>
          </w:p>
        </w:tc>
        <w:tc>
          <w:tcPr>
            <w:tcW w:type="dxa" w:w="1560"/>
            <w:tcMar>
              <w:top w:w="70" w:type="dxa"/>
              <w:bottom w:w="70" w:type="dxa"/>
              <w:left w:w="100" w:type="dxa"/>
              <w:right w:w="100" w:type="dxa"/>
            </w:tcMar>
          </w:tcPr>
          <w:p>
            <w:pPr>
              <w:jc w:val="center"/>
            </w:pPr>
            <w:r>
              <w:rPr>
                <w:rFonts w:ascii="Times New Roman" w:hAnsi="Times New Roman"/>
                <w:sz w:val="19"/>
              </w:rPr>
              <w:t>Low-to-moderate;</w:t>
              <w:br/>
              <w:t>efficient phase shifters</w:t>
            </w:r>
          </w:p>
        </w:tc>
        <w:tc>
          <w:tcPr>
            <w:tcW w:type="dxa" w:w="1560"/>
            <w:tcMar>
              <w:top w:w="70" w:type="dxa"/>
              <w:bottom w:w="70" w:type="dxa"/>
              <w:left w:w="100" w:type="dxa"/>
              <w:right w:w="100" w:type="dxa"/>
            </w:tcMar>
          </w:tcPr>
          <w:p>
            <w:pPr>
              <w:jc w:val="left"/>
            </w:pPr>
            <w:r>
              <w:rPr>
                <w:rFonts w:ascii="Times New Roman" w:hAnsi="Times New Roman"/>
                <w:sz w:val="19"/>
              </w:rPr>
              <w:t>Sub-micron waveguides;</w:t>
              <w:br/>
              <w:t>uses micro-bumped hybrid III-V</w:t>
            </w:r>
          </w:p>
        </w:tc>
        <w:tc>
          <w:tcPr>
            <w:tcW w:type="dxa" w:w="1560"/>
            <w:tcMar>
              <w:top w:w="70" w:type="dxa"/>
              <w:bottom w:w="70" w:type="dxa"/>
              <w:left w:w="100" w:type="dxa"/>
              <w:right w:w="100" w:type="dxa"/>
            </w:tcMar>
          </w:tcPr>
          <w:p>
            <w:pPr>
              <w:jc w:val="center"/>
            </w:pPr>
            <w:r>
              <w:rPr>
                <w:rFonts w:ascii="Times New Roman" w:hAnsi="Times New Roman"/>
                <w:sz w:val="19"/>
              </w:rPr>
              <w:t>Excellent (Leverages mature</w:t>
              <w:br/>
              <w:t>CMOS foundry infrastructure)</w:t>
            </w:r>
          </w:p>
        </w:tc>
        <w:tc>
          <w:tcPr>
            <w:tcW w:type="dxa" w:w="1560"/>
            <w:tcMar>
              <w:top w:w="70" w:type="dxa"/>
              <w:bottom w:w="70" w:type="dxa"/>
              <w:left w:w="100" w:type="dxa"/>
              <w:right w:w="100" w:type="dxa"/>
            </w:tcMar>
          </w:tcPr>
          <w:p>
            <w:pPr>
              <w:jc w:val="left"/>
            </w:pPr>
            <w:r>
              <w:rPr>
                <w:rFonts w:ascii="Times New Roman" w:hAnsi="Times New Roman"/>
                <w:sz w:val="19"/>
              </w:rPr>
              <w:t>Recommended: Optimal balance of</w:t>
              <w:br/>
              <w:t>cost, scalability, and performance</w:t>
            </w:r>
          </w:p>
        </w:tc>
      </w:tr>
    </w:tbl>
    <w:p>
      <w:pPr>
        <w:spacing w:before="80" w:after="80"/>
      </w:pPr>
    </w:p>
    <w:p>
      <w:pPr>
        <w:spacing w:after="80" w:line="276" w:lineRule="auto"/>
      </w:pPr>
      <w:r>
        <w:rPr>
          <w:rFonts w:ascii="Times New Roman" w:hAnsi="Times New Roman"/>
          <w:b/>
          <w:color w:val="000000"/>
          <w:sz w:val="22"/>
        </w:rPr>
        <w:t xml:space="preserve">Recommendation: </w:t>
      </w:r>
      <w:r>
        <w:rPr>
          <w:rFonts w:ascii="Times New Roman" w:hAnsi="Times New Roman"/>
          <w:color w:val="000000"/>
          <w:sz w:val="22"/>
        </w:rPr>
        <w:t>Formal Design Decision 4 (Photonic Integration Architecture): Implement the 8-channel DWDM transmitter on a Silicon Photonics (SiPh) platform incorporating hybrid-integrated III-V DFB lasers, traveling-wave Mach-Zehnder modulators, integrated micro-ring or AWG multiplexers, and integrated closed-loop TEC controllers. Reject optical soliton transmission in favor of receiver-side electronic DSP and single-channel DBP.</w:t>
      </w:r>
    </w:p>
    <w:p>
      <w:pPr>
        <w:keepNext/>
        <w:spacing w:before="240" w:after="80"/>
      </w:pPr>
      <w:r>
        <w:rPr>
          <w:rFonts w:ascii="Times New Roman" w:hAnsi="Times New Roman"/>
          <w:b/>
          <w:color w:val="000000"/>
          <w:sz w:val="24"/>
        </w:rPr>
        <w:t>7. Final 8-Channel DWDM Transmitter Architecture</w:t>
      </w:r>
    </w:p>
    <w:p>
      <w:pPr>
        <w:spacing w:after="80" w:line="276" w:lineRule="auto"/>
      </w:pPr>
      <w:r>
        <w:rPr>
          <w:rFonts w:ascii="Times New Roman" w:hAnsi="Times New Roman"/>
          <w:color w:val="000000"/>
          <w:sz w:val="22"/>
        </w:rPr>
        <w:t>The complete optical transmitter architecture comprises seven interconnected functional stages arranged to deliver stable, low-noise, and low-chirp optical signals into the 480 km transmission fiber:</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1337"/>
        <w:gridCol w:w="1337"/>
        <w:gridCol w:w="1337"/>
        <w:gridCol w:w="1337"/>
        <w:gridCol w:w="1337"/>
        <w:gridCol w:w="1337"/>
        <w:gridCol w:w="1337"/>
      </w:tblGrid>
      <w:tr>
        <w:tc>
          <w:tcPr>
            <w:tcW w:type="dxa" w:w="1337"/>
            <w:tcMar>
              <w:top w:w="60" w:type="dxa"/>
              <w:bottom w:w="60" w:type="dxa"/>
              <w:left w:w="60" w:type="dxa"/>
              <w:right w:w="60" w:type="dxa"/>
            </w:tcMar>
            <w:shd w:fill="EAEAEA"/>
          </w:tcPr>
          <w:p>
            <w:pPr>
              <w:jc w:val="center"/>
            </w:pPr>
            <w:r>
              <w:rPr>
                <w:rFonts w:ascii="Times New Roman" w:hAnsi="Times New Roman"/>
                <w:b/>
                <w:sz w:val="18"/>
              </w:rPr>
              <w:t>Stage 1</w:t>
            </w:r>
          </w:p>
        </w:tc>
        <w:tc>
          <w:tcPr>
            <w:tcW w:type="dxa" w:w="1337"/>
            <w:tcMar>
              <w:top w:w="60" w:type="dxa"/>
              <w:bottom w:w="60" w:type="dxa"/>
              <w:left w:w="60" w:type="dxa"/>
              <w:right w:w="60" w:type="dxa"/>
            </w:tcMar>
            <w:shd w:fill="EAEAEA"/>
          </w:tcPr>
          <w:p>
            <w:pPr>
              <w:jc w:val="center"/>
            </w:pPr>
            <w:r>
              <w:rPr>
                <w:rFonts w:ascii="Times New Roman" w:hAnsi="Times New Roman"/>
                <w:b/>
                <w:sz w:val="18"/>
              </w:rPr>
              <w:t>Stage 2</w:t>
            </w:r>
          </w:p>
        </w:tc>
        <w:tc>
          <w:tcPr>
            <w:tcW w:type="dxa" w:w="1337"/>
            <w:tcMar>
              <w:top w:w="60" w:type="dxa"/>
              <w:bottom w:w="60" w:type="dxa"/>
              <w:left w:w="60" w:type="dxa"/>
              <w:right w:w="60" w:type="dxa"/>
            </w:tcMar>
            <w:shd w:fill="EAEAEA"/>
          </w:tcPr>
          <w:p>
            <w:pPr>
              <w:jc w:val="center"/>
            </w:pPr>
            <w:r>
              <w:rPr>
                <w:rFonts w:ascii="Times New Roman" w:hAnsi="Times New Roman"/>
                <w:b/>
                <w:sz w:val="18"/>
              </w:rPr>
              <w:t>Stage 3</w:t>
            </w:r>
          </w:p>
        </w:tc>
        <w:tc>
          <w:tcPr>
            <w:tcW w:type="dxa" w:w="1337"/>
            <w:tcMar>
              <w:top w:w="60" w:type="dxa"/>
              <w:bottom w:w="60" w:type="dxa"/>
              <w:left w:w="60" w:type="dxa"/>
              <w:right w:w="60" w:type="dxa"/>
            </w:tcMar>
            <w:shd w:fill="EAEAEA"/>
          </w:tcPr>
          <w:p>
            <w:pPr>
              <w:jc w:val="center"/>
            </w:pPr>
            <w:r>
              <w:rPr>
                <w:rFonts w:ascii="Times New Roman" w:hAnsi="Times New Roman"/>
                <w:b/>
                <w:sz w:val="18"/>
              </w:rPr>
              <w:t>Stage 4</w:t>
            </w:r>
          </w:p>
        </w:tc>
        <w:tc>
          <w:tcPr>
            <w:tcW w:type="dxa" w:w="1337"/>
            <w:tcMar>
              <w:top w:w="60" w:type="dxa"/>
              <w:bottom w:w="60" w:type="dxa"/>
              <w:left w:w="60" w:type="dxa"/>
              <w:right w:w="60" w:type="dxa"/>
            </w:tcMar>
            <w:shd w:fill="EAEAEA"/>
          </w:tcPr>
          <w:p>
            <w:pPr>
              <w:jc w:val="center"/>
            </w:pPr>
            <w:r>
              <w:rPr>
                <w:rFonts w:ascii="Times New Roman" w:hAnsi="Times New Roman"/>
                <w:b/>
                <w:sz w:val="18"/>
              </w:rPr>
              <w:t>Stage 5</w:t>
            </w:r>
          </w:p>
        </w:tc>
        <w:tc>
          <w:tcPr>
            <w:tcW w:type="dxa" w:w="1337"/>
            <w:tcMar>
              <w:top w:w="60" w:type="dxa"/>
              <w:bottom w:w="60" w:type="dxa"/>
              <w:left w:w="60" w:type="dxa"/>
              <w:right w:w="60" w:type="dxa"/>
            </w:tcMar>
            <w:shd w:fill="EAEAEA"/>
          </w:tcPr>
          <w:p>
            <w:pPr>
              <w:jc w:val="center"/>
            </w:pPr>
            <w:r>
              <w:rPr>
                <w:rFonts w:ascii="Times New Roman" w:hAnsi="Times New Roman"/>
                <w:b/>
                <w:sz w:val="18"/>
              </w:rPr>
              <w:t>Stage 6</w:t>
            </w:r>
          </w:p>
        </w:tc>
        <w:tc>
          <w:tcPr>
            <w:tcW w:type="dxa" w:w="1337"/>
            <w:tcMar>
              <w:top w:w="60" w:type="dxa"/>
              <w:bottom w:w="60" w:type="dxa"/>
              <w:left w:w="60" w:type="dxa"/>
              <w:right w:w="60" w:type="dxa"/>
            </w:tcMar>
            <w:shd w:fill="EAEAEA"/>
          </w:tcPr>
          <w:p>
            <w:pPr>
              <w:jc w:val="center"/>
            </w:pPr>
            <w:r>
              <w:rPr>
                <w:rFonts w:ascii="Times New Roman" w:hAnsi="Times New Roman"/>
                <w:b/>
                <w:sz w:val="18"/>
              </w:rPr>
              <w:t>Stage 7</w:t>
            </w:r>
          </w:p>
        </w:tc>
      </w:tr>
      <w:tr>
        <w:tc>
          <w:tcPr>
            <w:tcW w:type="dxa" w:w="1337"/>
            <w:tcMar>
              <w:top w:w="60" w:type="dxa"/>
              <w:bottom w:w="60" w:type="dxa"/>
              <w:left w:w="60" w:type="dxa"/>
              <w:right w:w="60" w:type="dxa"/>
            </w:tcMar>
          </w:tcPr>
          <w:p>
            <w:pPr>
              <w:jc w:val="center"/>
            </w:pPr>
            <w:r>
              <w:rPr>
                <w:rFonts w:ascii="Times New Roman" w:hAnsi="Times New Roman"/>
                <w:sz w:val="17"/>
              </w:rPr>
              <w:t>8× CW 1550 nm</w:t>
              <w:br/>
              <w:t>DFB Laser Array</w:t>
            </w:r>
          </w:p>
        </w:tc>
        <w:tc>
          <w:tcPr>
            <w:tcW w:type="dxa" w:w="1337"/>
            <w:tcMar>
              <w:top w:w="60" w:type="dxa"/>
              <w:bottom w:w="60" w:type="dxa"/>
              <w:left w:w="60" w:type="dxa"/>
              <w:right w:w="60" w:type="dxa"/>
            </w:tcMar>
          </w:tcPr>
          <w:p>
            <w:pPr>
              <w:jc w:val="center"/>
            </w:pPr>
            <w:r>
              <w:rPr>
                <w:rFonts w:ascii="Times New Roman" w:hAnsi="Times New Roman"/>
                <w:sz w:val="17"/>
              </w:rPr>
              <w:t>Closed-Loop TEC</w:t>
              <w:br/>
              <w:t>&amp; Wavelength Lock</w:t>
            </w:r>
          </w:p>
        </w:tc>
        <w:tc>
          <w:tcPr>
            <w:tcW w:type="dxa" w:w="1337"/>
            <w:tcMar>
              <w:top w:w="60" w:type="dxa"/>
              <w:bottom w:w="60" w:type="dxa"/>
              <w:left w:w="60" w:type="dxa"/>
              <w:right w:w="60" w:type="dxa"/>
            </w:tcMar>
          </w:tcPr>
          <w:p>
            <w:pPr>
              <w:jc w:val="center"/>
            </w:pPr>
            <w:r>
              <w:rPr>
                <w:rFonts w:ascii="Times New Roman" w:hAnsi="Times New Roman"/>
                <w:sz w:val="17"/>
              </w:rPr>
              <w:t>8× External MZM</w:t>
              <w:br/>
              <w:t>Modulators (25G)</w:t>
            </w:r>
          </w:p>
        </w:tc>
        <w:tc>
          <w:tcPr>
            <w:tcW w:type="dxa" w:w="1337"/>
            <w:tcMar>
              <w:top w:w="60" w:type="dxa"/>
              <w:bottom w:w="60" w:type="dxa"/>
              <w:left w:w="60" w:type="dxa"/>
              <w:right w:w="60" w:type="dxa"/>
            </w:tcMar>
          </w:tcPr>
          <w:p>
            <w:pPr>
              <w:jc w:val="center"/>
            </w:pPr>
            <w:r>
              <w:rPr>
                <w:rFonts w:ascii="Times New Roman" w:hAnsi="Times New Roman"/>
                <w:sz w:val="17"/>
              </w:rPr>
              <w:t>8-Channel DWDM</w:t>
              <w:br/>
              <w:t>Optical MUX</w:t>
            </w:r>
          </w:p>
        </w:tc>
        <w:tc>
          <w:tcPr>
            <w:tcW w:type="dxa" w:w="1337"/>
            <w:tcMar>
              <w:top w:w="60" w:type="dxa"/>
              <w:bottom w:w="60" w:type="dxa"/>
              <w:left w:w="60" w:type="dxa"/>
              <w:right w:w="60" w:type="dxa"/>
            </w:tcMar>
          </w:tcPr>
          <w:p>
            <w:pPr>
              <w:jc w:val="center"/>
            </w:pPr>
            <w:r>
              <w:rPr>
                <w:rFonts w:ascii="Times New Roman" w:hAnsi="Times New Roman"/>
                <w:sz w:val="17"/>
              </w:rPr>
              <w:t>VOA Power Control</w:t>
              <w:br/>
              <w:t>&amp; Optical Filter</w:t>
            </w:r>
          </w:p>
        </w:tc>
        <w:tc>
          <w:tcPr>
            <w:tcW w:type="dxa" w:w="1337"/>
            <w:tcMar>
              <w:top w:w="60" w:type="dxa"/>
              <w:bottom w:w="60" w:type="dxa"/>
              <w:left w:w="60" w:type="dxa"/>
              <w:right w:w="60" w:type="dxa"/>
            </w:tcMar>
          </w:tcPr>
          <w:p>
            <w:pPr>
              <w:jc w:val="center"/>
            </w:pPr>
            <w:r>
              <w:rPr>
                <w:rFonts w:ascii="Times New Roman" w:hAnsi="Times New Roman"/>
                <w:sz w:val="17"/>
              </w:rPr>
              <w:t>EDFA Post-Amp &amp;</w:t>
              <w:br/>
              <w:t>Launch Interface</w:t>
            </w:r>
          </w:p>
        </w:tc>
        <w:tc>
          <w:tcPr>
            <w:tcW w:type="dxa" w:w="1337"/>
            <w:tcMar>
              <w:top w:w="60" w:type="dxa"/>
              <w:bottom w:w="60" w:type="dxa"/>
              <w:left w:w="60" w:type="dxa"/>
              <w:right w:w="60" w:type="dxa"/>
            </w:tcMar>
          </w:tcPr>
          <w:p>
            <w:pPr>
              <w:jc w:val="center"/>
            </w:pPr>
            <w:r>
              <w:rPr>
                <w:rFonts w:ascii="Times New Roman" w:hAnsi="Times New Roman"/>
                <w:sz w:val="17"/>
              </w:rPr>
              <w:t>6 × 80 km SMF Spans</w:t>
              <w:br/>
              <w:t>→ Coherent/Direct RX</w:t>
            </w:r>
          </w:p>
        </w:tc>
      </w:tr>
    </w:tbl>
    <w:p>
      <w:pPr>
        <w:spacing w:before="80" w:after="80"/>
      </w:pPr>
    </w:p>
    <w:p>
      <w:pPr>
        <w:spacing w:after="80" w:line="276" w:lineRule="auto"/>
      </w:pPr>
      <w:r>
        <w:rPr>
          <w:rFonts w:ascii="Times New Roman" w:hAnsi="Times New Roman"/>
          <w:color w:val="000000"/>
          <w:sz w:val="22"/>
        </w:rPr>
        <w:t>Functional Control Loops &amp; Safety Features:</w:t>
        <w:br/>
        <w:t>• Wavelength Tracking: Optical wavelength discriminators sample channel frequencies and adjust TEC drive currents to maintain channel drift within ±0.1 nm.</w:t>
        <w:br/>
        <w:t>• Optical Power Balancing: Individual channel Variable Optical Attenuators (VOAs) equalize optical launch power to exactly 2.0 mW per channel prior to multiplexing.</w:t>
        <w:br/>
        <w:t>• SBS Suppression: Low-amplitude 50 kHz phase modulation dithers carrier linewidths across each channel to prevent stimulated Brillouin scattering.</w:t>
        <w:br/>
        <w:t>• Optical Isolation: Integrated magneto-optic isolators (&gt; 35 dB isolation) protect laser cavities from backward Rayleigh and Brillouin reflections.</w:t>
        <w:br/>
        <w:t>• Automatic Laser Shutdown (ALS): Loss-of-continuity sensors trigger transmitter shutdown within 500 ms upon link disruption in accordance with ANSI Z136 guidelines.</w:t>
      </w:r>
    </w:p>
    <w:p>
      <w:pPr>
        <w:keepNext/>
        <w:spacing w:before="240" w:after="80"/>
      </w:pPr>
      <w:r>
        <w:rPr>
          <w:rFonts w:ascii="Times New Roman" w:hAnsi="Times New Roman"/>
          <w:b/>
          <w:color w:val="000000"/>
          <w:sz w:val="24"/>
        </w:rPr>
        <w:t>8. Consolidated System Engineering Parameter Table</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3120"/>
        <w:gridCol w:w="3120"/>
        <w:gridCol w:w="3120"/>
      </w:tblGrid>
      <w:tr>
        <w:tc>
          <w:tcPr>
            <w:tcW w:type="dxa" w:w="3120"/>
            <w:tcMar>
              <w:top w:w="80" w:type="dxa"/>
              <w:bottom w:w="80" w:type="dxa"/>
              <w:left w:w="100" w:type="dxa"/>
              <w:right w:w="100" w:type="dxa"/>
            </w:tcMar>
            <w:shd w:fill="F2F2F2"/>
          </w:tcPr>
          <w:p>
            <w:pPr>
              <w:jc w:val="left"/>
            </w:pPr>
            <w:r>
              <w:rPr>
                <w:rFonts w:ascii="Times New Roman" w:hAnsi="Times New Roman"/>
                <w:b/>
                <w:sz w:val="19"/>
              </w:rPr>
              <w:t>Engineering Parameter</w:t>
            </w:r>
          </w:p>
        </w:tc>
        <w:tc>
          <w:tcPr>
            <w:tcW w:type="dxa" w:w="3120"/>
            <w:tcMar>
              <w:top w:w="80" w:type="dxa"/>
              <w:bottom w:w="80" w:type="dxa"/>
              <w:left w:w="100" w:type="dxa"/>
              <w:right w:w="100" w:type="dxa"/>
            </w:tcMar>
            <w:shd w:fill="F2F2F2"/>
          </w:tcPr>
          <w:p>
            <w:pPr>
              <w:jc w:val="center"/>
            </w:pPr>
            <w:r>
              <w:rPr>
                <w:rFonts w:ascii="Times New Roman" w:hAnsi="Times New Roman"/>
                <w:b/>
                <w:sz w:val="19"/>
              </w:rPr>
              <w:t>Calculated / Adopted Value</w:t>
            </w:r>
          </w:p>
        </w:tc>
        <w:tc>
          <w:tcPr>
            <w:tcW w:type="dxa" w:w="3120"/>
            <w:tcMar>
              <w:top w:w="80" w:type="dxa"/>
              <w:bottom w:w="80" w:type="dxa"/>
              <w:left w:w="100" w:type="dxa"/>
              <w:right w:w="100" w:type="dxa"/>
            </w:tcMar>
            <w:shd w:fill="F2F2F2"/>
          </w:tcPr>
          <w:p>
            <w:pPr>
              <w:jc w:val="center"/>
            </w:pPr>
            <w:r>
              <w:rPr>
                <w:rFonts w:ascii="Times New Roman" w:hAnsi="Times New Roman"/>
                <w:b/>
                <w:sz w:val="19"/>
              </w:rPr>
              <w:t>Design Basis &amp; Compliance Standard</w:t>
            </w:r>
          </w:p>
        </w:tc>
      </w:tr>
      <w:tr>
        <w:tc>
          <w:tcPr>
            <w:tcW w:type="dxa" w:w="3120"/>
            <w:tcMar>
              <w:top w:w="60" w:type="dxa"/>
              <w:bottom w:w="60" w:type="dxa"/>
              <w:left w:w="100" w:type="dxa"/>
              <w:right w:w="100" w:type="dxa"/>
            </w:tcMar>
          </w:tcPr>
          <w:p>
            <w:pPr>
              <w:jc w:val="left"/>
            </w:pPr>
            <w:r>
              <w:rPr>
                <w:rFonts w:ascii="Times New Roman" w:hAnsi="Times New Roman"/>
                <w:sz w:val="18"/>
              </w:rPr>
              <w:t>Number of Wavelength Channels</w:t>
            </w:r>
          </w:p>
        </w:tc>
        <w:tc>
          <w:tcPr>
            <w:tcW w:type="dxa" w:w="3120"/>
            <w:tcMar>
              <w:top w:w="60" w:type="dxa"/>
              <w:bottom w:w="60" w:type="dxa"/>
              <w:left w:w="100" w:type="dxa"/>
              <w:right w:w="100" w:type="dxa"/>
            </w:tcMar>
          </w:tcPr>
          <w:p>
            <w:pPr>
              <w:jc w:val="center"/>
            </w:pPr>
            <w:r>
              <w:rPr>
                <w:rFonts w:ascii="Times New Roman" w:hAnsi="Times New Roman"/>
                <w:sz w:val="18"/>
              </w:rPr>
              <w:t>8 Channels</w:t>
            </w:r>
          </w:p>
        </w:tc>
        <w:tc>
          <w:tcPr>
            <w:tcW w:type="dxa" w:w="3120"/>
            <w:tcMar>
              <w:top w:w="60" w:type="dxa"/>
              <w:bottom w:w="60" w:type="dxa"/>
              <w:left w:w="100" w:type="dxa"/>
              <w:right w:w="100" w:type="dxa"/>
            </w:tcMar>
          </w:tcPr>
          <w:p>
            <w:pPr>
              <w:jc w:val="left"/>
            </w:pPr>
            <w:r>
              <w:rPr>
                <w:rFonts w:ascii="Times New Roman" w:hAnsi="Times New Roman"/>
                <w:sz w:val="18"/>
              </w:rPr>
              <w:t>Specified DWDM network architecture</w:t>
            </w:r>
          </w:p>
        </w:tc>
      </w:tr>
      <w:tr>
        <w:tc>
          <w:tcPr>
            <w:tcW w:type="dxa" w:w="3120"/>
            <w:tcMar>
              <w:top w:w="60" w:type="dxa"/>
              <w:bottom w:w="60" w:type="dxa"/>
              <w:left w:w="100" w:type="dxa"/>
              <w:right w:w="100" w:type="dxa"/>
            </w:tcMar>
          </w:tcPr>
          <w:p>
            <w:pPr>
              <w:jc w:val="left"/>
            </w:pPr>
            <w:r>
              <w:rPr>
                <w:rFonts w:ascii="Times New Roman" w:hAnsi="Times New Roman"/>
                <w:sz w:val="18"/>
              </w:rPr>
              <w:t>Channel Grid Spacing</w:t>
            </w:r>
          </w:p>
        </w:tc>
        <w:tc>
          <w:tcPr>
            <w:tcW w:type="dxa" w:w="3120"/>
            <w:tcMar>
              <w:top w:w="60" w:type="dxa"/>
              <w:bottom w:w="60" w:type="dxa"/>
              <w:left w:w="100" w:type="dxa"/>
              <w:right w:w="100" w:type="dxa"/>
            </w:tcMar>
          </w:tcPr>
          <w:p>
            <w:pPr>
              <w:jc w:val="center"/>
            </w:pPr>
            <w:r>
              <w:rPr>
                <w:rFonts w:ascii="Times New Roman" w:hAnsi="Times New Roman"/>
                <w:sz w:val="18"/>
              </w:rPr>
              <w:t>100 GHz (≈ 0.8 nm)</w:t>
            </w:r>
          </w:p>
        </w:tc>
        <w:tc>
          <w:tcPr>
            <w:tcW w:type="dxa" w:w="3120"/>
            <w:tcMar>
              <w:top w:w="60" w:type="dxa"/>
              <w:bottom w:w="60" w:type="dxa"/>
              <w:left w:w="100" w:type="dxa"/>
              <w:right w:w="100" w:type="dxa"/>
            </w:tcMar>
          </w:tcPr>
          <w:p>
            <w:pPr>
              <w:jc w:val="left"/>
            </w:pPr>
            <w:r>
              <w:rPr>
                <w:rFonts w:ascii="Times New Roman" w:hAnsi="Times New Roman"/>
                <w:sz w:val="18"/>
              </w:rPr>
              <w:t>Standard ITU-T DWDM spectral grid allocation</w:t>
            </w:r>
          </w:p>
        </w:tc>
      </w:tr>
      <w:tr>
        <w:tc>
          <w:tcPr>
            <w:tcW w:type="dxa" w:w="3120"/>
            <w:tcMar>
              <w:top w:w="60" w:type="dxa"/>
              <w:bottom w:w="60" w:type="dxa"/>
              <w:left w:w="100" w:type="dxa"/>
              <w:right w:w="100" w:type="dxa"/>
            </w:tcMar>
          </w:tcPr>
          <w:p>
            <w:pPr>
              <w:jc w:val="left"/>
            </w:pPr>
            <w:r>
              <w:rPr>
                <w:rFonts w:ascii="Times New Roman" w:hAnsi="Times New Roman"/>
                <w:sz w:val="18"/>
              </w:rPr>
              <w:t>Channel Data Rate &amp; Coding</w:t>
            </w:r>
          </w:p>
        </w:tc>
        <w:tc>
          <w:tcPr>
            <w:tcW w:type="dxa" w:w="3120"/>
            <w:tcMar>
              <w:top w:w="60" w:type="dxa"/>
              <w:bottom w:w="60" w:type="dxa"/>
              <w:left w:w="100" w:type="dxa"/>
              <w:right w:w="100" w:type="dxa"/>
            </w:tcMar>
          </w:tcPr>
          <w:p>
            <w:pPr>
              <w:jc w:val="center"/>
            </w:pPr>
            <w:r>
              <w:rPr>
                <w:rFonts w:ascii="Times New Roman" w:hAnsi="Times New Roman"/>
                <w:sz w:val="18"/>
              </w:rPr>
              <w:t>25 Gb/s NRZ per channel</w:t>
            </w:r>
          </w:p>
        </w:tc>
        <w:tc>
          <w:tcPr>
            <w:tcW w:type="dxa" w:w="3120"/>
            <w:tcMar>
              <w:top w:w="60" w:type="dxa"/>
              <w:bottom w:w="60" w:type="dxa"/>
              <w:left w:w="100" w:type="dxa"/>
              <w:right w:w="100" w:type="dxa"/>
            </w:tcMar>
          </w:tcPr>
          <w:p>
            <w:pPr>
              <w:jc w:val="left"/>
            </w:pPr>
            <w:r>
              <w:rPr>
                <w:rFonts w:ascii="Times New Roman" w:hAnsi="Times New Roman"/>
                <w:sz w:val="18"/>
              </w:rPr>
              <w:t>System transport requirement (200 Gb/s aggregate)</w:t>
            </w:r>
          </w:p>
        </w:tc>
      </w:tr>
      <w:tr>
        <w:tc>
          <w:tcPr>
            <w:tcW w:type="dxa" w:w="3120"/>
            <w:tcMar>
              <w:top w:w="60" w:type="dxa"/>
              <w:bottom w:w="60" w:type="dxa"/>
              <w:left w:w="100" w:type="dxa"/>
              <w:right w:w="100" w:type="dxa"/>
            </w:tcMar>
          </w:tcPr>
          <w:p>
            <w:pPr>
              <w:jc w:val="left"/>
            </w:pPr>
            <w:r>
              <w:rPr>
                <w:rFonts w:ascii="Times New Roman" w:hAnsi="Times New Roman"/>
                <w:sz w:val="18"/>
              </w:rPr>
              <w:t>Center Emission Wavelength (λ)</w:t>
            </w:r>
          </w:p>
        </w:tc>
        <w:tc>
          <w:tcPr>
            <w:tcW w:type="dxa" w:w="3120"/>
            <w:tcMar>
              <w:top w:w="60" w:type="dxa"/>
              <w:bottom w:w="60" w:type="dxa"/>
              <w:left w:w="100" w:type="dxa"/>
              <w:right w:w="100" w:type="dxa"/>
            </w:tcMar>
          </w:tcPr>
          <w:p>
            <w:pPr>
              <w:jc w:val="center"/>
            </w:pPr>
            <w:r>
              <w:rPr>
                <w:rFonts w:ascii="Times New Roman" w:hAnsi="Times New Roman"/>
                <w:sz w:val="18"/>
              </w:rPr>
              <w:t>1550 nm (1.55 μm)</w:t>
            </w:r>
          </w:p>
        </w:tc>
        <w:tc>
          <w:tcPr>
            <w:tcW w:type="dxa" w:w="3120"/>
            <w:tcMar>
              <w:top w:w="60" w:type="dxa"/>
              <w:bottom w:w="60" w:type="dxa"/>
              <w:left w:w="100" w:type="dxa"/>
              <w:right w:w="100" w:type="dxa"/>
            </w:tcMar>
          </w:tcPr>
          <w:p>
            <w:pPr>
              <w:jc w:val="left"/>
            </w:pPr>
            <w:r>
              <w:rPr>
                <w:rFonts w:ascii="Times New Roman" w:hAnsi="Times New Roman"/>
                <w:sz w:val="18"/>
              </w:rPr>
              <w:t>Calculated from direct bandgap: λ = 1.24 / 0.80 eV</w:t>
            </w:r>
          </w:p>
        </w:tc>
      </w:tr>
      <w:tr>
        <w:tc>
          <w:tcPr>
            <w:tcW w:type="dxa" w:w="3120"/>
            <w:tcMar>
              <w:top w:w="60" w:type="dxa"/>
              <w:bottom w:w="60" w:type="dxa"/>
              <w:left w:w="100" w:type="dxa"/>
              <w:right w:w="100" w:type="dxa"/>
            </w:tcMar>
          </w:tcPr>
          <w:p>
            <w:pPr>
              <w:jc w:val="left"/>
            </w:pPr>
            <w:r>
              <w:rPr>
                <w:rFonts w:ascii="Times New Roman" w:hAnsi="Times New Roman"/>
                <w:sz w:val="18"/>
              </w:rPr>
              <w:t>Optical Semiconductor Source</w:t>
            </w:r>
          </w:p>
        </w:tc>
        <w:tc>
          <w:tcPr>
            <w:tcW w:type="dxa" w:w="3120"/>
            <w:tcMar>
              <w:top w:w="60" w:type="dxa"/>
              <w:bottom w:w="60" w:type="dxa"/>
              <w:left w:w="100" w:type="dxa"/>
              <w:right w:w="100" w:type="dxa"/>
            </w:tcMar>
          </w:tcPr>
          <w:p>
            <w:pPr>
              <w:jc w:val="center"/>
            </w:pPr>
            <w:r>
              <w:rPr>
                <w:rFonts w:ascii="Times New Roman" w:hAnsi="Times New Roman"/>
                <w:sz w:val="18"/>
              </w:rPr>
              <w:t>Distributed Feedback (DFB) Laser</w:t>
            </w:r>
          </w:p>
        </w:tc>
        <w:tc>
          <w:tcPr>
            <w:tcW w:type="dxa" w:w="3120"/>
            <w:tcMar>
              <w:top w:w="60" w:type="dxa"/>
              <w:bottom w:w="60" w:type="dxa"/>
              <w:left w:w="100" w:type="dxa"/>
              <w:right w:w="100" w:type="dxa"/>
            </w:tcMar>
          </w:tcPr>
          <w:p>
            <w:pPr>
              <w:jc w:val="left"/>
            </w:pPr>
            <w:r>
              <w:rPr>
                <w:rFonts w:ascii="Times New Roman" w:hAnsi="Times New Roman"/>
                <w:sz w:val="18"/>
              </w:rPr>
              <w:t>Ultra-narrow linewidth (&lt; 2 MHz) and high SMSR &gt; 40 dB</w:t>
            </w:r>
          </w:p>
        </w:tc>
      </w:tr>
      <w:tr>
        <w:tc>
          <w:tcPr>
            <w:tcW w:type="dxa" w:w="3120"/>
            <w:tcMar>
              <w:top w:w="60" w:type="dxa"/>
              <w:bottom w:w="60" w:type="dxa"/>
              <w:left w:w="100" w:type="dxa"/>
              <w:right w:w="100" w:type="dxa"/>
            </w:tcMar>
          </w:tcPr>
          <w:p>
            <w:pPr>
              <w:jc w:val="left"/>
            </w:pPr>
            <w:r>
              <w:rPr>
                <w:rFonts w:ascii="Times New Roman" w:hAnsi="Times New Roman"/>
                <w:sz w:val="18"/>
              </w:rPr>
              <w:t>Internal Quantum Efficiency (η_i)</w:t>
            </w:r>
          </w:p>
        </w:tc>
        <w:tc>
          <w:tcPr>
            <w:tcW w:type="dxa" w:w="3120"/>
            <w:tcMar>
              <w:top w:w="60" w:type="dxa"/>
              <w:bottom w:w="60" w:type="dxa"/>
              <w:left w:w="100" w:type="dxa"/>
              <w:right w:w="100" w:type="dxa"/>
            </w:tcMar>
          </w:tcPr>
          <w:p>
            <w:pPr>
              <w:jc w:val="center"/>
            </w:pPr>
            <w:r>
              <w:rPr>
                <w:rFonts w:ascii="Times New Roman" w:hAnsi="Times New Roman"/>
                <w:sz w:val="18"/>
              </w:rPr>
              <w:t>80.0%</w:t>
            </w:r>
          </w:p>
        </w:tc>
        <w:tc>
          <w:tcPr>
            <w:tcW w:type="dxa" w:w="3120"/>
            <w:tcMar>
              <w:top w:w="60" w:type="dxa"/>
              <w:bottom w:w="60" w:type="dxa"/>
              <w:left w:w="100" w:type="dxa"/>
              <w:right w:w="100" w:type="dxa"/>
            </w:tcMar>
          </w:tcPr>
          <w:p>
            <w:pPr>
              <w:jc w:val="left"/>
            </w:pPr>
            <w:r>
              <w:rPr>
                <w:rFonts w:ascii="Times New Roman" w:hAnsi="Times New Roman"/>
                <w:sz w:val="18"/>
              </w:rPr>
              <w:t>Calculated from carrier lifetimes: 40 ns / (10 ns + 40 ns)</w:t>
            </w:r>
          </w:p>
        </w:tc>
      </w:tr>
      <w:tr>
        <w:tc>
          <w:tcPr>
            <w:tcW w:type="dxa" w:w="3120"/>
            <w:tcMar>
              <w:top w:w="60" w:type="dxa"/>
              <w:bottom w:w="60" w:type="dxa"/>
              <w:left w:w="100" w:type="dxa"/>
              <w:right w:w="100" w:type="dxa"/>
            </w:tcMar>
          </w:tcPr>
          <w:p>
            <w:pPr>
              <w:jc w:val="left"/>
            </w:pPr>
            <w:r>
              <w:rPr>
                <w:rFonts w:ascii="Times New Roman" w:hAnsi="Times New Roman"/>
                <w:sz w:val="18"/>
              </w:rPr>
              <w:t>Laser Bias Current (I)</w:t>
            </w:r>
          </w:p>
        </w:tc>
        <w:tc>
          <w:tcPr>
            <w:tcW w:type="dxa" w:w="3120"/>
            <w:tcMar>
              <w:top w:w="60" w:type="dxa"/>
              <w:bottom w:w="60" w:type="dxa"/>
              <w:left w:w="100" w:type="dxa"/>
              <w:right w:w="100" w:type="dxa"/>
            </w:tcMar>
          </w:tcPr>
          <w:p>
            <w:pPr>
              <w:jc w:val="center"/>
            </w:pPr>
            <w:r>
              <w:rPr>
                <w:rFonts w:ascii="Times New Roman" w:hAnsi="Times New Roman"/>
                <w:sz w:val="18"/>
              </w:rPr>
              <w:t>40.0 mA</w:t>
            </w:r>
          </w:p>
        </w:tc>
        <w:tc>
          <w:tcPr>
            <w:tcW w:type="dxa" w:w="3120"/>
            <w:tcMar>
              <w:top w:w="60" w:type="dxa"/>
              <w:bottom w:w="60" w:type="dxa"/>
              <w:left w:w="100" w:type="dxa"/>
              <w:right w:w="100" w:type="dxa"/>
            </w:tcMar>
          </w:tcPr>
          <w:p>
            <w:pPr>
              <w:jc w:val="left"/>
            </w:pPr>
            <w:r>
              <w:rPr>
                <w:rFonts w:ascii="Times New Roman" w:hAnsi="Times New Roman"/>
                <w:sz w:val="18"/>
              </w:rPr>
              <w:t>Selected operating operating bias point</w:t>
            </w:r>
          </w:p>
        </w:tc>
      </w:tr>
      <w:tr>
        <w:tc>
          <w:tcPr>
            <w:tcW w:type="dxa" w:w="3120"/>
            <w:tcMar>
              <w:top w:w="60" w:type="dxa"/>
              <w:bottom w:w="60" w:type="dxa"/>
              <w:left w:w="100" w:type="dxa"/>
              <w:right w:w="100" w:type="dxa"/>
            </w:tcMar>
          </w:tcPr>
          <w:p>
            <w:pPr>
              <w:jc w:val="left"/>
            </w:pPr>
            <w:r>
              <w:rPr>
                <w:rFonts w:ascii="Times New Roman" w:hAnsi="Times New Roman"/>
                <w:sz w:val="18"/>
              </w:rPr>
              <w:t>Laser Threshold Current (I_th)</w:t>
            </w:r>
          </w:p>
        </w:tc>
        <w:tc>
          <w:tcPr>
            <w:tcW w:type="dxa" w:w="3120"/>
            <w:tcMar>
              <w:top w:w="60" w:type="dxa"/>
              <w:bottom w:w="60" w:type="dxa"/>
              <w:left w:w="100" w:type="dxa"/>
              <w:right w:w="100" w:type="dxa"/>
            </w:tcMar>
          </w:tcPr>
          <w:p>
            <w:pPr>
              <w:jc w:val="center"/>
            </w:pPr>
            <w:r>
              <w:rPr>
                <w:rFonts w:ascii="Times New Roman" w:hAnsi="Times New Roman"/>
                <w:sz w:val="18"/>
              </w:rPr>
              <w:t>12.0 mA</w:t>
            </w:r>
          </w:p>
        </w:tc>
        <w:tc>
          <w:tcPr>
            <w:tcW w:type="dxa" w:w="3120"/>
            <w:tcMar>
              <w:top w:w="60" w:type="dxa"/>
              <w:bottom w:w="60" w:type="dxa"/>
              <w:left w:w="100" w:type="dxa"/>
              <w:right w:w="100" w:type="dxa"/>
            </w:tcMar>
          </w:tcPr>
          <w:p>
            <w:pPr>
              <w:jc w:val="left"/>
            </w:pPr>
            <w:r>
              <w:rPr>
                <w:rFonts w:ascii="Times New Roman" w:hAnsi="Times New Roman"/>
                <w:sz w:val="18"/>
              </w:rPr>
              <w:t>Lasing onset current parameter</w:t>
            </w:r>
          </w:p>
        </w:tc>
      </w:tr>
      <w:tr>
        <w:tc>
          <w:tcPr>
            <w:tcW w:type="dxa" w:w="3120"/>
            <w:tcMar>
              <w:top w:w="60" w:type="dxa"/>
              <w:bottom w:w="60" w:type="dxa"/>
              <w:left w:w="100" w:type="dxa"/>
              <w:right w:w="100" w:type="dxa"/>
            </w:tcMar>
          </w:tcPr>
          <w:p>
            <w:pPr>
              <w:jc w:val="left"/>
            </w:pPr>
            <w:r>
              <w:rPr>
                <w:rFonts w:ascii="Times New Roman" w:hAnsi="Times New Roman"/>
                <w:sz w:val="18"/>
              </w:rPr>
              <w:t>Unattenuated Laser CW Output</w:t>
            </w:r>
          </w:p>
        </w:tc>
        <w:tc>
          <w:tcPr>
            <w:tcW w:type="dxa" w:w="3120"/>
            <w:tcMar>
              <w:top w:w="60" w:type="dxa"/>
              <w:bottom w:w="60" w:type="dxa"/>
              <w:left w:w="100" w:type="dxa"/>
              <w:right w:w="100" w:type="dxa"/>
            </w:tcMar>
          </w:tcPr>
          <w:p>
            <w:pPr>
              <w:jc w:val="center"/>
            </w:pPr>
            <w:r>
              <w:rPr>
                <w:rFonts w:ascii="Times New Roman" w:hAnsi="Times New Roman"/>
                <w:sz w:val="18"/>
              </w:rPr>
              <w:t>8.4 mW (+9.24 dBm)</w:t>
            </w:r>
          </w:p>
        </w:tc>
        <w:tc>
          <w:tcPr>
            <w:tcW w:type="dxa" w:w="3120"/>
            <w:tcMar>
              <w:top w:w="60" w:type="dxa"/>
              <w:bottom w:w="60" w:type="dxa"/>
              <w:left w:w="100" w:type="dxa"/>
              <w:right w:w="100" w:type="dxa"/>
            </w:tcMar>
          </w:tcPr>
          <w:p>
            <w:pPr>
              <w:jc w:val="left"/>
            </w:pPr>
            <w:r>
              <w:rPr>
                <w:rFonts w:ascii="Times New Roman" w:hAnsi="Times New Roman"/>
                <w:sz w:val="18"/>
              </w:rPr>
              <w:t>Evaluated via P = η_s * (I - I_th) = 0.3 * (40 - 12)</w:t>
            </w:r>
          </w:p>
        </w:tc>
      </w:tr>
      <w:tr>
        <w:tc>
          <w:tcPr>
            <w:tcW w:type="dxa" w:w="3120"/>
            <w:tcMar>
              <w:top w:w="60" w:type="dxa"/>
              <w:bottom w:w="60" w:type="dxa"/>
              <w:left w:w="100" w:type="dxa"/>
              <w:right w:w="100" w:type="dxa"/>
            </w:tcMar>
          </w:tcPr>
          <w:p>
            <w:pPr>
              <w:jc w:val="left"/>
            </w:pPr>
            <w:r>
              <w:rPr>
                <w:rFonts w:ascii="Times New Roman" w:hAnsi="Times New Roman"/>
                <w:sz w:val="18"/>
              </w:rPr>
              <w:t>Target Fiber Launch Power</w:t>
            </w:r>
          </w:p>
        </w:tc>
        <w:tc>
          <w:tcPr>
            <w:tcW w:type="dxa" w:w="3120"/>
            <w:tcMar>
              <w:top w:w="60" w:type="dxa"/>
              <w:bottom w:w="60" w:type="dxa"/>
              <w:left w:w="100" w:type="dxa"/>
              <w:right w:w="100" w:type="dxa"/>
            </w:tcMar>
          </w:tcPr>
          <w:p>
            <w:pPr>
              <w:jc w:val="center"/>
            </w:pPr>
            <w:r>
              <w:rPr>
                <w:rFonts w:ascii="Times New Roman" w:hAnsi="Times New Roman"/>
                <w:sz w:val="18"/>
              </w:rPr>
              <w:t>2.0 mW (+3.01 dBm) per channel</w:t>
            </w:r>
          </w:p>
        </w:tc>
        <w:tc>
          <w:tcPr>
            <w:tcW w:type="dxa" w:w="3120"/>
            <w:tcMar>
              <w:top w:w="60" w:type="dxa"/>
              <w:bottom w:w="60" w:type="dxa"/>
              <w:left w:w="100" w:type="dxa"/>
              <w:right w:w="100" w:type="dxa"/>
            </w:tcMar>
          </w:tcPr>
          <w:p>
            <w:pPr>
              <w:jc w:val="left"/>
            </w:pPr>
            <w:r>
              <w:rPr>
                <w:rFonts w:ascii="Times New Roman" w:hAnsi="Times New Roman"/>
                <w:sz w:val="18"/>
              </w:rPr>
              <w:t>Regulated via internal VOAs to limit fiber nonlinearities</w:t>
            </w:r>
          </w:p>
        </w:tc>
      </w:tr>
      <w:tr>
        <w:tc>
          <w:tcPr>
            <w:tcW w:type="dxa" w:w="3120"/>
            <w:tcMar>
              <w:top w:w="60" w:type="dxa"/>
              <w:bottom w:w="60" w:type="dxa"/>
              <w:left w:w="100" w:type="dxa"/>
              <w:right w:w="100" w:type="dxa"/>
            </w:tcMar>
          </w:tcPr>
          <w:p>
            <w:pPr>
              <w:jc w:val="left"/>
            </w:pPr>
            <w:r>
              <w:rPr>
                <w:rFonts w:ascii="Times New Roman" w:hAnsi="Times New Roman"/>
                <w:sz w:val="18"/>
              </w:rPr>
              <w:t>Aggregate Transmitter Power</w:t>
            </w:r>
          </w:p>
        </w:tc>
        <w:tc>
          <w:tcPr>
            <w:tcW w:type="dxa" w:w="3120"/>
            <w:tcMar>
              <w:top w:w="60" w:type="dxa"/>
              <w:bottom w:w="60" w:type="dxa"/>
              <w:left w:w="100" w:type="dxa"/>
              <w:right w:w="100" w:type="dxa"/>
            </w:tcMar>
          </w:tcPr>
          <w:p>
            <w:pPr>
              <w:jc w:val="center"/>
            </w:pPr>
            <w:r>
              <w:rPr>
                <w:rFonts w:ascii="Times New Roman" w:hAnsi="Times New Roman"/>
                <w:sz w:val="18"/>
              </w:rPr>
              <w:t>16.0 mW (+12.04 dBm)</w:t>
            </w:r>
          </w:p>
        </w:tc>
        <w:tc>
          <w:tcPr>
            <w:tcW w:type="dxa" w:w="3120"/>
            <w:tcMar>
              <w:top w:w="60" w:type="dxa"/>
              <w:bottom w:w="60" w:type="dxa"/>
              <w:left w:w="100" w:type="dxa"/>
              <w:right w:w="100" w:type="dxa"/>
            </w:tcMar>
          </w:tcPr>
          <w:p>
            <w:pPr>
              <w:jc w:val="left"/>
            </w:pPr>
            <w:r>
              <w:rPr>
                <w:rFonts w:ascii="Times New Roman" w:hAnsi="Times New Roman"/>
                <w:sz w:val="18"/>
              </w:rPr>
              <w:t>Sum of 8 channels at 2.0 mW each; safe under ANSI Z136</w:t>
            </w:r>
          </w:p>
        </w:tc>
      </w:tr>
      <w:tr>
        <w:tc>
          <w:tcPr>
            <w:tcW w:type="dxa" w:w="3120"/>
            <w:tcMar>
              <w:top w:w="60" w:type="dxa"/>
              <w:bottom w:w="60" w:type="dxa"/>
              <w:left w:w="100" w:type="dxa"/>
              <w:right w:w="100" w:type="dxa"/>
            </w:tcMar>
          </w:tcPr>
          <w:p>
            <w:pPr>
              <w:jc w:val="left"/>
            </w:pPr>
            <w:r>
              <w:rPr>
                <w:rFonts w:ascii="Times New Roman" w:hAnsi="Times New Roman"/>
                <w:sz w:val="18"/>
              </w:rPr>
              <w:t>Laser 3-dB Modulation Bandwidth</w:t>
            </w:r>
          </w:p>
        </w:tc>
        <w:tc>
          <w:tcPr>
            <w:tcW w:type="dxa" w:w="3120"/>
            <w:tcMar>
              <w:top w:w="60" w:type="dxa"/>
              <w:bottom w:w="60" w:type="dxa"/>
              <w:left w:w="100" w:type="dxa"/>
              <w:right w:w="100" w:type="dxa"/>
            </w:tcMar>
          </w:tcPr>
          <w:p>
            <w:pPr>
              <w:jc w:val="center"/>
            </w:pPr>
            <w:r>
              <w:rPr>
                <w:rFonts w:ascii="Times New Roman" w:hAnsi="Times New Roman"/>
                <w:sz w:val="18"/>
              </w:rPr>
              <w:t>20.0 GHz</w:t>
            </w:r>
          </w:p>
        </w:tc>
        <w:tc>
          <w:tcPr>
            <w:tcW w:type="dxa" w:w="3120"/>
            <w:tcMar>
              <w:top w:w="60" w:type="dxa"/>
              <w:bottom w:w="60" w:type="dxa"/>
              <w:left w:w="100" w:type="dxa"/>
              <w:right w:w="100" w:type="dxa"/>
            </w:tcMar>
          </w:tcPr>
          <w:p>
            <w:pPr>
              <w:jc w:val="left"/>
            </w:pPr>
            <w:r>
              <w:rPr>
                <w:rFonts w:ascii="Times New Roman" w:hAnsi="Times New Roman"/>
                <w:sz w:val="18"/>
              </w:rPr>
              <w:t>Manufacturer device small-signal modulation cutoff</w:t>
            </w:r>
          </w:p>
        </w:tc>
      </w:tr>
      <w:tr>
        <w:tc>
          <w:tcPr>
            <w:tcW w:type="dxa" w:w="3120"/>
            <w:tcMar>
              <w:top w:w="60" w:type="dxa"/>
              <w:bottom w:w="60" w:type="dxa"/>
              <w:left w:w="100" w:type="dxa"/>
              <w:right w:w="100" w:type="dxa"/>
            </w:tcMar>
          </w:tcPr>
          <w:p>
            <w:pPr>
              <w:jc w:val="left"/>
            </w:pPr>
            <w:r>
              <w:rPr>
                <w:rFonts w:ascii="Times New Roman" w:hAnsi="Times New Roman"/>
                <w:sz w:val="18"/>
              </w:rPr>
              <w:t>Required NRZ Modulation Bandwidth</w:t>
            </w:r>
          </w:p>
        </w:tc>
        <w:tc>
          <w:tcPr>
            <w:tcW w:type="dxa" w:w="3120"/>
            <w:tcMar>
              <w:top w:w="60" w:type="dxa"/>
              <w:bottom w:w="60" w:type="dxa"/>
              <w:left w:w="100" w:type="dxa"/>
              <w:right w:w="100" w:type="dxa"/>
            </w:tcMar>
          </w:tcPr>
          <w:p>
            <w:pPr>
              <w:jc w:val="center"/>
            </w:pPr>
            <w:r>
              <w:rPr>
                <w:rFonts w:ascii="Times New Roman" w:hAnsi="Times New Roman"/>
                <w:sz w:val="18"/>
              </w:rPr>
              <w:t>17.5 GHz</w:t>
            </w:r>
          </w:p>
        </w:tc>
        <w:tc>
          <w:tcPr>
            <w:tcW w:type="dxa" w:w="3120"/>
            <w:tcMar>
              <w:top w:w="60" w:type="dxa"/>
              <w:bottom w:w="60" w:type="dxa"/>
              <w:left w:w="100" w:type="dxa"/>
              <w:right w:w="100" w:type="dxa"/>
            </w:tcMar>
          </w:tcPr>
          <w:p>
            <w:pPr>
              <w:jc w:val="left"/>
            </w:pPr>
            <w:r>
              <w:rPr>
                <w:rFonts w:ascii="Times New Roman" w:hAnsi="Times New Roman"/>
                <w:sz w:val="18"/>
              </w:rPr>
              <w:t>Derived from Nyquist-filtered NRZ criterion: B = 0.7 * R_b</w:t>
            </w:r>
          </w:p>
        </w:tc>
      </w:tr>
      <w:tr>
        <w:tc>
          <w:tcPr>
            <w:tcW w:type="dxa" w:w="3120"/>
            <w:tcMar>
              <w:top w:w="60" w:type="dxa"/>
              <w:bottom w:w="60" w:type="dxa"/>
              <w:left w:w="100" w:type="dxa"/>
              <w:right w:w="100" w:type="dxa"/>
            </w:tcMar>
          </w:tcPr>
          <w:p>
            <w:pPr>
              <w:jc w:val="left"/>
            </w:pPr>
            <w:r>
              <w:rPr>
                <w:rFonts w:ascii="Times New Roman" w:hAnsi="Times New Roman"/>
                <w:sz w:val="18"/>
              </w:rPr>
              <w:t>Bandwidth Operating Headroom</w:t>
            </w:r>
          </w:p>
        </w:tc>
        <w:tc>
          <w:tcPr>
            <w:tcW w:type="dxa" w:w="3120"/>
            <w:tcMar>
              <w:top w:w="60" w:type="dxa"/>
              <w:bottom w:w="60" w:type="dxa"/>
              <w:left w:w="100" w:type="dxa"/>
              <w:right w:w="100" w:type="dxa"/>
            </w:tcMar>
          </w:tcPr>
          <w:p>
            <w:pPr>
              <w:jc w:val="center"/>
            </w:pPr>
            <w:r>
              <w:rPr>
                <w:rFonts w:ascii="Times New Roman" w:hAnsi="Times New Roman"/>
                <w:sz w:val="18"/>
              </w:rPr>
              <w:t>2.5 GHz (14.3% margin)</w:t>
            </w:r>
          </w:p>
        </w:tc>
        <w:tc>
          <w:tcPr>
            <w:tcW w:type="dxa" w:w="3120"/>
            <w:tcMar>
              <w:top w:w="60" w:type="dxa"/>
              <w:bottom w:w="60" w:type="dxa"/>
              <w:left w:w="100" w:type="dxa"/>
              <w:right w:w="100" w:type="dxa"/>
            </w:tcMar>
          </w:tcPr>
          <w:p>
            <w:pPr>
              <w:jc w:val="left"/>
            </w:pPr>
            <w:r>
              <w:rPr>
                <w:rFonts w:ascii="Times New Roman" w:hAnsi="Times New Roman"/>
                <w:sz w:val="18"/>
              </w:rPr>
              <w:t>Headroom above 17.5 GHz; tight for parasitic packaging</w:t>
            </w:r>
          </w:p>
        </w:tc>
      </w:tr>
      <w:tr>
        <w:tc>
          <w:tcPr>
            <w:tcW w:type="dxa" w:w="3120"/>
            <w:tcMar>
              <w:top w:w="60" w:type="dxa"/>
              <w:bottom w:w="60" w:type="dxa"/>
              <w:left w:w="100" w:type="dxa"/>
              <w:right w:w="100" w:type="dxa"/>
            </w:tcMar>
          </w:tcPr>
          <w:p>
            <w:pPr>
              <w:jc w:val="left"/>
            </w:pPr>
            <w:r>
              <w:rPr>
                <w:rFonts w:ascii="Times New Roman" w:hAnsi="Times New Roman"/>
                <w:sz w:val="18"/>
              </w:rPr>
              <w:t>Modulation Technique</w:t>
            </w:r>
          </w:p>
        </w:tc>
        <w:tc>
          <w:tcPr>
            <w:tcW w:type="dxa" w:w="3120"/>
            <w:tcMar>
              <w:top w:w="60" w:type="dxa"/>
              <w:bottom w:w="60" w:type="dxa"/>
              <w:left w:w="100" w:type="dxa"/>
              <w:right w:w="100" w:type="dxa"/>
            </w:tcMar>
          </w:tcPr>
          <w:p>
            <w:pPr>
              <w:jc w:val="center"/>
            </w:pPr>
            <w:r>
              <w:rPr>
                <w:rFonts w:ascii="Times New Roman" w:hAnsi="Times New Roman"/>
                <w:sz w:val="18"/>
              </w:rPr>
              <w:t>External Mach-Zehnder (MZM)</w:t>
            </w:r>
          </w:p>
        </w:tc>
        <w:tc>
          <w:tcPr>
            <w:tcW w:type="dxa" w:w="3120"/>
            <w:tcMar>
              <w:top w:w="60" w:type="dxa"/>
              <w:bottom w:w="60" w:type="dxa"/>
              <w:left w:w="100" w:type="dxa"/>
              <w:right w:w="100" w:type="dxa"/>
            </w:tcMar>
          </w:tcPr>
          <w:p>
            <w:pPr>
              <w:jc w:val="left"/>
            </w:pPr>
            <w:r>
              <w:rPr>
                <w:rFonts w:ascii="Times New Roman" w:hAnsi="Times New Roman"/>
                <w:sz w:val="18"/>
              </w:rPr>
              <w:t>Decouples cavity from chirp; preserves spectral width</w:t>
            </w:r>
          </w:p>
        </w:tc>
      </w:tr>
      <w:tr>
        <w:tc>
          <w:tcPr>
            <w:tcW w:type="dxa" w:w="3120"/>
            <w:tcMar>
              <w:top w:w="60" w:type="dxa"/>
              <w:bottom w:w="60" w:type="dxa"/>
              <w:left w:w="100" w:type="dxa"/>
              <w:right w:w="100" w:type="dxa"/>
            </w:tcMar>
          </w:tcPr>
          <w:p>
            <w:pPr>
              <w:jc w:val="left"/>
            </w:pPr>
            <w:r>
              <w:rPr>
                <w:rFonts w:ascii="Times New Roman" w:hAnsi="Times New Roman"/>
                <w:sz w:val="18"/>
              </w:rPr>
              <w:t>Thermal Wavelength Drift Coefficient</w:t>
            </w:r>
          </w:p>
        </w:tc>
        <w:tc>
          <w:tcPr>
            <w:tcW w:type="dxa" w:w="3120"/>
            <w:tcMar>
              <w:top w:w="60" w:type="dxa"/>
              <w:bottom w:w="60" w:type="dxa"/>
              <w:left w:w="100" w:type="dxa"/>
              <w:right w:w="100" w:type="dxa"/>
            </w:tcMar>
          </w:tcPr>
          <w:p>
            <w:pPr>
              <w:jc w:val="center"/>
            </w:pPr>
            <w:r>
              <w:rPr>
                <w:rFonts w:ascii="Times New Roman" w:hAnsi="Times New Roman"/>
                <w:sz w:val="18"/>
              </w:rPr>
              <w:t>0.10 nm/°C</w:t>
            </w:r>
          </w:p>
        </w:tc>
        <w:tc>
          <w:tcPr>
            <w:tcW w:type="dxa" w:w="3120"/>
            <w:tcMar>
              <w:top w:w="60" w:type="dxa"/>
              <w:bottom w:w="60" w:type="dxa"/>
              <w:left w:w="100" w:type="dxa"/>
              <w:right w:w="100" w:type="dxa"/>
            </w:tcMar>
          </w:tcPr>
          <w:p>
            <w:pPr>
              <w:jc w:val="left"/>
            </w:pPr>
            <w:r>
              <w:rPr>
                <w:rFonts w:ascii="Times New Roman" w:hAnsi="Times New Roman"/>
                <w:sz w:val="18"/>
              </w:rPr>
              <w:t>Intrinsic temperature sensitivity of III-V DFB lasers</w:t>
            </w:r>
          </w:p>
        </w:tc>
      </w:tr>
      <w:tr>
        <w:tc>
          <w:tcPr>
            <w:tcW w:type="dxa" w:w="3120"/>
            <w:tcMar>
              <w:top w:w="60" w:type="dxa"/>
              <w:bottom w:w="60" w:type="dxa"/>
              <w:left w:w="100" w:type="dxa"/>
              <w:right w:w="100" w:type="dxa"/>
            </w:tcMar>
          </w:tcPr>
          <w:p>
            <w:pPr>
              <w:jc w:val="left"/>
            </w:pPr>
            <w:r>
              <w:rPr>
                <w:rFonts w:ascii="Times New Roman" w:hAnsi="Times New Roman"/>
                <w:sz w:val="18"/>
              </w:rPr>
              <w:t>Uncompensated Thermal Shift (40°C)</w:t>
            </w:r>
          </w:p>
        </w:tc>
        <w:tc>
          <w:tcPr>
            <w:tcW w:type="dxa" w:w="3120"/>
            <w:tcMar>
              <w:top w:w="60" w:type="dxa"/>
              <w:bottom w:w="60" w:type="dxa"/>
              <w:left w:w="100" w:type="dxa"/>
              <w:right w:w="100" w:type="dxa"/>
            </w:tcMar>
          </w:tcPr>
          <w:p>
            <w:pPr>
              <w:jc w:val="center"/>
            </w:pPr>
            <w:r>
              <w:rPr>
                <w:rFonts w:ascii="Times New Roman" w:hAnsi="Times New Roman"/>
                <w:sz w:val="18"/>
              </w:rPr>
              <w:t>4.0 nm (5 DWDM channel slots)</w:t>
            </w:r>
          </w:p>
        </w:tc>
        <w:tc>
          <w:tcPr>
            <w:tcW w:type="dxa" w:w="3120"/>
            <w:tcMar>
              <w:top w:w="60" w:type="dxa"/>
              <w:bottom w:w="60" w:type="dxa"/>
              <w:left w:w="100" w:type="dxa"/>
              <w:right w:w="100" w:type="dxa"/>
            </w:tcMar>
          </w:tcPr>
          <w:p>
            <w:pPr>
              <w:jc w:val="left"/>
            </w:pPr>
            <w:r>
              <w:rPr>
                <w:rFonts w:ascii="Times New Roman" w:hAnsi="Times New Roman"/>
                <w:sz w:val="18"/>
              </w:rPr>
              <w:t>Calculated drift across 40°C unconditioned excursion</w:t>
            </w:r>
          </w:p>
        </w:tc>
      </w:tr>
      <w:tr>
        <w:tc>
          <w:tcPr>
            <w:tcW w:type="dxa" w:w="3120"/>
            <w:tcMar>
              <w:top w:w="60" w:type="dxa"/>
              <w:bottom w:w="60" w:type="dxa"/>
              <w:left w:w="100" w:type="dxa"/>
              <w:right w:w="100" w:type="dxa"/>
            </w:tcMar>
          </w:tcPr>
          <w:p>
            <w:pPr>
              <w:jc w:val="left"/>
            </w:pPr>
            <w:r>
              <w:rPr>
                <w:rFonts w:ascii="Times New Roman" w:hAnsi="Times New Roman"/>
                <w:sz w:val="18"/>
              </w:rPr>
              <w:t>Wavelength Stabilization Subsystem</w:t>
            </w:r>
          </w:p>
        </w:tc>
        <w:tc>
          <w:tcPr>
            <w:tcW w:type="dxa" w:w="3120"/>
            <w:tcMar>
              <w:top w:w="60" w:type="dxa"/>
              <w:bottom w:w="60" w:type="dxa"/>
              <w:left w:w="100" w:type="dxa"/>
              <w:right w:w="100" w:type="dxa"/>
            </w:tcMar>
          </w:tcPr>
          <w:p>
            <w:pPr>
              <w:jc w:val="center"/>
            </w:pPr>
            <w:r>
              <w:rPr>
                <w:rFonts w:ascii="Times New Roman" w:hAnsi="Times New Roman"/>
                <w:sz w:val="18"/>
              </w:rPr>
              <w:t>Closed-Loop TEC (PID controlled)</w:t>
            </w:r>
          </w:p>
        </w:tc>
        <w:tc>
          <w:tcPr>
            <w:tcW w:type="dxa" w:w="3120"/>
            <w:tcMar>
              <w:top w:w="60" w:type="dxa"/>
              <w:bottom w:w="60" w:type="dxa"/>
              <w:left w:w="100" w:type="dxa"/>
              <w:right w:w="100" w:type="dxa"/>
            </w:tcMar>
          </w:tcPr>
          <w:p>
            <w:pPr>
              <w:jc w:val="left"/>
            </w:pPr>
            <w:r>
              <w:rPr>
                <w:rFonts w:ascii="Times New Roman" w:hAnsi="Times New Roman"/>
                <w:sz w:val="18"/>
              </w:rPr>
              <w:t>Constrains junction temperature within ±1.0°C (±0.1 nm)</w:t>
            </w:r>
          </w:p>
        </w:tc>
      </w:tr>
      <w:tr>
        <w:tc>
          <w:tcPr>
            <w:tcW w:type="dxa" w:w="3120"/>
            <w:tcMar>
              <w:top w:w="60" w:type="dxa"/>
              <w:bottom w:w="60" w:type="dxa"/>
              <w:left w:w="100" w:type="dxa"/>
              <w:right w:w="100" w:type="dxa"/>
            </w:tcMar>
          </w:tcPr>
          <w:p>
            <w:pPr>
              <w:jc w:val="left"/>
            </w:pPr>
            <w:r>
              <w:rPr>
                <w:rFonts w:ascii="Times New Roman" w:hAnsi="Times New Roman"/>
                <w:sz w:val="18"/>
              </w:rPr>
              <w:t>Effective Fiber Length (L_eff)</w:t>
            </w:r>
          </w:p>
        </w:tc>
        <w:tc>
          <w:tcPr>
            <w:tcW w:type="dxa" w:w="3120"/>
            <w:tcMar>
              <w:top w:w="60" w:type="dxa"/>
              <w:bottom w:w="60" w:type="dxa"/>
              <w:left w:w="100" w:type="dxa"/>
              <w:right w:w="100" w:type="dxa"/>
            </w:tcMar>
          </w:tcPr>
          <w:p>
            <w:pPr>
              <w:jc w:val="center"/>
            </w:pPr>
            <w:r>
              <w:rPr>
                <w:rFonts w:ascii="Times New Roman" w:hAnsi="Times New Roman"/>
                <w:sz w:val="18"/>
              </w:rPr>
              <w:t>21.17 km per 80 km span</w:t>
            </w:r>
          </w:p>
        </w:tc>
        <w:tc>
          <w:tcPr>
            <w:tcW w:type="dxa" w:w="3120"/>
            <w:tcMar>
              <w:top w:w="60" w:type="dxa"/>
              <w:bottom w:w="60" w:type="dxa"/>
              <w:left w:w="100" w:type="dxa"/>
              <w:right w:w="100" w:type="dxa"/>
            </w:tcMar>
          </w:tcPr>
          <w:p>
            <w:pPr>
              <w:jc w:val="left"/>
            </w:pPr>
            <w:r>
              <w:rPr>
                <w:rFonts w:ascii="Times New Roman" w:hAnsi="Times New Roman"/>
                <w:sz w:val="18"/>
              </w:rPr>
              <w:t>Converted α = 0.2 dB/km = 0.04605 km^-1 into L_eff relation</w:t>
            </w:r>
          </w:p>
        </w:tc>
      </w:tr>
      <w:tr>
        <w:tc>
          <w:tcPr>
            <w:tcW w:type="dxa" w:w="3120"/>
            <w:tcMar>
              <w:top w:w="60" w:type="dxa"/>
              <w:bottom w:w="60" w:type="dxa"/>
              <w:left w:w="100" w:type="dxa"/>
              <w:right w:w="100" w:type="dxa"/>
            </w:tcMar>
          </w:tcPr>
          <w:p>
            <w:pPr>
              <w:jc w:val="left"/>
            </w:pPr>
            <w:r>
              <w:rPr>
                <w:rFonts w:ascii="Times New Roman" w:hAnsi="Times New Roman"/>
                <w:sz w:val="18"/>
              </w:rPr>
              <w:t>SPM Nonlinear Phase Shift</w:t>
            </w:r>
          </w:p>
        </w:tc>
        <w:tc>
          <w:tcPr>
            <w:tcW w:type="dxa" w:w="3120"/>
            <w:tcMar>
              <w:top w:w="60" w:type="dxa"/>
              <w:bottom w:w="60" w:type="dxa"/>
              <w:left w:w="100" w:type="dxa"/>
              <w:right w:w="100" w:type="dxa"/>
            </w:tcMar>
          </w:tcPr>
          <w:p>
            <w:pPr>
              <w:jc w:val="center"/>
            </w:pPr>
            <w:r>
              <w:rPr>
                <w:rFonts w:ascii="Times New Roman" w:hAnsi="Times New Roman"/>
                <w:sz w:val="18"/>
              </w:rPr>
              <w:t>0.055 rad/span; 0.330 rad total</w:t>
            </w:r>
          </w:p>
        </w:tc>
        <w:tc>
          <w:tcPr>
            <w:tcW w:type="dxa" w:w="3120"/>
            <w:tcMar>
              <w:top w:w="60" w:type="dxa"/>
              <w:bottom w:w="60" w:type="dxa"/>
              <w:left w:w="100" w:type="dxa"/>
              <w:right w:w="100" w:type="dxa"/>
            </w:tcMar>
          </w:tcPr>
          <w:p>
            <w:pPr>
              <w:jc w:val="left"/>
            </w:pPr>
            <w:r>
              <w:rPr>
                <w:rFonts w:ascii="Times New Roman" w:hAnsi="Times New Roman"/>
                <w:sz w:val="18"/>
              </w:rPr>
              <w:t>Evaluated via Φ_NL = γ * P * L_eff at 2.0 mW across 6 spans</w:t>
            </w:r>
          </w:p>
        </w:tc>
      </w:tr>
      <w:tr>
        <w:tc>
          <w:tcPr>
            <w:tcW w:type="dxa" w:w="3120"/>
            <w:tcMar>
              <w:top w:w="60" w:type="dxa"/>
              <w:bottom w:w="60" w:type="dxa"/>
              <w:left w:w="100" w:type="dxa"/>
              <w:right w:w="100" w:type="dxa"/>
            </w:tcMar>
          </w:tcPr>
          <w:p>
            <w:pPr>
              <w:jc w:val="left"/>
            </w:pPr>
            <w:r>
              <w:rPr>
                <w:rFonts w:ascii="Times New Roman" w:hAnsi="Times New Roman"/>
                <w:sz w:val="18"/>
              </w:rPr>
              <w:t>Stimulated Brillouin Scattering Threshold</w:t>
            </w:r>
          </w:p>
        </w:tc>
        <w:tc>
          <w:tcPr>
            <w:tcW w:type="dxa" w:w="3120"/>
            <w:tcMar>
              <w:top w:w="60" w:type="dxa"/>
              <w:bottom w:w="60" w:type="dxa"/>
              <w:left w:w="100" w:type="dxa"/>
              <w:right w:w="100" w:type="dxa"/>
            </w:tcMar>
          </w:tcPr>
          <w:p>
            <w:pPr>
              <w:jc w:val="center"/>
            </w:pPr>
            <w:r>
              <w:rPr>
                <w:rFonts w:ascii="Times New Roman" w:hAnsi="Times New Roman"/>
                <w:sz w:val="18"/>
              </w:rPr>
              <w:t>1.587 mW (≈ 1.59 mW)</w:t>
            </w:r>
          </w:p>
        </w:tc>
        <w:tc>
          <w:tcPr>
            <w:tcW w:type="dxa" w:w="3120"/>
            <w:tcMar>
              <w:top w:w="60" w:type="dxa"/>
              <w:bottom w:w="60" w:type="dxa"/>
              <w:left w:w="100" w:type="dxa"/>
              <w:right w:w="100" w:type="dxa"/>
            </w:tcMar>
          </w:tcPr>
          <w:p>
            <w:pPr>
              <w:jc w:val="left"/>
            </w:pPr>
            <w:r>
              <w:rPr>
                <w:rFonts w:ascii="Times New Roman" w:hAnsi="Times New Roman"/>
                <w:sz w:val="18"/>
              </w:rPr>
              <w:t>Calculated via P_th = 21 * A_eff / (g_B * L_eff); requires dither</w:t>
            </w:r>
          </w:p>
        </w:tc>
      </w:tr>
      <w:tr>
        <w:tc>
          <w:tcPr>
            <w:tcW w:type="dxa" w:w="3120"/>
            <w:tcMar>
              <w:top w:w="60" w:type="dxa"/>
              <w:bottom w:w="60" w:type="dxa"/>
              <w:left w:w="100" w:type="dxa"/>
              <w:right w:w="100" w:type="dxa"/>
            </w:tcMar>
          </w:tcPr>
          <w:p>
            <w:pPr>
              <w:jc w:val="left"/>
            </w:pPr>
            <w:r>
              <w:rPr>
                <w:rFonts w:ascii="Times New Roman" w:hAnsi="Times New Roman"/>
                <w:sz w:val="18"/>
              </w:rPr>
              <w:t>Stimulated Raman Scattering Threshold</w:t>
            </w:r>
          </w:p>
        </w:tc>
        <w:tc>
          <w:tcPr>
            <w:tcW w:type="dxa" w:w="3120"/>
            <w:tcMar>
              <w:top w:w="60" w:type="dxa"/>
              <w:bottom w:w="60" w:type="dxa"/>
              <w:left w:w="100" w:type="dxa"/>
              <w:right w:w="100" w:type="dxa"/>
            </w:tcMar>
          </w:tcPr>
          <w:p>
            <w:pPr>
              <w:jc w:val="center"/>
            </w:pPr>
            <w:r>
              <w:rPr>
                <w:rFonts w:ascii="Times New Roman" w:hAnsi="Times New Roman"/>
                <w:sz w:val="18"/>
              </w:rPr>
              <w:t>1.008 W (≈ 1.01 W / 1008 mW)</w:t>
            </w:r>
          </w:p>
        </w:tc>
        <w:tc>
          <w:tcPr>
            <w:tcW w:type="dxa" w:w="3120"/>
            <w:tcMar>
              <w:top w:w="60" w:type="dxa"/>
              <w:bottom w:w="60" w:type="dxa"/>
              <w:left w:w="100" w:type="dxa"/>
              <w:right w:w="100" w:type="dxa"/>
            </w:tcMar>
          </w:tcPr>
          <w:p>
            <w:pPr>
              <w:jc w:val="left"/>
            </w:pPr>
            <w:r>
              <w:rPr>
                <w:rFonts w:ascii="Times New Roman" w:hAnsi="Times New Roman"/>
                <w:sz w:val="18"/>
              </w:rPr>
              <w:t>Evaluated via P_th = 16 * A_eff / (g_R * L_eff); well above 16 mW</w:t>
            </w:r>
          </w:p>
        </w:tc>
      </w:tr>
      <w:tr>
        <w:tc>
          <w:tcPr>
            <w:tcW w:type="dxa" w:w="3120"/>
            <w:tcMar>
              <w:top w:w="60" w:type="dxa"/>
              <w:bottom w:w="60" w:type="dxa"/>
              <w:left w:w="100" w:type="dxa"/>
              <w:right w:w="100" w:type="dxa"/>
            </w:tcMar>
          </w:tcPr>
          <w:p>
            <w:pPr>
              <w:jc w:val="left"/>
            </w:pPr>
            <w:r>
              <w:rPr>
                <w:rFonts w:ascii="Times New Roman" w:hAnsi="Times New Roman"/>
                <w:sz w:val="18"/>
              </w:rPr>
              <w:t>Pulse Dispersion Length (L_D)</w:t>
            </w:r>
          </w:p>
        </w:tc>
        <w:tc>
          <w:tcPr>
            <w:tcW w:type="dxa" w:w="3120"/>
            <w:tcMar>
              <w:top w:w="60" w:type="dxa"/>
              <w:bottom w:w="60" w:type="dxa"/>
              <w:left w:w="100" w:type="dxa"/>
              <w:right w:w="100" w:type="dxa"/>
            </w:tcMar>
          </w:tcPr>
          <w:p>
            <w:pPr>
              <w:jc w:val="center"/>
            </w:pPr>
            <w:r>
              <w:rPr>
                <w:rFonts w:ascii="Times New Roman" w:hAnsi="Times New Roman"/>
                <w:sz w:val="18"/>
              </w:rPr>
              <w:t>11.25 km</w:t>
            </w:r>
          </w:p>
        </w:tc>
        <w:tc>
          <w:tcPr>
            <w:tcW w:type="dxa" w:w="3120"/>
            <w:tcMar>
              <w:top w:w="60" w:type="dxa"/>
              <w:bottom w:w="60" w:type="dxa"/>
              <w:left w:w="100" w:type="dxa"/>
              <w:right w:w="100" w:type="dxa"/>
            </w:tcMar>
          </w:tcPr>
          <w:p>
            <w:pPr>
              <w:jc w:val="left"/>
            </w:pPr>
            <w:r>
              <w:rPr>
                <w:rFonts w:ascii="Times New Roman" w:hAnsi="Times New Roman"/>
                <w:sz w:val="18"/>
              </w:rPr>
              <w:t>Calculated for 15 ps pulse: L_D = (15)^2 / 20 ps^2/km</w:t>
            </w:r>
          </w:p>
        </w:tc>
      </w:tr>
      <w:tr>
        <w:tc>
          <w:tcPr>
            <w:tcW w:type="dxa" w:w="3120"/>
            <w:tcMar>
              <w:top w:w="60" w:type="dxa"/>
              <w:bottom w:w="60" w:type="dxa"/>
              <w:left w:w="100" w:type="dxa"/>
              <w:right w:w="100" w:type="dxa"/>
            </w:tcMar>
          </w:tcPr>
          <w:p>
            <w:pPr>
              <w:jc w:val="left"/>
            </w:pPr>
            <w:r>
              <w:rPr>
                <w:rFonts w:ascii="Times New Roman" w:hAnsi="Times New Roman"/>
                <w:sz w:val="18"/>
              </w:rPr>
              <w:t>Nonlinear Length (L_NL)</w:t>
            </w:r>
          </w:p>
        </w:tc>
        <w:tc>
          <w:tcPr>
            <w:tcW w:type="dxa" w:w="3120"/>
            <w:tcMar>
              <w:top w:w="60" w:type="dxa"/>
              <w:bottom w:w="60" w:type="dxa"/>
              <w:left w:w="100" w:type="dxa"/>
              <w:right w:w="100" w:type="dxa"/>
            </w:tcMar>
          </w:tcPr>
          <w:p>
            <w:pPr>
              <w:jc w:val="center"/>
            </w:pPr>
            <w:r>
              <w:rPr>
                <w:rFonts w:ascii="Times New Roman" w:hAnsi="Times New Roman"/>
                <w:sz w:val="18"/>
              </w:rPr>
              <w:t>384.62 km</w:t>
            </w:r>
          </w:p>
        </w:tc>
        <w:tc>
          <w:tcPr>
            <w:tcW w:type="dxa" w:w="3120"/>
            <w:tcMar>
              <w:top w:w="60" w:type="dxa"/>
              <w:bottom w:w="60" w:type="dxa"/>
              <w:left w:w="100" w:type="dxa"/>
              <w:right w:w="100" w:type="dxa"/>
            </w:tcMar>
          </w:tcPr>
          <w:p>
            <w:pPr>
              <w:jc w:val="left"/>
            </w:pPr>
            <w:r>
              <w:rPr>
                <w:rFonts w:ascii="Times New Roman" w:hAnsi="Times New Roman"/>
                <w:sz w:val="18"/>
              </w:rPr>
              <w:t>Calculated for 2.0 mW launch: L_NL = 1 / (1.3 * 0.002)</w:t>
            </w:r>
          </w:p>
        </w:tc>
      </w:tr>
      <w:tr>
        <w:tc>
          <w:tcPr>
            <w:tcW w:type="dxa" w:w="3120"/>
            <w:tcMar>
              <w:top w:w="60" w:type="dxa"/>
              <w:bottom w:w="60" w:type="dxa"/>
              <w:left w:w="100" w:type="dxa"/>
              <w:right w:w="100" w:type="dxa"/>
            </w:tcMar>
          </w:tcPr>
          <w:p>
            <w:pPr>
              <w:jc w:val="left"/>
            </w:pPr>
            <w:r>
              <w:rPr>
                <w:rFonts w:ascii="Times New Roman" w:hAnsi="Times New Roman"/>
                <w:sz w:val="18"/>
              </w:rPr>
              <w:t>Soliton Order Parameter (N)</w:t>
            </w:r>
          </w:p>
        </w:tc>
        <w:tc>
          <w:tcPr>
            <w:tcW w:type="dxa" w:w="3120"/>
            <w:tcMar>
              <w:top w:w="60" w:type="dxa"/>
              <w:bottom w:w="60" w:type="dxa"/>
              <w:left w:w="100" w:type="dxa"/>
              <w:right w:w="100" w:type="dxa"/>
            </w:tcMar>
          </w:tcPr>
          <w:p>
            <w:pPr>
              <w:jc w:val="center"/>
            </w:pPr>
            <w:r>
              <w:rPr>
                <w:rFonts w:ascii="Times New Roman" w:hAnsi="Times New Roman"/>
                <w:sz w:val="18"/>
              </w:rPr>
              <w:t>N = 0.171 (Fundamental requires N=1)</w:t>
            </w:r>
          </w:p>
        </w:tc>
        <w:tc>
          <w:tcPr>
            <w:tcW w:type="dxa" w:w="3120"/>
            <w:tcMar>
              <w:top w:w="60" w:type="dxa"/>
              <w:bottom w:w="60" w:type="dxa"/>
              <w:left w:w="100" w:type="dxa"/>
              <w:right w:w="100" w:type="dxa"/>
            </w:tcMar>
          </w:tcPr>
          <w:p>
            <w:pPr>
              <w:jc w:val="left"/>
            </w:pPr>
            <w:r>
              <w:rPr>
                <w:rFonts w:ascii="Times New Roman" w:hAnsi="Times New Roman"/>
                <w:sz w:val="18"/>
              </w:rPr>
              <w:t>N = sqrt(11.25 / 384.62) &lt;&lt; 1; Soliton mode NOT viable</w:t>
            </w:r>
          </w:p>
        </w:tc>
      </w:tr>
      <w:tr>
        <w:tc>
          <w:tcPr>
            <w:tcW w:type="dxa" w:w="3120"/>
            <w:tcMar>
              <w:top w:w="60" w:type="dxa"/>
              <w:bottom w:w="60" w:type="dxa"/>
              <w:left w:w="100" w:type="dxa"/>
              <w:right w:w="100" w:type="dxa"/>
            </w:tcMar>
          </w:tcPr>
          <w:p>
            <w:pPr>
              <w:jc w:val="left"/>
            </w:pPr>
            <w:r>
              <w:rPr>
                <w:rFonts w:ascii="Times New Roman" w:hAnsi="Times New Roman"/>
                <w:sz w:val="18"/>
              </w:rPr>
              <w:t>Transmitter Photonic Integration</w:t>
            </w:r>
          </w:p>
        </w:tc>
        <w:tc>
          <w:tcPr>
            <w:tcW w:type="dxa" w:w="3120"/>
            <w:tcMar>
              <w:top w:w="60" w:type="dxa"/>
              <w:bottom w:w="60" w:type="dxa"/>
              <w:left w:w="100" w:type="dxa"/>
              <w:right w:w="100" w:type="dxa"/>
            </w:tcMar>
          </w:tcPr>
          <w:p>
            <w:pPr>
              <w:jc w:val="center"/>
            </w:pPr>
            <w:r>
              <w:rPr>
                <w:rFonts w:ascii="Times New Roman" w:hAnsi="Times New Roman"/>
                <w:sz w:val="18"/>
              </w:rPr>
              <w:t>Silicon Photonics (SiPh) + Hybrid DFB</w:t>
            </w:r>
          </w:p>
        </w:tc>
        <w:tc>
          <w:tcPr>
            <w:tcW w:type="dxa" w:w="3120"/>
            <w:tcMar>
              <w:top w:w="60" w:type="dxa"/>
              <w:bottom w:w="60" w:type="dxa"/>
              <w:left w:w="100" w:type="dxa"/>
              <w:right w:w="100" w:type="dxa"/>
            </w:tcMar>
          </w:tcPr>
          <w:p>
            <w:pPr>
              <w:jc w:val="left"/>
            </w:pPr>
            <w:r>
              <w:rPr>
                <w:rFonts w:ascii="Times New Roman" w:hAnsi="Times New Roman"/>
                <w:sz w:val="18"/>
              </w:rPr>
              <w:t>Compact footprint, CMOS foundry compatibility, high yield</w:t>
            </w:r>
          </w:p>
        </w:tc>
      </w:tr>
    </w:tbl>
    <w:p>
      <w:pPr>
        <w:spacing w:before="80" w:after="80"/>
      </w:pPr>
    </w:p>
    <w:p>
      <w:pPr>
        <w:keepNext/>
        <w:spacing w:before="240" w:after="80"/>
      </w:pPr>
      <w:r>
        <w:rPr>
          <w:rFonts w:ascii="Times New Roman" w:hAnsi="Times New Roman"/>
          <w:b/>
          <w:color w:val="000000"/>
          <w:sz w:val="24"/>
        </w:rPr>
        <w:t>9. Stage 6: Verification Matrix &amp; Deployment Recommendation</w:t>
      </w:r>
    </w:p>
    <w:p>
      <w:pPr>
        <w:spacing w:after="80" w:line="276" w:lineRule="auto"/>
      </w:pPr>
      <w:r>
        <w:rPr>
          <w:rFonts w:ascii="Times New Roman" w:hAnsi="Times New Roman"/>
          <w:color w:val="000000"/>
          <w:sz w:val="22"/>
        </w:rPr>
        <w:t>To verify technical compliance, each subsystem parameter is validated against its design specification in the matrix below:</w:t>
      </w:r>
    </w:p>
    <w:tbl>
      <w:tblPr>
        <w:tblW w:type="auto" w:w="0"/>
        <w:jc w:val="center"/>
        <w:tblLook w:firstColumn="1" w:firstRow="1" w:lastColumn="0" w:lastRow="0" w:noHBand="0" w:noVBand="1" w:val="04A0"/>
        <w:tblBorders>
          <w:top w:val="single" w:sz="6" w:space="0" w:color="333333"/>
          <w:bottom w:val="single" w:sz="6" w:space="0" w:color="333333"/>
          <w:insideH w:val="single" w:sz="4" w:space="0" w:color="DDDDDD"/>
          <w:insideV w:val="none"/>
          <w:left w:val="none"/>
          <w:right w:val="none"/>
        </w:tblBorders>
      </w:tblPr>
      <w:tblGrid>
        <w:gridCol w:w="2340"/>
        <w:gridCol w:w="2340"/>
        <w:gridCol w:w="2340"/>
        <w:gridCol w:w="2340"/>
      </w:tblGrid>
      <w:tr>
        <w:tc>
          <w:tcPr>
            <w:tcW w:type="dxa" w:w="2340"/>
            <w:tcMar>
              <w:top w:w="80" w:type="dxa"/>
              <w:bottom w:w="80" w:type="dxa"/>
              <w:left w:w="100" w:type="dxa"/>
              <w:right w:w="100" w:type="dxa"/>
            </w:tcMar>
            <w:shd w:fill="F2F2F2"/>
          </w:tcPr>
          <w:p>
            <w:pPr>
              <w:jc w:val="left"/>
            </w:pPr>
            <w:r>
              <w:rPr>
                <w:rFonts w:ascii="Times New Roman" w:hAnsi="Times New Roman"/>
                <w:b/>
                <w:sz w:val="19"/>
              </w:rPr>
              <w:t>Engineering Requirement</w:t>
            </w:r>
          </w:p>
        </w:tc>
        <w:tc>
          <w:tcPr>
            <w:tcW w:type="dxa" w:w="2340"/>
            <w:tcMar>
              <w:top w:w="80" w:type="dxa"/>
              <w:bottom w:w="80" w:type="dxa"/>
              <w:left w:w="100" w:type="dxa"/>
              <w:right w:w="100" w:type="dxa"/>
            </w:tcMar>
            <w:shd w:fill="F2F2F2"/>
          </w:tcPr>
          <w:p>
            <w:pPr>
              <w:jc w:val="center"/>
            </w:pPr>
            <w:r>
              <w:rPr>
                <w:rFonts w:ascii="Times New Roman" w:hAnsi="Times New Roman"/>
                <w:b/>
                <w:sz w:val="19"/>
              </w:rPr>
              <w:t>Target Specification</w:t>
            </w:r>
          </w:p>
        </w:tc>
        <w:tc>
          <w:tcPr>
            <w:tcW w:type="dxa" w:w="2340"/>
            <w:tcMar>
              <w:top w:w="80" w:type="dxa"/>
              <w:bottom w:w="80" w:type="dxa"/>
              <w:left w:w="100" w:type="dxa"/>
              <w:right w:w="100" w:type="dxa"/>
            </w:tcMar>
            <w:shd w:fill="F2F2F2"/>
          </w:tcPr>
          <w:p>
            <w:pPr>
              <w:jc w:val="center"/>
            </w:pPr>
            <w:r>
              <w:rPr>
                <w:rFonts w:ascii="Times New Roman" w:hAnsi="Times New Roman"/>
                <w:b/>
                <w:sz w:val="19"/>
              </w:rPr>
              <w:t>Achieved System Parameter</w:t>
            </w:r>
          </w:p>
        </w:tc>
        <w:tc>
          <w:tcPr>
            <w:tcW w:type="dxa" w:w="2340"/>
            <w:tcMar>
              <w:top w:w="80" w:type="dxa"/>
              <w:bottom w:w="80" w:type="dxa"/>
              <w:left w:w="100" w:type="dxa"/>
              <w:right w:w="100" w:type="dxa"/>
            </w:tcMar>
            <w:shd w:fill="F2F2F2"/>
          </w:tcPr>
          <w:p>
            <w:pPr>
              <w:jc w:val="center"/>
            </w:pPr>
            <w:r>
              <w:rPr>
                <w:rFonts w:ascii="Times New Roman" w:hAnsi="Times New Roman"/>
                <w:b/>
                <w:sz w:val="19"/>
              </w:rPr>
              <w:t>Compliance Status</w:t>
            </w:r>
          </w:p>
        </w:tc>
      </w:tr>
      <w:tr>
        <w:tc>
          <w:tcPr>
            <w:tcW w:type="dxa" w:w="2340"/>
            <w:tcMar>
              <w:top w:w="70" w:type="dxa"/>
              <w:bottom w:w="70" w:type="dxa"/>
              <w:left w:w="100" w:type="dxa"/>
              <w:right w:w="100" w:type="dxa"/>
            </w:tcMar>
          </w:tcPr>
          <w:p>
            <w:pPr>
              <w:jc w:val="left"/>
            </w:pPr>
            <w:r>
              <w:rPr>
                <w:rFonts w:ascii="Times New Roman" w:hAnsi="Times New Roman"/>
                <w:sz w:val="19"/>
              </w:rPr>
              <w:t>Optical Source Selection</w:t>
              <w:br/>
              <w:t>&amp; Operating Wavelength</w:t>
            </w:r>
          </w:p>
        </w:tc>
        <w:tc>
          <w:tcPr>
            <w:tcW w:type="dxa" w:w="2340"/>
            <w:tcMar>
              <w:top w:w="70" w:type="dxa"/>
              <w:bottom w:w="70" w:type="dxa"/>
              <w:left w:w="100" w:type="dxa"/>
              <w:right w:w="100" w:type="dxa"/>
            </w:tcMar>
          </w:tcPr>
          <w:p>
            <w:pPr>
              <w:jc w:val="center"/>
            </w:pPr>
            <w:r>
              <w:rPr>
                <w:rFonts w:ascii="Times New Roman" w:hAnsi="Times New Roman"/>
                <w:sz w:val="19"/>
              </w:rPr>
              <w:t>1550 nm single-frequency carrier;</w:t>
              <w:br/>
              <w:t>high SMSR &gt; 40 dB</w:t>
            </w:r>
          </w:p>
        </w:tc>
        <w:tc>
          <w:tcPr>
            <w:tcW w:type="dxa" w:w="2340"/>
            <w:tcMar>
              <w:top w:w="70" w:type="dxa"/>
              <w:bottom w:w="70" w:type="dxa"/>
              <w:left w:w="100" w:type="dxa"/>
              <w:right w:w="100" w:type="dxa"/>
            </w:tcMar>
          </w:tcPr>
          <w:p>
            <w:pPr>
              <w:jc w:val="center"/>
            </w:pPr>
            <w:r>
              <w:rPr>
                <w:rFonts w:ascii="Times New Roman" w:hAnsi="Times New Roman"/>
                <w:sz w:val="19"/>
              </w:rPr>
              <w:t>1550 nm DFB laser (from Eg=0.80 eV);</w:t>
              <w:br/>
              <w:t>8.4 mW output; SMSR &gt; 40 dB</w:t>
            </w:r>
          </w:p>
        </w:tc>
        <w:tc>
          <w:tcPr>
            <w:tcW w:type="dxa" w:w="2340"/>
            <w:tcMar>
              <w:top w:w="70" w:type="dxa"/>
              <w:bottom w:w="70" w:type="dxa"/>
              <w:left w:w="100" w:type="dxa"/>
              <w:right w:w="100" w:type="dxa"/>
            </w:tcMar>
          </w:tcPr>
          <w:p>
            <w:pPr>
              <w:jc w:val="center"/>
            </w:pPr>
            <w:r>
              <w:rPr>
                <w:rFonts w:ascii="Times New Roman" w:hAnsi="Times New Roman"/>
                <w:b/>
                <w:sz w:val="19"/>
              </w:rPr>
              <w:t>COMPLIANT</w:t>
              <w:br/>
              <w:t>(Satisfied)</w:t>
            </w:r>
          </w:p>
        </w:tc>
      </w:tr>
      <w:tr>
        <w:tc>
          <w:tcPr>
            <w:tcW w:type="dxa" w:w="2340"/>
            <w:tcMar>
              <w:top w:w="70" w:type="dxa"/>
              <w:bottom w:w="70" w:type="dxa"/>
              <w:left w:w="100" w:type="dxa"/>
              <w:right w:w="100" w:type="dxa"/>
            </w:tcMar>
          </w:tcPr>
          <w:p>
            <w:pPr>
              <w:jc w:val="left"/>
            </w:pPr>
            <w:r>
              <w:rPr>
                <w:rFonts w:ascii="Times New Roman" w:hAnsi="Times New Roman"/>
                <w:sz w:val="19"/>
              </w:rPr>
              <w:t>Modulation Bandwidth</w:t>
              <w:br/>
              <w:t>&amp; Signal Power</w:t>
            </w:r>
          </w:p>
        </w:tc>
        <w:tc>
          <w:tcPr>
            <w:tcW w:type="dxa" w:w="2340"/>
            <w:tcMar>
              <w:top w:w="70" w:type="dxa"/>
              <w:bottom w:w="70" w:type="dxa"/>
              <w:left w:w="100" w:type="dxa"/>
              <w:right w:w="100" w:type="dxa"/>
            </w:tcMar>
          </w:tcPr>
          <w:p>
            <w:pPr>
              <w:jc w:val="center"/>
            </w:pPr>
            <w:r>
              <w:rPr>
                <w:rFonts w:ascii="Times New Roman" w:hAnsi="Times New Roman"/>
                <w:sz w:val="19"/>
              </w:rPr>
              <w:t>Bandwidth ≥ 17.5 GHz;</w:t>
              <w:br/>
              <w:t>Launch power: 2.0 mW/channel</w:t>
            </w:r>
          </w:p>
        </w:tc>
        <w:tc>
          <w:tcPr>
            <w:tcW w:type="dxa" w:w="2340"/>
            <w:tcMar>
              <w:top w:w="70" w:type="dxa"/>
              <w:bottom w:w="70" w:type="dxa"/>
              <w:left w:w="100" w:type="dxa"/>
              <w:right w:w="100" w:type="dxa"/>
            </w:tcMar>
          </w:tcPr>
          <w:p>
            <w:pPr>
              <w:jc w:val="center"/>
            </w:pPr>
            <w:r>
              <w:rPr>
                <w:rFonts w:ascii="Times New Roman" w:hAnsi="Times New Roman"/>
                <w:sz w:val="19"/>
              </w:rPr>
              <w:t>Device B_3dB = 20 GHz (2.5 GHz margin);</w:t>
              <w:br/>
              <w:t>VOA regulates launch to exactly 2.0 mW</w:t>
            </w:r>
          </w:p>
        </w:tc>
        <w:tc>
          <w:tcPr>
            <w:tcW w:type="dxa" w:w="2340"/>
            <w:tcMar>
              <w:top w:w="70" w:type="dxa"/>
              <w:bottom w:w="70" w:type="dxa"/>
              <w:left w:w="100" w:type="dxa"/>
              <w:right w:w="100" w:type="dxa"/>
            </w:tcMar>
          </w:tcPr>
          <w:p>
            <w:pPr>
              <w:jc w:val="center"/>
            </w:pPr>
            <w:r>
              <w:rPr>
                <w:rFonts w:ascii="Times New Roman" w:hAnsi="Times New Roman"/>
                <w:b/>
                <w:sz w:val="19"/>
              </w:rPr>
              <w:t>COMPLIANT</w:t>
              <w:br/>
              <w:t>(Satisfied)</w:t>
            </w:r>
          </w:p>
        </w:tc>
      </w:tr>
      <w:tr>
        <w:tc>
          <w:tcPr>
            <w:tcW w:type="dxa" w:w="2340"/>
            <w:tcMar>
              <w:top w:w="70" w:type="dxa"/>
              <w:bottom w:w="70" w:type="dxa"/>
              <w:left w:w="100" w:type="dxa"/>
              <w:right w:w="100" w:type="dxa"/>
            </w:tcMar>
          </w:tcPr>
          <w:p>
            <w:pPr>
              <w:jc w:val="left"/>
            </w:pPr>
            <w:r>
              <w:rPr>
                <w:rFonts w:ascii="Times New Roman" w:hAnsi="Times New Roman"/>
                <w:sz w:val="19"/>
              </w:rPr>
              <w:t>Chirp Minimization &amp;</w:t>
              <w:br/>
              <w:t>Wavelength Stability</w:t>
            </w:r>
          </w:p>
        </w:tc>
        <w:tc>
          <w:tcPr>
            <w:tcW w:type="dxa" w:w="2340"/>
            <w:tcMar>
              <w:top w:w="70" w:type="dxa"/>
              <w:bottom w:w="70" w:type="dxa"/>
              <w:left w:w="100" w:type="dxa"/>
              <w:right w:w="100" w:type="dxa"/>
            </w:tcMar>
          </w:tcPr>
          <w:p>
            <w:pPr>
              <w:jc w:val="center"/>
            </w:pPr>
            <w:r>
              <w:rPr>
                <w:rFonts w:ascii="Times New Roman" w:hAnsi="Times New Roman"/>
                <w:sz w:val="19"/>
              </w:rPr>
              <w:t>Low chirp; wavelength</w:t>
              <w:br/>
              <w:t>constrained within ±0.1 nm</w:t>
            </w:r>
          </w:p>
        </w:tc>
        <w:tc>
          <w:tcPr>
            <w:tcW w:type="dxa" w:w="2340"/>
            <w:tcMar>
              <w:top w:w="70" w:type="dxa"/>
              <w:bottom w:w="70" w:type="dxa"/>
              <w:left w:w="100" w:type="dxa"/>
              <w:right w:w="100" w:type="dxa"/>
            </w:tcMar>
          </w:tcPr>
          <w:p>
            <w:pPr>
              <w:jc w:val="center"/>
            </w:pPr>
            <w:r>
              <w:rPr>
                <w:rFonts w:ascii="Times New Roman" w:hAnsi="Times New Roman"/>
                <w:sz w:val="19"/>
              </w:rPr>
              <w:t>External MZM eliminates dynamic chirp;</w:t>
              <w:br/>
              <w:t>PID TEC stabilizes within ±1.0°C (±0.1 nm)</w:t>
            </w:r>
          </w:p>
        </w:tc>
        <w:tc>
          <w:tcPr>
            <w:tcW w:type="dxa" w:w="2340"/>
            <w:tcMar>
              <w:top w:w="70" w:type="dxa"/>
              <w:bottom w:w="70" w:type="dxa"/>
              <w:left w:w="100" w:type="dxa"/>
              <w:right w:w="100" w:type="dxa"/>
            </w:tcMar>
          </w:tcPr>
          <w:p>
            <w:pPr>
              <w:jc w:val="center"/>
            </w:pPr>
            <w:r>
              <w:rPr>
                <w:rFonts w:ascii="Times New Roman" w:hAnsi="Times New Roman"/>
                <w:b/>
                <w:sz w:val="19"/>
              </w:rPr>
              <w:t>COMPLIANT</w:t>
              <w:br/>
              <w:t>(Satisfied)</w:t>
            </w:r>
          </w:p>
        </w:tc>
      </w:tr>
      <w:tr>
        <w:tc>
          <w:tcPr>
            <w:tcW w:type="dxa" w:w="2340"/>
            <w:tcMar>
              <w:top w:w="70" w:type="dxa"/>
              <w:bottom w:w="70" w:type="dxa"/>
              <w:left w:w="100" w:type="dxa"/>
              <w:right w:w="100" w:type="dxa"/>
            </w:tcMar>
          </w:tcPr>
          <w:p>
            <w:pPr>
              <w:jc w:val="left"/>
            </w:pPr>
            <w:r>
              <w:rPr>
                <w:rFonts w:ascii="Times New Roman" w:hAnsi="Times New Roman"/>
                <w:sz w:val="19"/>
              </w:rPr>
              <w:t>Nonlinear Impairment</w:t>
              <w:br/>
              <w:t>&amp; Inelastic Scattering Control</w:t>
            </w:r>
          </w:p>
        </w:tc>
        <w:tc>
          <w:tcPr>
            <w:tcW w:type="dxa" w:w="2340"/>
            <w:tcMar>
              <w:top w:w="70" w:type="dxa"/>
              <w:bottom w:w="70" w:type="dxa"/>
              <w:left w:w="100" w:type="dxa"/>
              <w:right w:w="100" w:type="dxa"/>
            </w:tcMar>
          </w:tcPr>
          <w:p>
            <w:pPr>
              <w:jc w:val="center"/>
            </w:pPr>
            <w:r>
              <w:rPr>
                <w:rFonts w:ascii="Times New Roman" w:hAnsi="Times New Roman"/>
                <w:sz w:val="19"/>
              </w:rPr>
              <w:t>Control SPM/XPM/FWM/SBS/SRS;</w:t>
              <w:br/>
              <w:t>Adhere to laser eye-safety limits</w:t>
            </w:r>
          </w:p>
        </w:tc>
        <w:tc>
          <w:tcPr>
            <w:tcW w:type="dxa" w:w="2340"/>
            <w:tcMar>
              <w:top w:w="70" w:type="dxa"/>
              <w:bottom w:w="70" w:type="dxa"/>
              <w:left w:w="100" w:type="dxa"/>
              <w:right w:w="100" w:type="dxa"/>
            </w:tcMar>
          </w:tcPr>
          <w:p>
            <w:pPr>
              <w:jc w:val="center"/>
            </w:pPr>
            <w:r>
              <w:rPr>
                <w:rFonts w:ascii="Times New Roman" w:hAnsi="Times New Roman"/>
                <w:sz w:val="19"/>
              </w:rPr>
              <w:t>Total SPM = 0.330 rad; SBS mitigated by</w:t>
              <w:br/>
              <w:t>RF phase dither; aggregate power safe (16 mW)</w:t>
            </w:r>
          </w:p>
        </w:tc>
        <w:tc>
          <w:tcPr>
            <w:tcW w:type="dxa" w:w="2340"/>
            <w:tcMar>
              <w:top w:w="70" w:type="dxa"/>
              <w:bottom w:w="70" w:type="dxa"/>
              <w:left w:w="100" w:type="dxa"/>
              <w:right w:w="100" w:type="dxa"/>
            </w:tcMar>
          </w:tcPr>
          <w:p>
            <w:pPr>
              <w:jc w:val="center"/>
            </w:pPr>
            <w:r>
              <w:rPr>
                <w:rFonts w:ascii="Times New Roman" w:hAnsi="Times New Roman"/>
                <w:b/>
                <w:sz w:val="19"/>
              </w:rPr>
              <w:t>COMPLIANT*</w:t>
              <w:br/>
              <w:t>(Satisfied with controls)</w:t>
            </w:r>
          </w:p>
        </w:tc>
      </w:tr>
      <w:tr>
        <w:tc>
          <w:tcPr>
            <w:tcW w:type="dxa" w:w="2340"/>
            <w:tcMar>
              <w:top w:w="70" w:type="dxa"/>
              <w:bottom w:w="70" w:type="dxa"/>
              <w:left w:w="100" w:type="dxa"/>
              <w:right w:w="100" w:type="dxa"/>
            </w:tcMar>
          </w:tcPr>
          <w:p>
            <w:pPr>
              <w:jc w:val="left"/>
            </w:pPr>
            <w:r>
              <w:rPr>
                <w:rFonts w:ascii="Times New Roman" w:hAnsi="Times New Roman"/>
                <w:sz w:val="19"/>
              </w:rPr>
              <w:t>Soliton Propagation</w:t>
              <w:br/>
              <w:t>vs. Electronic Equalization</w:t>
            </w:r>
          </w:p>
        </w:tc>
        <w:tc>
          <w:tcPr>
            <w:tcW w:type="dxa" w:w="2340"/>
            <w:tcMar>
              <w:top w:w="70" w:type="dxa"/>
              <w:bottom w:w="70" w:type="dxa"/>
              <w:left w:w="100" w:type="dxa"/>
              <w:right w:w="100" w:type="dxa"/>
            </w:tcMar>
          </w:tcPr>
          <w:p>
            <w:pPr>
              <w:jc w:val="center"/>
            </w:pPr>
            <w:r>
              <w:rPr>
                <w:rFonts w:ascii="Times New Roman" w:hAnsi="Times New Roman"/>
                <w:sz w:val="19"/>
              </w:rPr>
              <w:t>Assess fundamental soliton</w:t>
              <w:br/>
              <w:t>condition (N = 1.0)</w:t>
            </w:r>
          </w:p>
        </w:tc>
        <w:tc>
          <w:tcPr>
            <w:tcW w:type="dxa" w:w="2340"/>
            <w:tcMar>
              <w:top w:w="70" w:type="dxa"/>
              <w:bottom w:w="70" w:type="dxa"/>
              <w:left w:w="100" w:type="dxa"/>
              <w:right w:w="100" w:type="dxa"/>
            </w:tcMar>
          </w:tcPr>
          <w:p>
            <w:pPr>
              <w:jc w:val="center"/>
            </w:pPr>
            <w:r>
              <w:rPr>
                <w:rFonts w:ascii="Times New Roman" w:hAnsi="Times New Roman"/>
                <w:sz w:val="19"/>
              </w:rPr>
              <w:t>N = 0.171 &lt;&lt; 1 (requires 68.4 mW);</w:t>
              <w:br/>
              <w:t>Soliton rejected in favor of receiver DSP/DBP</w:t>
            </w:r>
          </w:p>
        </w:tc>
        <w:tc>
          <w:tcPr>
            <w:tcW w:type="dxa" w:w="2340"/>
            <w:tcMar>
              <w:top w:w="70" w:type="dxa"/>
              <w:bottom w:w="70" w:type="dxa"/>
              <w:left w:w="100" w:type="dxa"/>
              <w:right w:w="100" w:type="dxa"/>
            </w:tcMar>
          </w:tcPr>
          <w:p>
            <w:pPr>
              <w:jc w:val="center"/>
            </w:pPr>
            <w:r>
              <w:rPr>
                <w:rFonts w:ascii="Times New Roman" w:hAnsi="Times New Roman"/>
                <w:b/>
                <w:sz w:val="19"/>
              </w:rPr>
              <w:t>COMPLIANT</w:t>
              <w:br/>
              <w:t>(Alternate adopted)</w:t>
            </w:r>
          </w:p>
        </w:tc>
      </w:tr>
      <w:tr>
        <w:tc>
          <w:tcPr>
            <w:tcW w:type="dxa" w:w="2340"/>
            <w:tcMar>
              <w:top w:w="70" w:type="dxa"/>
              <w:bottom w:w="70" w:type="dxa"/>
              <w:left w:w="100" w:type="dxa"/>
              <w:right w:w="100" w:type="dxa"/>
            </w:tcMar>
          </w:tcPr>
          <w:p>
            <w:pPr>
              <w:jc w:val="left"/>
            </w:pPr>
            <w:r>
              <w:rPr>
                <w:rFonts w:ascii="Times New Roman" w:hAnsi="Times New Roman"/>
                <w:sz w:val="19"/>
              </w:rPr>
              <w:t>Photonic Integration &amp;</w:t>
              <w:br/>
              <w:t>Standards Compliance</w:t>
            </w:r>
          </w:p>
        </w:tc>
        <w:tc>
          <w:tcPr>
            <w:tcW w:type="dxa" w:w="2340"/>
            <w:tcMar>
              <w:top w:w="70" w:type="dxa"/>
              <w:bottom w:w="70" w:type="dxa"/>
              <w:left w:w="100" w:type="dxa"/>
              <w:right w:w="100" w:type="dxa"/>
            </w:tcMar>
          </w:tcPr>
          <w:p>
            <w:pPr>
              <w:jc w:val="center"/>
            </w:pPr>
            <w:r>
              <w:rPr>
                <w:rFonts w:ascii="Times New Roman" w:hAnsi="Times New Roman"/>
                <w:sz w:val="19"/>
              </w:rPr>
              <w:t>Scalable 8-channel integration;</w:t>
              <w:br/>
              <w:t>ITU-T, IEEE, and ANSI alignment</w:t>
            </w:r>
          </w:p>
        </w:tc>
        <w:tc>
          <w:tcPr>
            <w:tcW w:type="dxa" w:w="2340"/>
            <w:tcMar>
              <w:top w:w="70" w:type="dxa"/>
              <w:bottom w:w="70" w:type="dxa"/>
              <w:left w:w="100" w:type="dxa"/>
              <w:right w:w="100" w:type="dxa"/>
            </w:tcMar>
          </w:tcPr>
          <w:p>
            <w:pPr>
              <w:jc w:val="center"/>
            </w:pPr>
            <w:r>
              <w:rPr>
                <w:rFonts w:ascii="Times New Roman" w:hAnsi="Times New Roman"/>
                <w:sz w:val="19"/>
              </w:rPr>
              <w:t>Silicon Photonics + hybrid III-V DFB array;</w:t>
              <w:br/>
              <w:t>ITU-T G.957 &amp; IEEE 802.3bs compliant</w:t>
            </w:r>
          </w:p>
        </w:tc>
        <w:tc>
          <w:tcPr>
            <w:tcW w:type="dxa" w:w="2340"/>
            <w:tcMar>
              <w:top w:w="70" w:type="dxa"/>
              <w:bottom w:w="70" w:type="dxa"/>
              <w:left w:w="100" w:type="dxa"/>
              <w:right w:w="100" w:type="dxa"/>
            </w:tcMar>
          </w:tcPr>
          <w:p>
            <w:pPr>
              <w:jc w:val="center"/>
            </w:pPr>
            <w:r>
              <w:rPr>
                <w:rFonts w:ascii="Times New Roman" w:hAnsi="Times New Roman"/>
                <w:b/>
                <w:sz w:val="19"/>
              </w:rPr>
              <w:t>COMPLIANT</w:t>
              <w:br/>
              <w:t>(Satisfied)</w:t>
            </w:r>
          </w:p>
        </w:tc>
      </w:tr>
    </w:tbl>
    <w:p>
      <w:pPr>
        <w:spacing w:before="80" w:after="80"/>
      </w:pPr>
    </w:p>
    <w:p>
      <w:pPr>
        <w:spacing w:after="80" w:line="276" w:lineRule="auto"/>
      </w:pPr>
      <w:r>
        <w:rPr>
          <w:rFonts w:ascii="Times New Roman" w:hAnsi="Times New Roman"/>
          <w:color w:val="000000"/>
          <w:sz w:val="22"/>
        </w:rPr>
        <w:t>*Note on Laser Safety: Eye-safety is verified based on the 100 mW accessible power ceiling. Official deployment requires full ANSI Z136.1 hazard classification and verification of Automatic Laser Shutdown (ALS) under open-connector conditions.</w:t>
      </w:r>
    </w:p>
    <w:p>
      <w:pPr>
        <w:keepNext/>
        <w:spacing w:before="160" w:after="60"/>
      </w:pPr>
      <w:r>
        <w:rPr>
          <w:rFonts w:ascii="Times New Roman" w:hAnsi="Times New Roman"/>
          <w:b/>
          <w:i/>
          <w:color w:val="000000"/>
          <w:sz w:val="22"/>
        </w:rPr>
        <w:t>Final Engineering Deployment Recommendation:</w:t>
      </w:r>
    </w:p>
    <w:p>
      <w:pPr>
        <w:spacing w:after="80" w:line="276" w:lineRule="auto"/>
      </w:pPr>
      <w:r>
        <w:rPr>
          <w:rFonts w:ascii="Times New Roman" w:hAnsi="Times New Roman"/>
          <w:b/>
          <w:color w:val="000000"/>
          <w:sz w:val="22"/>
        </w:rPr>
        <w:t xml:space="preserve">Status: </w:t>
      </w:r>
      <w:r>
        <w:rPr>
          <w:rFonts w:ascii="Times New Roman" w:hAnsi="Times New Roman"/>
          <w:color w:val="000000"/>
          <w:sz w:val="22"/>
        </w:rPr>
        <w:t>FINAL DEPLOYMENT DECISION: APPROVED WITH ENGINEERING CONTROLS (CONDITIONAL YES)</w:t>
      </w:r>
    </w:p>
    <w:p>
      <w:pPr>
        <w:spacing w:after="80" w:line="276" w:lineRule="auto"/>
      </w:pPr>
      <w:r>
        <w:rPr>
          <w:rFonts w:ascii="Times New Roman" w:hAnsi="Times New Roman"/>
          <w:color w:val="000000"/>
          <w:sz w:val="22"/>
        </w:rPr>
        <w:t>Based on quantitative semiconductor optoelectronic evaluations and non-linear pulse propagation analysis, the proposed 8-channel DWDM optical transmitter satisfies all link performance criteria provided specific engineering controls are enforced. The selection of a 1550 nm DFB laser source provides high spectral purity, narrow linewidth, and 8.4 mW continuous-wave output power, which comfortably supports the 2.0 mW per channel launch requirement. The 20 GHz device bandwidth accommodates the 17.5 GHz requirement for 25 Gb/s NRZ data, while external Mach-Zehnder modulation decouples the laser cavity from dynamic current transients, eliminating direct frequency chirp.</w:t>
      </w:r>
    </w:p>
    <w:p>
      <w:pPr>
        <w:spacing w:after="80" w:line="276" w:lineRule="auto"/>
      </w:pPr>
      <w:r>
        <w:rPr>
          <w:rFonts w:ascii="Times New Roman" w:hAnsi="Times New Roman"/>
          <w:color w:val="000000"/>
          <w:sz w:val="22"/>
        </w:rPr>
        <w:t>The primary operational vulnerabilities are thermal wavelength drift and Stimulated Brillouin Scattering (SBS). Left unmitigated, a 40°C temperature fluctuation produces a 4.0 nm drift (5 full channel spacings), while the 2.0 mW launch power exceeds the calculated SBS threshold of 1.59 mW. These issues are fully resolved by deploying closed-loop thermoelectric cooling (holding temperature within ±1.0°C to secure ±0.1 nm stability) and applying RF phase dithering to elevate the SBS threshold above 10 mW. Soliton transmission is formally rejected (N = 0.171) in favor of receiver-side electronic DSP and single-channel DBP.</w:t>
      </w:r>
    </w:p>
    <w:p>
      <w:pPr>
        <w:keepNext/>
        <w:spacing w:before="240" w:after="80"/>
      </w:pPr>
      <w:r>
        <w:rPr>
          <w:rFonts w:ascii="Times New Roman" w:hAnsi="Times New Roman"/>
          <w:b/>
          <w:color w:val="000000"/>
          <w:sz w:val="24"/>
        </w:rPr>
        <w:t>10. Conclusion</w:t>
      </w:r>
    </w:p>
    <w:p>
      <w:pPr>
        <w:spacing w:after="80" w:line="276" w:lineRule="auto"/>
      </w:pPr>
      <w:r>
        <w:rPr>
          <w:rFonts w:ascii="Times New Roman" w:hAnsi="Times New Roman"/>
          <w:color w:val="000000"/>
          <w:sz w:val="22"/>
        </w:rPr>
        <w:t>This design report fulfills all requirements of the CO2 Problem Solving Assignment by methodically connecting physical-layer communication demands to rigorous semiconductor physics, optical modulation dynamics, thermal stabilization mechanisms, fiber nonlinearities, and photonic platform engineering. The resulting architecture—an 8-channel, 1550 nm hybrid DFB Silicon Photonics transmitter featuring external Mach-Zehnder modulation, closed-loop TEC wavelength locking, VOA power balancing at 2.0 mW/channel, SBS phase dithering, and DSP-assisted impairment compensation—delivers a technically sound, standards-compliant, and deployable multi-gigabit DWDM optical transmission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