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2C3C" w:rsidRDefault="007D62FD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Security Assessment Readiness Questionnaire</w:t>
      </w:r>
    </w:p>
    <w:p w:rsidR="00CF2C3C" w:rsidRDefault="007D62FD">
      <w:pPr>
        <w:spacing w:after="200"/>
        <w:jc w:val="center"/>
      </w:pPr>
      <w:r>
        <w:rPr>
          <w:i/>
          <w:iCs/>
          <w:color w:val="595959"/>
          <w:sz w:val="24"/>
          <w:szCs w:val="24"/>
        </w:rPr>
        <w:t>WhizUnik – Web Application, API, Tenant, AWS &amp; Tally Connector VAPT</w:t>
      </w:r>
    </w:p>
    <w:p w:rsidR="000855CC" w:rsidRDefault="0020584C">
      <w:pPr>
        <w:spacing w:after="180"/>
      </w:pPr>
      <w:r>
        <w:rPr>
          <w:b/>
          <w:bCs/>
          <w:sz w:val="20"/>
          <w:szCs w:val="20"/>
          <w:highlight w:val="yellow"/>
        </w:rPr>
        <w:t>Highlighted, bold text</w:t>
      </w:r>
      <w:r>
        <w:rPr>
          <w:color w:val="595959"/>
          <w:sz w:val="20"/>
          <w:szCs w:val="20"/>
        </w:rPr>
        <w:t xml:space="preserve"> marks items already confirmed </w:t>
      </w:r>
      <w:r>
        <w:rPr>
          <w:color w:val="595959"/>
          <w:sz w:val="20"/>
          <w:szCs w:val="20"/>
        </w:rPr>
        <w:t>please just verify, no need to re-answer from scratch.</w:t>
      </w:r>
      <w:r>
        <w:rPr>
          <w:b w:val="0"/>
        </w:rPr>
        <w:br/>
        <w:t>FILLED RESPONSE - 21 September 2026 (codebase-grounded). Source: adventra-platform master review (backend/src, frontend/src, DEPLOY.md, SECURITY-AUDIT.md, TECH-STACK-AND-QUESTIONS.md) plus 18-Sep-2026 Detox scoping response for commercial context. Items marked [TBD] require NDA-gated disclosure (URLs, credentials, AWS IDs, contacts) and will be shared after scope confirmation + authorisation sign-off. Yellow-highlighted confirmed scope statements in the original were left unmodified (verified).</w:t>
      </w:r>
    </w:p>
    <w:p w:rsidR="00CF2C3C" w:rsidRDefault="00CF2C3C">
      <w:pPr>
        <w:spacing w:after="100"/>
      </w:pPr>
    </w:p>
    <w:p w:rsidR="00CF2C3C" w:rsidRDefault="007D62FD">
      <w:pPr>
        <w:pStyle w:val="Heading2"/>
        <w:spacing w:before="320" w:after="80"/>
      </w:pPr>
      <w:r>
        <w:rPr>
          <w:b/>
          <w:bCs/>
          <w:color w:val="1F3864"/>
        </w:rPr>
        <w:t>1. Pre-Engagement Discovery Questions (For Kickoff Call)</w:t>
      </w:r>
    </w:p>
    <w:p w:rsidR="00CF2C3C" w:rsidRDefault="007D62FD">
      <w:pPr>
        <w:spacing w:after="120"/>
      </w:pPr>
      <w:r>
        <w:rPr>
          <w:i/>
          <w:iCs/>
          <w:color w:val="595959"/>
          <w:sz w:val="20"/>
          <w:szCs w:val="20"/>
        </w:rPr>
        <w:t>Recommended to walk through verbally on the kickoff call before the detailed technical questionnaire below is filled — helps scope the engagement correctly and surfaces blockers early.</w:t>
      </w:r>
    </w:p>
    <w:tbl>
      <w:tblPr>
        <w:tblW w:w="9497" w:type="dxa"/>
        <w:tblInd w:w="-147" w:type="dxa"/>
        <w:tblBorders>
          <w:top w:val="single" w:sz="4" w:space="0" w:color="B7C6E5"/>
          <w:left w:val="single" w:sz="4" w:space="0" w:color="B7C6E5"/>
          <w:bottom w:val="single" w:sz="4" w:space="0" w:color="B7C6E5"/>
          <w:right w:val="single" w:sz="4" w:space="0" w:color="B7C6E5"/>
          <w:insideH w:val="single" w:sz="4" w:space="0" w:color="B7C6E5"/>
          <w:insideV w:val="single" w:sz="4" w:space="0" w:color="B7C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7"/>
        <w:gridCol w:w="4650"/>
        <w:gridCol w:w="4000"/>
      </w:tblGrid>
      <w:tr w:rsidR="00CF2C3C" w:rsidTr="007D62FD">
        <w:trPr>
          <w:tblHeader/>
        </w:trPr>
        <w:tc>
          <w:tcPr>
            <w:tcW w:w="847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S. No.</w:t>
            </w:r>
          </w:p>
        </w:tc>
        <w:tc>
          <w:tcPr>
            <w:tcW w:w="46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4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Customer Response</w:t>
            </w:r>
          </w:p>
        </w:tc>
      </w:tr>
      <w:tr w:rsidR="00CF2C3C" w:rsidTr="007D62FD">
        <w:tc>
          <w:tcPr>
            <w:tcW w:w="84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What is driving this assessment?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Driver: first-time third-party assessment before initial client go-live (pre-launch readiness) plus customer/contractual assurance. No post-incident driver. Internal policy requires an independent VAPT before onboarding live tenants.</w:t>
            </w:r>
          </w:p>
        </w:tc>
      </w:tr>
      <w:tr w:rsidR="00CF2C3C" w:rsidTr="007D62FD">
        <w:tc>
          <w:tcPr>
            <w:tcW w:w="847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Is WhizUnik currently live in production with active tenants, or still pre-launch?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Pre-launch (NOT live with active tenants). Testing must be against a dedicated UAT/SIT environment, NOT production. UAT URL + seeded test tenants will be shared after scope confirmation and NDA execution. This avoids impact to live data and allows full authenticated + workflow testing.</w:t>
            </w:r>
          </w:p>
        </w:tc>
      </w:tr>
      <w:tr w:rsidR="00CF2C3C" w:rsidTr="007D62FD">
        <w:tc>
          <w:tcPr>
            <w:tcW w:w="84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Any regulatory/compliance framework this assessment needs to align with?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No formal regulatory mandate (ISO 27001 / SOC 2 / PCI-DSS / RBI / GDPR not specifically invoked). Please align report to OWASP Top 10 + OWASP API Security Top 10 good practice, with executive summary + CVSS-rated findings so it is usable for internal management and customer sharing.</w:t>
            </w:r>
          </w:p>
        </w:tc>
      </w:tr>
      <w:tr w:rsidR="00CF2C3C" w:rsidTr="007D62FD">
        <w:tc>
          <w:tcPr>
            <w:tcW w:w="847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Is this a first-time assessment or a recurring/periodic engagement?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First-time third-party assessment (not recurring). No previous VAPT report exists. An internal hardening audit (Aug 2026, SECURITY-AUDIT.md, score ~55 -&gt; 82/100) can be shared under NDA as baseline context only.</w:t>
            </w:r>
          </w:p>
        </w:tc>
      </w:tr>
      <w:tr w:rsidR="00CF2C3C" w:rsidTr="007D62FD">
        <w:tc>
          <w:tcPr>
            <w:tcW w:w="84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Any planned production releases, code freezes, or major deployments during the proposed testing window?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No planned releases, code freezes or major deployments are scheduled in the proposed window as far as known. Please confirm a change-freeze during the testing window so results are not affected by a moving target; any blackout periods will be confirmed before the window is fixed.</w:t>
            </w:r>
          </w:p>
        </w:tc>
      </w:tr>
      <w:tr w:rsidR="00CF2C3C" w:rsidTr="007D62FD">
        <w:tc>
          <w:tcPr>
            <w:tcW w:w="84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Is there an internal security/DevSecOps team we should coordinate with during testing?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Yes. Dev/infra team will coordinate during testing (Technical SPOC details below). Please share tester source IPs in advance - static IPs can be whitelisted and rate-limit/WAF behaviour coordinated so findings are not confused with blocked traffic. Security events (failed logins, 429s) are logged server-side and can be correlated.</w:t>
            </w:r>
          </w:p>
        </w:tc>
      </w:tr>
      <w:tr w:rsidR="00CF2C3C" w:rsidTr="007D62FD">
        <w:tc>
          <w:tcPr>
            <w:tcW w:w="847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Can a high-level architecture diagram or walkthrough be shared ahead of the kickoff call?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Yes. A high-level architecture walkthrough can be shared ahead of kickoff: React 19 SPA (TanStack Router/Query, Tailwind) -&gt; Nginx (TLS, SPA fallback, /api proxy) -&gt; Express 4 + TypeScript API on :4040 (PM2) -&gt; DynamoDB single-table + S3 private bucket (presigned URLs) + SMTP. Informal diagram + route inventory available under NDA.</w:t>
            </w:r>
          </w:p>
        </w:tc>
      </w:tr>
    </w:tbl>
    <w:p w:rsidR="007D62FD" w:rsidRDefault="007D62FD">
      <w:pPr>
        <w:pStyle w:val="Heading2"/>
        <w:spacing w:before="320" w:after="80"/>
        <w:rPr>
          <w:b/>
          <w:bCs/>
          <w:color w:val="1F3864"/>
        </w:rPr>
      </w:pPr>
    </w:p>
    <w:p w:rsidR="007D62FD" w:rsidRDefault="007D62FD">
      <w:pPr>
        <w:pStyle w:val="Heading2"/>
        <w:spacing w:before="320" w:after="80"/>
        <w:rPr>
          <w:b/>
          <w:bCs/>
          <w:color w:val="1F3864"/>
        </w:rPr>
      </w:pPr>
    </w:p>
    <w:p w:rsidR="007D62FD" w:rsidRDefault="007D62FD">
      <w:pPr>
        <w:pStyle w:val="Heading2"/>
        <w:spacing w:before="320" w:after="80"/>
        <w:rPr>
          <w:b/>
          <w:bCs/>
          <w:color w:val="1F3864"/>
        </w:rPr>
      </w:pPr>
    </w:p>
    <w:p w:rsidR="007D62FD" w:rsidRDefault="007D62FD">
      <w:pPr>
        <w:pStyle w:val="Heading2"/>
        <w:spacing w:before="320" w:after="80"/>
        <w:rPr>
          <w:b/>
          <w:bCs/>
          <w:color w:val="1F3864"/>
        </w:rPr>
      </w:pPr>
    </w:p>
    <w:p w:rsidR="007D62FD" w:rsidRDefault="007D62FD">
      <w:pPr>
        <w:pStyle w:val="Heading2"/>
        <w:spacing w:before="320" w:after="80"/>
        <w:rPr>
          <w:b/>
          <w:bCs/>
          <w:color w:val="1F3864"/>
        </w:rPr>
      </w:pPr>
    </w:p>
    <w:p w:rsidR="00285966" w:rsidRDefault="00285966">
      <w:pPr>
        <w:pStyle w:val="Heading2"/>
        <w:spacing w:before="320" w:after="80"/>
        <w:rPr>
          <w:b/>
          <w:bCs/>
          <w:color w:val="1F3864"/>
        </w:rPr>
      </w:pPr>
    </w:p>
    <w:p w:rsidR="00285966" w:rsidRDefault="00285966">
      <w:pPr>
        <w:pStyle w:val="Heading2"/>
        <w:spacing w:before="320" w:after="80"/>
        <w:rPr>
          <w:b/>
          <w:bCs/>
          <w:color w:val="1F3864"/>
        </w:rPr>
      </w:pPr>
    </w:p>
    <w:p w:rsidR="00CF2C3C" w:rsidRDefault="007D62FD">
      <w:pPr>
        <w:pStyle w:val="Heading2"/>
        <w:spacing w:before="320" w:after="80"/>
      </w:pPr>
      <w:r>
        <w:rPr>
          <w:b/>
          <w:bCs/>
          <w:color w:val="1F3864"/>
        </w:rPr>
        <w:lastRenderedPageBreak/>
        <w:t>2. Application / Assessment Overview</w:t>
      </w:r>
    </w:p>
    <w:tbl>
      <w:tblPr>
        <w:tblW w:w="9350" w:type="dxa"/>
        <w:tblBorders>
          <w:top w:val="single" w:sz="4" w:space="0" w:color="B7C6E5"/>
          <w:left w:val="single" w:sz="4" w:space="0" w:color="B7C6E5"/>
          <w:bottom w:val="single" w:sz="4" w:space="0" w:color="B7C6E5"/>
          <w:right w:val="single" w:sz="4" w:space="0" w:color="B7C6E5"/>
          <w:insideH w:val="single" w:sz="4" w:space="0" w:color="B7C6E5"/>
          <w:insideV w:val="single" w:sz="4" w:space="0" w:color="B7C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50"/>
        <w:gridCol w:w="4000"/>
      </w:tblGrid>
      <w:tr w:rsidR="00CF2C3C">
        <w:trPr>
          <w:tblHeader/>
        </w:trPr>
        <w:tc>
          <w:tcPr>
            <w:tcW w:w="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S. No.</w:t>
            </w:r>
          </w:p>
        </w:tc>
        <w:tc>
          <w:tcPr>
            <w:tcW w:w="46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4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Customer Response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Application Name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i/>
                <w:iCs/>
                <w:color w:val="595959"/>
                <w:sz w:val="20"/>
                <w:szCs w:val="20"/>
              </w:rPr>
              <w:t>WhizUnik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Application Owner/Client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Application Owner: WhizUnik (legal entity details to be confirmed). Product/platform: Adventra (codebase 'Insight Factor' - React SPA + Express API). Contact/billing entity to be confirmed alongside NDA.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Application Description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WhizUnik/Adventra is a B2B operations platform: product catalogue (SKU/GST/margins), procurement (supplier masters, proforma, PO, purchase invoice, GRN stock-in), sales (debtor masters, quotation, SO, dispatch stock-out, sales invoice, payments, NOA), derived inventory ledger (live stock = confirmed in - confirmed out), demand forecasting engine, accounting (COA/journals/expenses/advances/credit-debit notes), CRM (leads/opportunities/activities), HR-style submissions (visit/travel/leave/expense with maker-checker), role workbenches + unified workflow queue, PDF generation + SMTP email flows, direct NIC E-Way Bill API integration (sandbox).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Expectation from Assessment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b/>
                <w:bCs/>
                <w:i/>
                <w:iCs/>
                <w:color w:val="595959"/>
                <w:sz w:val="20"/>
                <w:szCs w:val="20"/>
                <w:highlight w:val="yellow"/>
              </w:rPr>
              <w:t>Confirmed scope: authenticated grey-box VAPT of the web application and API, tenant isolation, role and approval controls, critical workflows, AWS configuration review, and Tally connector. Please confirm or add any special needs.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Final Report to be sent to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To be confirmed: [Name, Email, Role] - management recipient(s) plus customer-shareable copy. Report must be suitable for internal management and for sharing with customers where appropriate.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Contact details of the Technical SPOC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Technical SPOC: [TBD - Name, Email, Mobile - to be confirmed by development team]. SPOC is aware of the full functional flow (SO -&gt; invoice -&gt; IRN -&gt; dispatch -&gt; EWB -&gt; payment -&gt; stock debit) and can unblock analysts on test data, roles and environment issues. NDA/authorisation sign-off required before credentials are shared.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Description about Customer &amp; Business User of application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Customers/business users are B2B client organisations (tenants). End users operate in role queues: Sales, Procurement, Checker (approver), Finance, Treasury, Warehouse, Management/Admin. Onboarding/KYC is not applicable to this scope. Each tenant sees only its own data (CLIENT# partition) except shared Debtors/Suppliers master (declared, see tenant section).</w:t>
            </w:r>
          </w:p>
        </w:tc>
      </w:tr>
    </w:tbl>
    <w:p w:rsidR="00CF2C3C" w:rsidRDefault="007D62FD">
      <w:pPr>
        <w:pStyle w:val="Heading2"/>
        <w:spacing w:before="320" w:after="80"/>
      </w:pPr>
      <w:r>
        <w:rPr>
          <w:b/>
          <w:bCs/>
          <w:color w:val="1F3864"/>
        </w:rPr>
        <w:t>3. Web Application Scan Details</w:t>
      </w:r>
    </w:p>
    <w:tbl>
      <w:tblPr>
        <w:tblW w:w="9350" w:type="dxa"/>
        <w:tblBorders>
          <w:top w:val="single" w:sz="4" w:space="0" w:color="B7C6E5"/>
          <w:left w:val="single" w:sz="4" w:space="0" w:color="B7C6E5"/>
          <w:bottom w:val="single" w:sz="4" w:space="0" w:color="B7C6E5"/>
          <w:right w:val="single" w:sz="4" w:space="0" w:color="B7C6E5"/>
          <w:insideH w:val="single" w:sz="4" w:space="0" w:color="B7C6E5"/>
          <w:insideV w:val="single" w:sz="4" w:space="0" w:color="B7C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50"/>
        <w:gridCol w:w="4000"/>
      </w:tblGrid>
      <w:tr w:rsidR="00CF2C3C">
        <w:trPr>
          <w:tblHeader/>
        </w:trPr>
        <w:tc>
          <w:tcPr>
            <w:tcW w:w="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S. No.</w:t>
            </w:r>
          </w:p>
        </w:tc>
        <w:tc>
          <w:tcPr>
            <w:tcW w:w="46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4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Customer Response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Type of Assessment Required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Pr="007D62FD" w:rsidRDefault="007D62FD">
            <w:r>
              <w:rPr>
                <w:b/>
                <w:bCs/>
                <w:i/>
                <w:iCs/>
                <w:color w:val="595959"/>
                <w:sz w:val="20"/>
                <w:szCs w:val="20"/>
                <w:highlight w:val="yellow"/>
              </w:rPr>
              <w:t>VAPT (Vulnerability Assessment &amp; Penetration Testing)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Type of Testing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b/>
                <w:bCs/>
                <w:i/>
                <w:iCs/>
                <w:color w:val="595959"/>
                <w:sz w:val="20"/>
                <w:szCs w:val="20"/>
                <w:highlight w:val="yellow"/>
              </w:rPr>
              <w:t>Confirmed as Grey Box, Authenticated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Test Environment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Dedicated UAT/SIT environment (NOT production). UAT web URL to be shared after scope confirmation + NDA (pattern follows production https://adventra.whizunikhub.com served by Nginx; API same-origin under /api). Production must NOT be tested.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URL(s) of the Application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UAT application URL(s): [TBD - to be shared post-NDA, e.g. https://&lt;uat-host&gt;/ ]. API is same-origin (https://&lt;uat-host&gt;/api, proxied by Nginx to Express :4040). No separate API subdomain. Production reference only: https://adventra.whizunikhub.com (out of scope for active testing).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URL(s) of the Application – Out of scope of testing (if any)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None within the agreed UAT host except: (a) no mobile app exists - nothing to exclude there; (b) future live Tally connector is excluded unless a sandbox is commissioned (see Tally section); (c) AWS console itself is covered only under the separate AWS config-review activity. Health endpoint /api/health may be excluded from findings if desired.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Login Credentials for the App (for all user roles in scope)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Yes - test accounts for ALL in-scope roles will be provisioned after NDA and before testing (highest-privileged factor_admin/super-admin included for maximum coverage, plus checker, treasury, finance-equivalent, sales/procurement maker, warehouse, reporting_manager, client). Two users per role where feasible. Credentials: [TBD - to be shared securely post-NDA]. Tokens for public flows (/approvals/:token, /noa/:token) are single-use UUIDs and will be seeded.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Would you also like this tested with lowest privileged credentials?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Yes. Also test with the lowest-privileged role (e.g. sales_rep read-only / client maker). Objective: verify vertical privilege escalation (low role reaching admin/checker/treasury actions), horizontal/IDOR access, unauthorised document approval, invoice/payment manipulation, unauthorised stock movement, and workflow-state bypass are all blocked server-side (requireRole), not just hidden in UI.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What type of authentication does the application use?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Form-based login (email + password; bcrypt 12 rounds) -&gt; stateless JWT (7-day expiry, iss/aud/jti claims) set as httpOnly, SameSite=Strict, Secure-in-production cookie (Path=/); Authorization: Bearer kept as fallback for scripts. No Windows/htaccess/SSO/OTP/MFA currently; no self-service password reset yet. CSRF covered by SameSite=Strict + server Origin allowlist on non-GET /api (evil Origin -&gt; 403, verified). Provide two users per role on request.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Are adequate test data supplied for the App?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Yes - adequate synthetic UAT data will be seeded in a clean test tenant: catalogue SKUs, debtors/suppliers, warehouses with stock, SO/PO/invoice/proforma samples, stock movements, payment receipts with UTR proofs. Note: some modules depend on linked IDs (e.g. invoice qty vs SO qty; dispatch qty = invoice qty - already-dispatched; GRN vs PO) - seed will respect those links. File-upload templates (xlsx/csv/pdf/docx) available where used.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lastRenderedPageBreak/>
              <w:t>10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Are financial transactions involved? Any PII/sensitive data handled by the App?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Yes. Financial transactions: sales/purchase invoices, proformas, advances, payment receipts (UTR/bank proof), bulk payments (FIFO allocation), credit/debit notes, expected vs actual cash. PII/sensitive: customer/supplier names, contacts, addresses, GSTIN/PAN, bank/UTR references. Protections: TLS 1.2/1.3 in transit (Nginx + Let's Encrypt); AWS-managed encryption at rest (DynamoDB/S3); private S3 bucket + short-lived presigned URLs (120s); magic-byte upload validation; audit logging. Synthetic sample data will be provided; no live customer data in UAT.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Browsers / Database / Web Server / App Server versions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UAT mirrors production build. Backend: Node.js 20+, Express 4.21.2, TypeScript 5.3.3, AWS SDK v3 (DynamoDB + S3), jsonwebtoken 9, bcryptjs, helmet 7, cors, express-rate-limit 7 + express-slow-down 2, multer, nodemailer 9, pdfkit, uuid 11, zod. Frontend: React 19.2.0, Vite 7.3.1, TypeScript 5.8.3, TanStack Router 1.x + React Query 5, Tailwind v4, Radix UI, react-hook-form + zod, recharts. Infra: Nginx (TLS, SPA fallback, /api proxy to 127.0.0.1:4040), PM2 (fork, 1 instance). DB: AWS DynamoDB (managed, single-table design, table name env-driven); Object store: S3 (private). Exact UAT build versions to be reconfirmed at kickoff.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Any specific type of scripts to be used or not used during testing?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Standard VAPT/DAST tooling is permitted. Please avoid without prior approval: DoS/volume abuse, mass email sending (SMTP sends real mail - use test mailbox), brute-force beyond agreed rate-limit windows, destructive deletes beyond seeded data, and computationally expensive query abuse (forecast recompute / stock-summary scans can be heavy). Credentialed grey-box testing preferred over aggressive unauthenticated fuzzing. Coordinate any intrusive scripts with SPOC.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Any specific functionality/module to be included/excluded during the assessment?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INCLUDE: all user-facing operational areas available in UAT - dashboard, catalogue/products, sales orders, purchase orders, proformas, sales/purchase invoices, GRN, dispatch orders, stock movements/transfers/locations, payments/bulk-payments, credit-debit notes, workflow queue + workbenches (sales/finance/procurement/warehouse/checker), approvals + NOA public token pages, uploads/attachments, reminders/alerts, reports. EXCLUDE: future live Tally connector (no sandbox yet), AWS console (separate review), production host, DoS/destructive tests.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Any focused areas of the application needing specialized attention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Please prioritise: (1) Authentication &amp; session management (JWT cookie, CSRF, logout/revocation gap - JWTs have no server denylist, disclosed); (2) Authorization/RBAC + IDOR (some by-id GETs rely on unguessable UUIDs without ownership re-check - disclosed backlog; Debtors/Suppliers list is global/shared-master - declared); (3) Maker-checker/approval bypass + workflow-state bypass; (4) File upload (magic-byte) + stored XSS; (5) Rate limiting/throttling bypass; (6) Audit-log/timeline integrity; (7) Business-logic manipulation (invoice, payment, stock, IRN/EWB gates).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Any other 3rd party software/plugins &amp; their version in use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No SiteMinder/COTS auth gateway. Third-party libs in use (npm audit clean per Aug 2026 review): @aws-sdk/* v3.500, pdfkit, nodemailer 9 (hardened disableFileAccess/disableUrlAccess), qrcode, xlsx 0.18.5 + exceljs, geoip-lite, recharts, Radix primitives, cmdk/vaul/embla. Tally connector has no separate COTS plugin today (manual IRN/EWB capture only). Full package.json can be shared under NDA.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Does the application have an Identity Access Management (IAM) control in place?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Yes - application-level IAM/RBAC enforced server-side (requireRole family + viewAsMiddleware), not just UI hiding. Roles: factor_admin (super-admin, sole user-manager), checker, treasury, sales_rep (read-only except quotations), operations, reporting_manager (read-only view-as of direct reports, GET-only, never /auth/*), client (maker). JWT carries role; permission denials logged as security events; admin mutations audit-logged. No external IdP (Cognito/AD/SSO) - local JWT auth.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Any application architecture diagram along with threat model (if available)?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Yes - high-level architecture description + route inventory + walkthrough can be shared (see pre-engagement answer). Formal threat model document does not exist; the Aug 2026 SECURITY-AUDIT.md (OWASP Top 10 mapping, risk register, middleware chain) serves as the closest artefact and can be shared under NDA.</w:t>
            </w:r>
          </w:p>
        </w:tc>
      </w:tr>
    </w:tbl>
    <w:p w:rsidR="00CF2C3C" w:rsidRDefault="007D62FD">
      <w:pPr>
        <w:pStyle w:val="Heading2"/>
        <w:spacing w:before="320" w:after="80"/>
      </w:pPr>
      <w:r>
        <w:rPr>
          <w:b/>
          <w:bCs/>
          <w:color w:val="1F3864"/>
        </w:rPr>
        <w:t>4. API Details</w:t>
      </w:r>
    </w:p>
    <w:tbl>
      <w:tblPr>
        <w:tblW w:w="9350" w:type="dxa"/>
        <w:tblBorders>
          <w:top w:val="single" w:sz="4" w:space="0" w:color="B7C6E5"/>
          <w:left w:val="single" w:sz="4" w:space="0" w:color="B7C6E5"/>
          <w:bottom w:val="single" w:sz="4" w:space="0" w:color="B7C6E5"/>
          <w:right w:val="single" w:sz="4" w:space="0" w:color="B7C6E5"/>
          <w:insideH w:val="single" w:sz="4" w:space="0" w:color="B7C6E5"/>
          <w:insideV w:val="single" w:sz="4" w:space="0" w:color="B7C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50"/>
        <w:gridCol w:w="4000"/>
      </w:tblGrid>
      <w:tr w:rsidR="00CF2C3C">
        <w:trPr>
          <w:tblHeader/>
        </w:trPr>
        <w:tc>
          <w:tcPr>
            <w:tcW w:w="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S. No.</w:t>
            </w:r>
          </w:p>
        </w:tc>
        <w:tc>
          <w:tcPr>
            <w:tcW w:w="46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4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Customer Response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API Name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Adventra/WhizUnik REST API - JSON over HTTPS, Express 4 + TypeScript. All routes under /api (same-origin via Nginx proxy to Express :4040). Thin handlers in backend/src/routes/index.ts with business logic in models/* and middleware chain (helmet/CORS/cookie/body-limit/logger/sanitizer/transform/CSRF/rate-limit/auth/RBAC).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API base URL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UAT base URL: [TBD post-NDA, e.g. https://&lt;uat-host&gt;/api ]. Production reference: https://adventra.whizunikhub.com/api (NOT for active testing). No separate API subdomain; frontend uses same-origin /api (Vite dev proxy /api -&gt; localhost:4040 locally).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Total number of API URL endpoints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UAT API inventory: ~140 unique paths / ~202 handlers (POST ~73, GET ~68, PUT ~33, DELETE ~28) covering auth, admin/users, products/SKUs, debtors/suppliers/vendors, POs/proformas/invoices/GRN/dispatches/stock-movements/transfers, payments/receipts/bulk-payments, journals/COA/expenses, CRM, submissions/requests, workflow-tasks/timeline/notifications, uploads (S3 presigned), forecast, reminders, reports. No separate Azure/AWS-hosted proxy endpoints; AWS is accessed server-side via SDK (DynamoDB + S3), not as testable HTTP endpoints. Full path list + Postman collection to be shared pre-test.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Login Credentials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  <w:r>
              <w:rPr>
                <w:sz w:val="20"/>
                <w:szCs w:val="20"/>
              </w:rPr>
              <w:t xml:space="preserve"> (for token generation etc.)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Same accounts as web app: email+password login via POST /api/auth/login (sets JWT cookie; Bearer fallback supported). Test accounts per role provisioned post-NDA: [credentials TBD]. Public token flows use single-use UUID capability tokens (/approvals/:token, /noa/:token, /invoices/:id/remind-debtor/:token), rate-limited 60/15min.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Would you also like this tested with lowest privileged credentials?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Yes - same as web app. Test lowest-privileged API role to verify object-level (IDOR) and function-level (RBAC) authorisation on every endpoint family, including admin-only (/admin/*), treasury-only (record-ewb, payment verify) and checker-only transitions.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What type of authentication does the API use?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JWT session auth (httpOnly SameSite=Strict Secure-in-prod cookie primary; Authorization: Bearer fallback). No API keys, OAuth2 or Basic Auth. JWT: 7-day expiry, iss/aud/jti, bcrypt-verified credentials. Public endpoints use unguessable single-use UUID tokens (invalidated after use). No MFA/OTP yet.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Are adequate test data supplied for the API?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Yes - same seeded UAT dataset as web app (SKUs, debtors/suppliers, warehouses, SO/PO/invoice/dispatch/payment chains with valid linked IDs). Test tenant will be clean so IDs are predictable for Postman runs.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No. of GET &amp; POST URLs in API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Per route inventory of backend/src/routes/index.ts: GET ~68 handlers, POST ~73 handlers (plus PUT ~33, DELETE ~28; 140 unique paths total). Dominant families: goods-sales-orders, goods-purchase-orders, goods-dispatches, goods-receipts, invoices, proformas, stock-movements, payments, workflow-tasks. Exact GET/POST split per resource to be shared with the Postman collection.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Attach Postman collection of the crafted API Request-Response (in JSON format)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Postman collection (JSON request-response) will be shared where available before testing: [To be exported from routes + UAT seed - TBD]. In the interim the authoritative inventory is backend/src/routes/index.ts plus the UAT seed guide. Please confirm preferred Postman format/version.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As per the API architecture, please provide the WSDL or WADL file (if exists)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Not applicable - REST/JSON only. No SOAP, therefore no WSDL/WADL. No maintained OpenAPI/Swagger spec today; the Postman collection + route list above is the API contract for scoping.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API hosting details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Same hosting as web app: Nginx location /api/ proxied to Express on 127.0.0.1:4040 (PM2 fork, 1 instance, max-memory 500M, auto-restart). Backend reads .env at runtime (PORT, NODE_ENV, JWT_SECRET, AWS_*, DYNAMODB_TABLE, S3_BUCKET, CORS_ORIGIN, SMTP_*). TLS terminated at Nginx (Let's Encrypt, TLS 1.2/1.3). Data plane: DynamoDB single-table + S3 private bucket via AWS SDK v3.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lastRenderedPageBreak/>
              <w:t>12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Has the API gone through security assessments before? If yes, please share the past reports.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No prior third-party security assessment of the API. Baseline: internal Aug 2026 hardening review (SECURITY-AUDIT.md) covering OWASP Top 10 / API Top 10, with live-verified fixes (rate limiting, error scrubbing, upload magic-byte, CSRF origin guard) and a disclosed risk register (IDOR backlog, JWT revocation, shared masters). Can be shared under NDA for context; please treat current engagement as the first independent VAPT.</w:t>
            </w:r>
          </w:p>
        </w:tc>
      </w:tr>
    </w:tbl>
    <w:p w:rsidR="00CF2C3C" w:rsidRDefault="007D62FD">
      <w:pPr>
        <w:pStyle w:val="Heading2"/>
        <w:spacing w:before="320" w:after="80"/>
      </w:pPr>
      <w:r>
        <w:rPr>
          <w:b/>
          <w:bCs/>
          <w:color w:val="1F3864"/>
        </w:rPr>
        <w:t>5. Tenant Isolation &amp; Multi-Tenancy</w:t>
      </w:r>
    </w:p>
    <w:p w:rsidR="00CF2C3C" w:rsidRDefault="007D62FD">
      <w:pPr>
        <w:spacing w:after="120"/>
      </w:pPr>
      <w:r>
        <w:rPr>
          <w:b/>
          <w:bCs/>
          <w:i/>
          <w:iCs/>
          <w:color w:val="595959"/>
          <w:sz w:val="20"/>
          <w:szCs w:val="20"/>
          <w:highlight w:val="yellow"/>
        </w:rPr>
        <w:t>Specific to the tenant isolation testing requested in scope.</w:t>
      </w:r>
    </w:p>
    <w:tbl>
      <w:tblPr>
        <w:tblW w:w="9350" w:type="dxa"/>
        <w:tblBorders>
          <w:top w:val="single" w:sz="4" w:space="0" w:color="B7C6E5"/>
          <w:left w:val="single" w:sz="4" w:space="0" w:color="B7C6E5"/>
          <w:bottom w:val="single" w:sz="4" w:space="0" w:color="B7C6E5"/>
          <w:right w:val="single" w:sz="4" w:space="0" w:color="B7C6E5"/>
          <w:insideH w:val="single" w:sz="4" w:space="0" w:color="B7C6E5"/>
          <w:insideV w:val="single" w:sz="4" w:space="0" w:color="B7C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50"/>
        <w:gridCol w:w="4000"/>
      </w:tblGrid>
      <w:tr w:rsidR="00CF2C3C">
        <w:trPr>
          <w:tblHeader/>
        </w:trPr>
        <w:tc>
          <w:tcPr>
            <w:tcW w:w="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S. No.</w:t>
            </w:r>
          </w:p>
        </w:tc>
        <w:tc>
          <w:tcPr>
            <w:tcW w:w="46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4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Customer Response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How many tenants/organizations exist in the WhizUnik environment for testing?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At least 2 comparable tenant/client organisations will be provisioned in UAT for cross-tenant testing (each with admin + standard-user roles). Exact tenant count/IDs: [TBD at seeding - recommend 2 UAT CLIENT# partitions, extendable on request]. Production has no live tenants yet (pre-launch).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How is tenant isolation architecturally implemented?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Shared single DynamoDB table with logical tenant separation (NOT separate DBs/schemas): GSI1_PK = CLIENT#&lt;clientId&gt; partitions each client's data; entity rows carry clientId + entityType; S3 keys scoped userId/... with ownership check. Enforcement is in application code (list scoping + per-route checks). DISCLOSED GAPS explicitly in scope: (a) some by-id GETs rely on unguessable UUIDs without re-checking clientId (needs shared assertOwned helper); (b) Debtor.list/Supplier.list are currently global (shared counterparty master - product decision pending). Please attempt cross-tenant IDOR/pollution across all families.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Provide credentials for at least two separate tenants (each with admin and standard user roles)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Yes - credentials for &gt;=2 separate tenants x (admin + standard user) will be provided post-NDA: [TBD - Tenant A admin/user, Tenant B admin/user]. Required to test cross-tenant leakage, cross-boundary IDOR, and inter-tenant privilege escalation. Super-admin (cross-tenant) account also available as highest-privileged.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Are tenant-specific identifiers (tenant ID, org ID, subdomain) exposed in URLs, API requests, or tokens?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Yes. Tenant-linked identifiers appear in URLs and API payloads: resource UUIDs in paths (/products/:id, /invoices/:id, /goods-dispatches/:id, ...), linked IDs in bodies (goodsSalesOrderId, finalInvoiceId, clientId scoping keys), and JWT role/tenant claims. Sample UAT requests/URLs will be shared via the Postman collection + seed guide so cross-tenant tampering (tenantId swapping, UUID substitution) can be tested.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Any known tenant onboarding/offboarding workflow to be tested?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Tenant onboarding = admin user provisioning via /admin/users (super-admin only: create/delete users, manage roles, assign manager) + per-client catalogue/warehouse seeding. Offboarding = user delete/deactivation. No KYC flow (not applicable). Please include onboarding/offboarding authorisation tests (non-admin creating users, cross-tenant user manipulation) in scope - confirm at kickoff.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Is there a super-admin/master console with cross-tenant visibility?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Yes - super-admin/master console exists: factor_admin / SUPER_ADMIN_EMAIL is the only account allowed to create/delete users, manage roles and view other users' last-seen/IP-location; has cross-tenant visibility (GSI2 per-type queries + admin endpoints such as /admin/users, /audit/activity). Access will be provided as the highest-privileged credential [TBD post-NDA]. Scope: full read + user/role admin; state-changing business actions still go through the same RBAC-gated routes.</w:t>
            </w:r>
          </w:p>
        </w:tc>
      </w:tr>
    </w:tbl>
    <w:p w:rsidR="00CF2C3C" w:rsidRDefault="007D62FD">
      <w:pPr>
        <w:pStyle w:val="Heading2"/>
        <w:spacing w:before="320" w:after="80"/>
      </w:pPr>
      <w:r>
        <w:rPr>
          <w:b/>
          <w:bCs/>
          <w:color w:val="1F3864"/>
        </w:rPr>
        <w:t>6. Roles, Approval Controls &amp; Critical Workflows</w:t>
      </w:r>
    </w:p>
    <w:p w:rsidR="00CF2C3C" w:rsidRDefault="007D62FD">
      <w:pPr>
        <w:spacing w:after="120"/>
      </w:pPr>
      <w:r>
        <w:rPr>
          <w:b/>
          <w:bCs/>
          <w:i/>
          <w:iCs/>
          <w:color w:val="595959"/>
          <w:sz w:val="20"/>
          <w:szCs w:val="20"/>
          <w:highlight w:val="yellow"/>
        </w:rPr>
        <w:t>Specific to the role/approval control and critical workflow testing requested in scope.</w:t>
      </w:r>
    </w:p>
    <w:tbl>
      <w:tblPr>
        <w:tblW w:w="9350" w:type="dxa"/>
        <w:tblBorders>
          <w:top w:val="single" w:sz="4" w:space="0" w:color="B7C6E5"/>
          <w:left w:val="single" w:sz="4" w:space="0" w:color="B7C6E5"/>
          <w:bottom w:val="single" w:sz="4" w:space="0" w:color="B7C6E5"/>
          <w:right w:val="single" w:sz="4" w:space="0" w:color="B7C6E5"/>
          <w:insideH w:val="single" w:sz="4" w:space="0" w:color="B7C6E5"/>
          <w:insideV w:val="single" w:sz="4" w:space="0" w:color="B7C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50"/>
        <w:gridCol w:w="4000"/>
      </w:tblGrid>
      <w:tr w:rsidR="00CF2C3C">
        <w:trPr>
          <w:tblHeader/>
        </w:trPr>
        <w:tc>
          <w:tcPr>
            <w:tcW w:w="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S. No.</w:t>
            </w:r>
          </w:p>
        </w:tc>
        <w:tc>
          <w:tcPr>
            <w:tcW w:w="46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4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Customer Response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List all user roles in the application and a brief description of each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Roles (server-enforced via requireRole): factor_admin = super-admin (all + sole user/role manager); checker = approver (PO/SO/invoice approvals, returns); treasury = payments/advances verify, invoice payment record, IRN/EWB record; client = maker (create/submit documents); sales_rep = read-only except quotations; operations = ops actions; reporting_manager = read-only view-as of direct reports (GET-only). Functional queues: Sales, Procurement, Checker, Finance, Treasury, Warehouse (workbenches filter the same task families). Full role-permission matrix to be shared pre-test.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Describe the approval workflow(s) in scope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Maker-checker + staged workflow: maker (client/sales/procurement) creates &amp; submits -&gt; sales-review -&gt; warehouse-approve/availability-check -&gt; checker-approve -&gt; finance issues invoice -&gt; record IRN (treasury) -&gt; auto-create dispatch -&gt; warehouse prepare/submit-details -&gt; finance/treasury record EWB -&gt; ready_for_dispatch gate -&gt; warehouse confirm physical dispatch -&gt; treasury records balance receipt. Treasury gates all cash (advance verify, payment record); escalation/reminders via workflow-reminders worker (due-soon/overdue/escalation) with NotificationLog. No step is UI-only - every gate re-validated server-side.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Which business processes are considered 'critical workflows' for this assessment?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Critical workflows in scope: (a) purchase &amp; sales order lifecycle with maker-checker; (b) proforma -&gt; advance (UTR proof -&gt; treasury verify -&gt; threshold gate) -&gt; final invoice (advance deduction server-computed); (c) invoicing + invoice approval/issue policy; (d) IRN record (64-hex, freezes invoice) + EWB record (8-16 digit) gates; (e) GRN confirm (stock credit) + dispatch confirm (single stock debit) + returns/reversals; (f) payment recording + bulk payments (FIFO) + credit/debit notes; (g) tenant provisioning + user/role provisioning; (h) financial sync points that will feed Tally (manual today).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Provide credentials covering each stage of the approval chain (Maker, Checker/Approver, Admin)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Yes - accounts spanning each approval stage (Maker -&gt; Checker/Approver -&gt; Treasury/Finance -&gt; Warehouse -&gt; Admin) will be provisioned: [TBD post-NDA]. Needed to test approval bypass, vertical escalation (maker approving own doc), horizontal substitution, and broken workflow-logic (skipping IRN/EWB/advance gates). Two users per stage available on request for collusion tests.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Are there time-bound or state-dependent actions in the workflow (e.g. actions only valid before/after approval)?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Yes. State-dependent gates: invoice requires confirmed SO + warehouseStatus approved + payment-condition gate (no_check/advance_required/full_required); IRN only on approved/issued invoice and freezes content edits; dispatch submit requires transport fields (mode/name/distance + vehicleNo or transportDocNo); dispatch confirm requires ready_for_dispatch (+ IRN + EWB where required); tokens single-use; reminders use due/overdue windows. Full state machine + seed scenarios will be shared so time/state bypass cases can be designed.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Is there an audit trail/log for approval actions?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Yes - append-only audit: DynamoDB audit log (actor, action, target, IP, user-agent) for workflow + admin actions; DocTimeline (prevStatus-&gt;newStatus, actor, timestamp, linked refs) on every transition; NotificationLog for assignments/reminders; security-event log (failed logins, permission denials, invalid tokens). Please explicitly include tampering/bypass of audit logging and timeline spoofing in scope.</w:t>
            </w:r>
          </w:p>
        </w:tc>
      </w:tr>
    </w:tbl>
    <w:p w:rsidR="00CF2C3C" w:rsidRDefault="007D62FD">
      <w:pPr>
        <w:pStyle w:val="Heading2"/>
        <w:spacing w:before="320" w:after="80"/>
      </w:pPr>
      <w:r>
        <w:rPr>
          <w:b/>
          <w:bCs/>
          <w:color w:val="1F3864"/>
        </w:rPr>
        <w:lastRenderedPageBreak/>
        <w:t>7. AWS Configuration Review</w:t>
      </w:r>
    </w:p>
    <w:p w:rsidR="00CF2C3C" w:rsidRDefault="007D62FD">
      <w:pPr>
        <w:spacing w:after="120"/>
      </w:pPr>
      <w:r>
        <w:rPr>
          <w:b/>
          <w:bCs/>
          <w:i/>
          <w:iCs/>
          <w:color w:val="595959"/>
          <w:sz w:val="20"/>
          <w:szCs w:val="20"/>
          <w:highlight w:val="yellow"/>
        </w:rPr>
        <w:t>Specific to the AWS configuration review requested in scope. This is a separate activity from the web/API VAPT above.</w:t>
      </w:r>
    </w:p>
    <w:tbl>
      <w:tblPr>
        <w:tblW w:w="9350" w:type="dxa"/>
        <w:tblBorders>
          <w:top w:val="single" w:sz="4" w:space="0" w:color="B7C6E5"/>
          <w:left w:val="single" w:sz="4" w:space="0" w:color="B7C6E5"/>
          <w:bottom w:val="single" w:sz="4" w:space="0" w:color="B7C6E5"/>
          <w:right w:val="single" w:sz="4" w:space="0" w:color="B7C6E5"/>
          <w:insideH w:val="single" w:sz="4" w:space="0" w:color="B7C6E5"/>
          <w:insideV w:val="single" w:sz="4" w:space="0" w:color="B7C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50"/>
        <w:gridCol w:w="4000"/>
      </w:tblGrid>
      <w:tr w:rsidR="00CF2C3C">
        <w:trPr>
          <w:tblHeader/>
        </w:trPr>
        <w:tc>
          <w:tcPr>
            <w:tcW w:w="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S. No.</w:t>
            </w:r>
          </w:p>
        </w:tc>
        <w:tc>
          <w:tcPr>
            <w:tcW w:w="46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4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Customer Response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AWS Account ID(s) / Account alias in scope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AWS Account ID(s)/alias in scope: [TBD - to be shared post-NDA by infra team]. Review to cover the account(s) hosting the UAT-linked DynamoDB table + S3 uploads bucket and the app host (EC2/host running Nginx+PM2 - to be confirmed).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AWS Region(s) in scope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Region(s): ap-south-1 per production DEPLOY.md (CORS_ORIGIN https://adventra.whizunikhub.com); .env templates default to us-east-1. UAT region to be reconfirmed at kickoff: [TBD - assumed ap-south-1 unless stated]. Please review all in-scope regions once confirmed.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Type of AWS configuration review required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Please conduct against CIS AWS Foundations Benchmark (plus AWS Well-Architected security-pillar lens for prioritisation). Confirm this benchmark is acceptable; custom checklist items (pre-signed URL expiry, private-bucket enforcement, JWT-secret management) may be added.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AWS services in scope for the configuration review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In-scope services: IAM, DynamoDB (single-table), S3 (private uploads bucket + presigned URLs), EC2/host + Security Groups + VPC (Nginx/PM2 host - to be confirmed), CloudTrail + CloudWatch (status TBD - to be verified), KMS (AWS-managed at-rest encryption), TLS/ACM-or-Let's-Encrypt on host. No Lambda/WAF/GDPR-specific services currently; app-layer controls (Helmet, CORS allowlist, rate limiting, CSRF origin guard) are documented in SECURITY-AUDIT.md.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Access mechanism for the review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Read-only IAM role/user with SecurityAudit or ReadOnlyAccess policy (or console read-only) provisioned post-NDA; no write access. Preferred: short-lived read-only role with MFA condition if available. Access details: [TBD post-NDA].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Is AWS Config, CloudTrail, and GuardDuty enabled?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Status to be confirmed by infra team at kickoff: [TBD - CloudTrail / Config / GuardDuty enabled?]. Application-level logging exists regardless (request log with token redaction, audit log, security events, PM2/Nginx logs). Please verify log/monitoring configuration as part of the review and flag gaps.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Any existing AWS security baseline, tagging standard, or landing zone documentation available?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Available under NDA: env-driven config reference (.env.example), deploy/nginx.conf, ecosystem.config.cjs (PM2), SECURITY-AUDIT.md (middleware chain + risk register). Formal tagging standard / landing-zone docs: [TBD - to be confirmed by infra team; none separately maintained in repo].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Point of contact for cloud infrastructure/DevOps team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Cloud/infra + DevOps POC: [TBD - Name, Email, Mobile - to be confirmed]. Same Technical SPOC can route AWS queries until a dedicated infra contact is named.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Any change-freeze windows or restrictions on scanning/review activity in the AWS account?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No change-freeze known; prefer review against UAT-linked resources to avoid production impact. Any scanning/review restrictions or freeze windows: [TBD - to be confirmed before the window]. Read-only review is non-invasive; please coordinate timing of any config polling with SPOC.</w:t>
            </w:r>
          </w:p>
        </w:tc>
      </w:tr>
    </w:tbl>
    <w:p w:rsidR="00CF2C3C" w:rsidRDefault="007D62FD">
      <w:pPr>
        <w:pStyle w:val="Heading2"/>
        <w:spacing w:before="320" w:after="80"/>
      </w:pPr>
      <w:r>
        <w:rPr>
          <w:b/>
          <w:bCs/>
          <w:color w:val="1F3864"/>
        </w:rPr>
        <w:t>8. Tally Connector</w:t>
      </w:r>
    </w:p>
    <w:p w:rsidR="00CF2C3C" w:rsidRDefault="007D62FD">
      <w:pPr>
        <w:spacing w:after="120"/>
      </w:pPr>
      <w:r>
        <w:rPr>
          <w:b/>
          <w:bCs/>
          <w:i/>
          <w:iCs/>
          <w:color w:val="595959"/>
          <w:sz w:val="20"/>
          <w:szCs w:val="20"/>
          <w:highlight w:val="yellow"/>
        </w:rPr>
        <w:t>Specific to the Tally connector testing requested in scope.</w:t>
      </w:r>
    </w:p>
    <w:tbl>
      <w:tblPr>
        <w:tblW w:w="9350" w:type="dxa"/>
        <w:tblBorders>
          <w:top w:val="single" w:sz="4" w:space="0" w:color="B7C6E5"/>
          <w:left w:val="single" w:sz="4" w:space="0" w:color="B7C6E5"/>
          <w:bottom w:val="single" w:sz="4" w:space="0" w:color="B7C6E5"/>
          <w:right w:val="single" w:sz="4" w:space="0" w:color="B7C6E5"/>
          <w:insideH w:val="single" w:sz="4" w:space="0" w:color="B7C6E5"/>
          <w:insideV w:val="single" w:sz="4" w:space="0" w:color="B7C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50"/>
        <w:gridCol w:w="4000"/>
      </w:tblGrid>
      <w:tr w:rsidR="00CF2C3C">
        <w:trPr>
          <w:tblHeader/>
        </w:trPr>
        <w:tc>
          <w:tcPr>
            <w:tcW w:w="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S. No.</w:t>
            </w:r>
          </w:p>
        </w:tc>
        <w:tc>
          <w:tcPr>
            <w:tcW w:w="46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4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Customer Response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Describe the Tally connector's purpose and data flow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Purpose (future): sync operational/accounting data (invoices, ledgers, payments) between WhizUnik and Tally. CURRENT STATE: direct government-portal/Tally integration is explicitly OUT of this release - IRN &amp; EWB stay manually recorded with integration hooks kept separate (per Sep 2026 workflow-closure guide). Manual gates implemented: Finance/treasury records 64-hex IRN on approved/issued invoice (freezes edits, auto-creates dispatch); Finance/treasury records numeric EWB (8-16 digits + dates) after dispatch details complete; values flow to invoice PDF automatically. No automatic ledger posting yet.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Is the Tally connector accessed via API, file-based sync, ODBC, or a middleware/broker?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Not applicable to a live connector today: no live API / file-sync / ODBC / middleware broker is deployed. Current mechanism is manual UI capture via RBAC-gated endpoints (POST /invoices/:id/irn, POST /goods-dispatches/:id/record-ewb) + optional S3 attachments (irnAttachmentId/ewbAttachmentId planned). Future connector transport (API vs broker) is TBD - architecture not finalised.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Provide API/connector documentation and sample request-response payloads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No connector API docs exist yet (nothing to test). What CAN be shared: IRN/EWB validation rules (normalizeIrn 64-hex; EWB 8-16 digits + generatedAt/validUntil), invoice/dispatch model excerpts, and sample manual request-response payloads from UAT. Future connector docs/samples: [TBD once architecture is finalised - quote separately].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Is a sandbox/test instance of Tally available for testing the connector?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No. No test/sandbox Tally instance is currently available for connector assessment. Manual IRN/EWB capture can be tested in the UAT web app today; live connector testing requires a sandbox + docs and should be quoted as a separate future engagement.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What authentication/authorization mechanism secures the Tally connector?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Future connector auth: TBD (not finalised). Current manual endpoints are secured by JWT cookie + requireRole(treasury/factor_admin for record-ewb; finance/treasury flow for IRN) + audit logging. Please test authorisation on those manual endpoints as the current control.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Does the connector handle financial/PII data in transit or at rest?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When live, the connector WILL handle financial/PII data (invoice values, GST, customer/supplier identities). Current manual flow protections: TLS 1.2/1.3 in transit, private S3 + presigned URLs, RBAC-gated writes, audit timeline (who entered/changed IRN/EWB; previous value retained in audit). Future connector encryption (at rest/in transit, secret storage): [TBD with architecture].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lastRenderedPageBreak/>
              <w:t>7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Any rate limits, throttling, or transaction limits on the connector that testing should be aware of?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No connector-level throttling exists today. Adjacent limits to be aware of: API-wide backstop 1000 req/15min/IP, public-token endpoints 60/15min, login/account limiters + slow-down (failures only). Direct NIC E-Way Bill API (EWB_API_ENV=sandbox in repo) follows NIC's own limits when used. Future connector rate/transaction limits: TBD.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Has the Tally connector undergone any prior security review?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No prior security review of the Tally connector (it does not exist as a live component). The manual IRN/EWB workflow was covered by the internal Aug 2026 hardening review only as business-logic gates, not as an integration pen test.</w:t>
            </w:r>
          </w:p>
        </w:tc>
      </w:tr>
    </w:tbl>
    <w:p w:rsidR="00CF2C3C" w:rsidRDefault="007D62FD">
      <w:pPr>
        <w:pStyle w:val="Heading2"/>
        <w:spacing w:before="320" w:after="80"/>
      </w:pPr>
      <w:r>
        <w:rPr>
          <w:b/>
          <w:bCs/>
          <w:color w:val="1F3864"/>
        </w:rPr>
        <w:t>9. Hosting Details</w:t>
      </w:r>
    </w:p>
    <w:tbl>
      <w:tblPr>
        <w:tblW w:w="9350" w:type="dxa"/>
        <w:tblBorders>
          <w:top w:val="single" w:sz="4" w:space="0" w:color="B7C6E5"/>
          <w:left w:val="single" w:sz="4" w:space="0" w:color="B7C6E5"/>
          <w:bottom w:val="single" w:sz="4" w:space="0" w:color="B7C6E5"/>
          <w:right w:val="single" w:sz="4" w:space="0" w:color="B7C6E5"/>
          <w:insideH w:val="single" w:sz="4" w:space="0" w:color="B7C6E5"/>
          <w:insideV w:val="single" w:sz="4" w:space="0" w:color="B7C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50"/>
        <w:gridCol w:w="4000"/>
      </w:tblGrid>
      <w:tr w:rsidR="00CF2C3C">
        <w:trPr>
          <w:tblHeader/>
        </w:trPr>
        <w:tc>
          <w:tcPr>
            <w:tcW w:w="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S. No.</w:t>
            </w:r>
          </w:p>
        </w:tc>
        <w:tc>
          <w:tcPr>
            <w:tcW w:w="46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4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Customer Response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Application hosting details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Internet-facing cloud-hosted web application (NOT intranet). Production reference: Nginx + TLS serving SPA + proxying /api to Express. UAT is likewise Internet-accessible via its own URL (to be shared). No intranet-only segment.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Accessibility of the Environment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HTTPS public UAT URL; no VPN/RDP/Citrix required. IP whitelisting available on request - please share tester static source IPs + process in advance and they will be allowlisted. API is same-origin /api (no separate firewall rule needed).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Any business constraints on availability during assessment hours or otherwise?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No business availability constraints known beyond keeping UAT stable during the window. UAT availability: [TBD - e.g. IST business hours + agreed testing window; timezone Asia/Kolkata]. Any blackout periods will be confirmed before the window is fixed.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Testing Window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Testing window: [TBD - mutually agreed start date + duration; target before initial client go-live]. Client will provide the specific testing duration and application availability for testing once the proposal is accepted. Please propose earliest practical window with your bid.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Is there a dedicated mail server associated with the application?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Yes - email via SMTP (nodemailer; SMTP_HOST/PORT/USER/PASS env-driven). App sends: invoice due reminders, NOA emails with invoice PDF, quotation/SO/PO approval emails with PDFs + secure Approve/Reject token links, submission notifications, workflow assignment/due/overdue/escalation mails. No separate dedicated mail server product to review; please use a test mailbox and coordinate volume (avoid spamming real recipients). Transport hardened (disableFileAccess/disableUrlAccess).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Any hyperlinks that, when clicked, execute computationally expensive database queries?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Caution: yes - a few endpoints can be computationally expensive (forecast recompute across SKUs, stock-summary / scanByType full-table scans, large GSI1 list queries, PDF generation). No known single-click DoS, but please coordinate heavy-query testing with SPOC and avoid repeated expensive scans; treat as availability/abuse test point (unbounded scans are a known backlog item).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Any complex logging or run-time logging mechanisms used in the App?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Yes - request logger (method/path/status/duration/IP/user, with capability-token redaction; 4xx warn, 5xx error), append-only DynamoDB audit log + DocTimeline, security-event log, PM2 + Nginx access/error logs. No separate APM/SIEM yet (roadmap: structured JSON logs to SIEM). Complex/verbose runtime logging is bounded; logs available for correlation during testing.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Has the application gone through security assessments before? If yes, please share past reports.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No prior third-party security assessment (this is the first). Internal Aug 2026 hardening audit exists (report + risk register, score 82/100) and can be shared under NDA as baseline; it already discloses the IDOR backlog, shared-master decision, JWT non-revocation, and other residual risks so retesting is efficient.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Any AI BOT associated with these applications under test?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No. No AI bot/chatbot is associated with the applications under test.</w:t>
            </w:r>
          </w:p>
        </w:tc>
      </w:tr>
    </w:tbl>
    <w:p w:rsidR="00CF2C3C" w:rsidRDefault="007D62FD">
      <w:pPr>
        <w:pStyle w:val="Heading2"/>
        <w:spacing w:before="320" w:after="80"/>
      </w:pPr>
      <w:r>
        <w:rPr>
          <w:b/>
          <w:bCs/>
          <w:color w:val="1F3864"/>
        </w:rPr>
        <w:t>10. Technical Details</w:t>
      </w:r>
    </w:p>
    <w:tbl>
      <w:tblPr>
        <w:tblW w:w="9350" w:type="dxa"/>
        <w:tblBorders>
          <w:top w:val="single" w:sz="4" w:space="0" w:color="B7C6E5"/>
          <w:left w:val="single" w:sz="4" w:space="0" w:color="B7C6E5"/>
          <w:bottom w:val="single" w:sz="4" w:space="0" w:color="B7C6E5"/>
          <w:right w:val="single" w:sz="4" w:space="0" w:color="B7C6E5"/>
          <w:insideH w:val="single" w:sz="4" w:space="0" w:color="B7C6E5"/>
          <w:insideV w:val="single" w:sz="4" w:space="0" w:color="B7C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50"/>
        <w:gridCol w:w="4000"/>
      </w:tblGrid>
      <w:tr w:rsidR="00CF2C3C">
        <w:trPr>
          <w:tblHeader/>
        </w:trPr>
        <w:tc>
          <w:tcPr>
            <w:tcW w:w="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S. No.</w:t>
            </w:r>
          </w:p>
        </w:tc>
        <w:tc>
          <w:tcPr>
            <w:tcW w:w="46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4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Customer Response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No. of static &amp; dynamic pages in Application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Static: 1 SPA entry (frontend/dist/index.html + hashed assets under /assets, cached 1y). Dynamic: ~50+ authenticated screens (58 TanStack route files: dashboard, products, debtors/suppliers/vendors, sales/purchase orders, proformas, invoices/purchases, GRN, dispatches, stock/inventory/transfers, payments/bulk-payments, journals/COA/expenses, CRM, requests/submissions, workflow queue + 4 workbenches + checker, approvals, reports, admin, settings) + 3 public routes (auth, /approvals/:token, /noa/:token). Full route list available.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How many types of users are there in the App?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7 application roles: client (maker), checker, treasury, sales_rep, operations, reporting_manager, factor_admin (super-admin) - plus functional queue lenses (Sales/Procurement/Checker/Finance/Treasury/Warehouse). Two test users per role will be provided (see web/API sections), covering every approval-stage transition.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No. of average input fields per screen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Approximate: 5-15 inputs on typical master screens; 15-30+ on complex documents (sales/purchase invoices, GRN, dispatch) with dynamic line-item arrays (SKU/qty/price/tax), addresses, payment terms, transport/packing blocks, and file attachments. Majority controls: text, number, date, select/dropdown, textarea/notes, file upload (images/PDF/office docs/CSV), plus token-gated Approve/Reject actions. Exact counts vary by screen - walkthrough can confirm.</w:t>
            </w:r>
          </w:p>
        </w:tc>
      </w:tr>
    </w:tbl>
    <w:p w:rsidR="0020584C" w:rsidRDefault="0020584C">
      <w:pPr>
        <w:pStyle w:val="Heading2"/>
        <w:spacing w:before="320" w:after="80"/>
        <w:rPr>
          <w:b/>
          <w:bCs/>
          <w:color w:val="1F3864"/>
        </w:rPr>
      </w:pPr>
    </w:p>
    <w:p w:rsidR="0020584C" w:rsidRDefault="0020584C">
      <w:pPr>
        <w:pStyle w:val="Heading2"/>
        <w:spacing w:before="320" w:after="80"/>
        <w:rPr>
          <w:b/>
          <w:bCs/>
          <w:color w:val="1F3864"/>
        </w:rPr>
      </w:pPr>
    </w:p>
    <w:p w:rsidR="00CF2C3C" w:rsidRDefault="007D62FD">
      <w:pPr>
        <w:pStyle w:val="Heading2"/>
        <w:spacing w:before="320" w:after="80"/>
      </w:pPr>
      <w:bookmarkStart w:id="0" w:name="_GoBack"/>
      <w:bookmarkEnd w:id="0"/>
      <w:r>
        <w:rPr>
          <w:b/>
          <w:bCs/>
          <w:color w:val="1F3864"/>
        </w:rPr>
        <w:lastRenderedPageBreak/>
        <w:t>11. Remediation Report &amp; Retest</w:t>
      </w:r>
    </w:p>
    <w:p w:rsidR="00CF2C3C" w:rsidRDefault="007D62FD">
      <w:pPr>
        <w:spacing w:after="120"/>
      </w:pPr>
      <w:r>
        <w:rPr>
          <w:b/>
          <w:bCs/>
          <w:i/>
          <w:iCs/>
          <w:color w:val="595959"/>
          <w:sz w:val="20"/>
          <w:szCs w:val="20"/>
          <w:highlight w:val="yellow"/>
        </w:rPr>
        <w:t>Specific to the remediation report and one retest of Critical/High findings requested in scope.</w:t>
      </w:r>
    </w:p>
    <w:tbl>
      <w:tblPr>
        <w:tblW w:w="9350" w:type="dxa"/>
        <w:tblBorders>
          <w:top w:val="single" w:sz="4" w:space="0" w:color="B7C6E5"/>
          <w:left w:val="single" w:sz="4" w:space="0" w:color="B7C6E5"/>
          <w:bottom w:val="single" w:sz="4" w:space="0" w:color="B7C6E5"/>
          <w:right w:val="single" w:sz="4" w:space="0" w:color="B7C6E5"/>
          <w:insideH w:val="single" w:sz="4" w:space="0" w:color="B7C6E5"/>
          <w:insideV w:val="single" w:sz="4" w:space="0" w:color="B7C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50"/>
        <w:gridCol w:w="4000"/>
      </w:tblGrid>
      <w:tr w:rsidR="00CF2C3C">
        <w:trPr>
          <w:tblHeader/>
        </w:trPr>
        <w:tc>
          <w:tcPr>
            <w:tcW w:w="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S. No.</w:t>
            </w:r>
          </w:p>
        </w:tc>
        <w:tc>
          <w:tcPr>
            <w:tcW w:w="46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4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F2C3C" w:rsidRDefault="007D62FD">
            <w:r>
              <w:rPr>
                <w:b/>
                <w:bCs/>
                <w:color w:val="FFFFFF"/>
                <w:sz w:val="20"/>
                <w:szCs w:val="20"/>
              </w:rPr>
              <w:t>Customer Response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Confirm remediation report format expectations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Confirmed: executive summary + CVSS-rated findings + evidence/screenshots + remediation recommendations + OWASP mapping, in a management- and customer-shareable format. Please also include affected URL/parameter, severity justification, and retest procedure per finding.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Expected timeline for remediation before retest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Expected remediation timeline: [TBD - e.g. 30 days post-report, before initial go-live]. To be agreed after report receipt; please state your required retest notice period in the proposal.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Retest scope confirmation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b/>
                <w:bCs/>
                <w:i/>
                <w:iCs/>
                <w:color w:val="595959"/>
                <w:sz w:val="20"/>
                <w:szCs w:val="20"/>
                <w:highlight w:val="yellow"/>
              </w:rPr>
              <w:t>Confirmed as one retest limited to Critical and High severity findings only</w:t>
            </w:r>
          </w:p>
        </w:tc>
      </w:tr>
      <w:tr w:rsidR="00CF2C3C">
        <w:tc>
          <w:tcPr>
            <w:tcW w:w="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65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Will the same test environment/credentials remain valid for the retest?</w:t>
            </w:r>
          </w:p>
        </w:tc>
        <w:tc>
          <w:tcPr>
            <w:tcW w:w="4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Yes - the same UAT environment and equivalent credentials will remain valid (or be refreshed to equivalents) for the retest. Any rebuild will preserve tenant/role seed so Critical/High fixes can be re-verified like-for-like.</w:t>
            </w:r>
          </w:p>
        </w:tc>
      </w:tr>
      <w:tr w:rsidR="00CF2C3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2C3C" w:rsidRDefault="007D62FD">
            <w:r>
              <w:rPr>
                <w:sz w:val="20"/>
                <w:szCs w:val="20"/>
              </w:rPr>
              <w:t>Point of contact to coordinate the retest window</w:t>
            </w:r>
            <w:r>
              <w:rPr>
                <w:b/>
                <w:bCs/>
                <w:color w:val="C00000"/>
                <w:sz w:val="20"/>
                <w:szCs w:val="20"/>
              </w:rPr>
              <w:t>*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</w:rPr>
              <w:t>Retest coordination POC: [TBD - same Technical SPOC Name/Email/Mobile as above]. Please propose the retest window mechanics (notice, duration, single pass over Critical/High findings) with your report.</w:t>
            </w:r>
          </w:p>
        </w:tc>
      </w:tr>
    </w:tbl>
    <w:p w:rsidR="00CF2C3C" w:rsidRDefault="00CF2C3C">
      <w:pPr>
        <w:pStyle w:val="Heading2"/>
        <w:spacing w:before="320" w:after="80"/>
      </w:pPr>
    </w:p>
    <w:sectPr w:rsidR="00CF2C3C">
      <w:pgSz w:w="12240" w:h="15840"/>
      <w:pgMar w:top="720" w:right="630" w:bottom="720" w:left="63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B76B78"/>
    <w:multiLevelType w:val="hybridMultilevel"/>
    <w:tmpl w:val="31222ECC"/>
    <w:lvl w:ilvl="0" w:tplc="A6DA997A">
      <w:start w:val="1"/>
      <w:numFmt w:val="bullet"/>
      <w:lvlText w:val="●"/>
      <w:lvlJc w:val="left"/>
      <w:pPr>
        <w:ind w:left="720" w:hanging="360"/>
      </w:pPr>
    </w:lvl>
    <w:lvl w:ilvl="1" w:tplc="84507952">
      <w:start w:val="1"/>
      <w:numFmt w:val="bullet"/>
      <w:lvlText w:val="○"/>
      <w:lvlJc w:val="left"/>
      <w:pPr>
        <w:ind w:left="1440" w:hanging="360"/>
      </w:pPr>
    </w:lvl>
    <w:lvl w:ilvl="2" w:tplc="AEFCA1E4">
      <w:start w:val="1"/>
      <w:numFmt w:val="bullet"/>
      <w:lvlText w:val="■"/>
      <w:lvlJc w:val="left"/>
      <w:pPr>
        <w:ind w:left="2160" w:hanging="360"/>
      </w:pPr>
    </w:lvl>
    <w:lvl w:ilvl="3" w:tplc="24424530">
      <w:start w:val="1"/>
      <w:numFmt w:val="bullet"/>
      <w:lvlText w:val="●"/>
      <w:lvlJc w:val="left"/>
      <w:pPr>
        <w:ind w:left="2880" w:hanging="360"/>
      </w:pPr>
    </w:lvl>
    <w:lvl w:ilvl="4" w:tplc="B688003E">
      <w:start w:val="1"/>
      <w:numFmt w:val="bullet"/>
      <w:lvlText w:val="○"/>
      <w:lvlJc w:val="left"/>
      <w:pPr>
        <w:ind w:left="3600" w:hanging="360"/>
      </w:pPr>
    </w:lvl>
    <w:lvl w:ilvl="5" w:tplc="833865DC">
      <w:start w:val="1"/>
      <w:numFmt w:val="bullet"/>
      <w:lvlText w:val="■"/>
      <w:lvlJc w:val="left"/>
      <w:pPr>
        <w:ind w:left="4320" w:hanging="360"/>
      </w:pPr>
    </w:lvl>
    <w:lvl w:ilvl="6" w:tplc="2DE89BA4">
      <w:start w:val="1"/>
      <w:numFmt w:val="bullet"/>
      <w:lvlText w:val="●"/>
      <w:lvlJc w:val="left"/>
      <w:pPr>
        <w:ind w:left="5040" w:hanging="360"/>
      </w:pPr>
    </w:lvl>
    <w:lvl w:ilvl="7" w:tplc="6472D382">
      <w:start w:val="1"/>
      <w:numFmt w:val="bullet"/>
      <w:lvlText w:val="●"/>
      <w:lvlJc w:val="left"/>
      <w:pPr>
        <w:ind w:left="5760" w:hanging="360"/>
      </w:pPr>
    </w:lvl>
    <w:lvl w:ilvl="8" w:tplc="9ABC97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C3C"/>
    <w:rsid w:val="000855CC"/>
    <w:rsid w:val="0020584C"/>
    <w:rsid w:val="00285966"/>
    <w:rsid w:val="007D62FD"/>
    <w:rsid w:val="00CF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529CB"/>
  <w15:docId w15:val="{55DE3829-7C2A-463D-A965-7830894A9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1686</Words>
  <Characters>9616</Characters>
  <Application>Microsoft Office Word</Application>
  <DocSecurity>0</DocSecurity>
  <Lines>80</Lines>
  <Paragraphs>22</Paragraphs>
  <ScaleCrop>false</ScaleCrop>
  <Company/>
  <LinksUpToDate>false</LinksUpToDate>
  <CharactersWithSpaces>11280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Sachin Kaushik</cp:lastModifiedBy>
  <cp:revision>4</cp:revision>
  <dcterms:created xsi:type="dcterms:W3CDTF">2026-09-17T11:08:00Z</dcterms:created>
  <dcterms:modified xsi:type="dcterms:W3CDTF">2026-09-17T11:38:00Z</dcterms:modified>
</cp:coreProperties>
</file>