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plain custom stylesheet (no framework), with colors defined once as variables.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executes SQL on MySQL through PyMySQL and renders an HTML template with the result.</w:t>
      </w:r>
    </w:p>
    <w:p>
      <w:pPr>
        <w:pStyle w:val="FirstParagraph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static/style.css    all styling (plain CSS)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and a plain CSS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No file uploads yet (resume, verification documents, log attachments).</w:t>
      </w:r>
    </w:p>
    <w:p>
      <w:pPr>
        <w:numPr>
          <w:ilvl w:val="0"/>
          <w:numId w:val="1013"/>
        </w:numPr>
        <w:pStyle w:val="Compact"/>
      </w:pPr>
      <w:r>
        <w:t xml:space="preserve">Search supports only internship titles; there are no advanced filters.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and document upload for students.</w:t>
      </w:r>
    </w:p>
    <w:p>
      <w:pPr>
        <w:numPr>
          <w:ilvl w:val="0"/>
          <w:numId w:val="1014"/>
        </w:numPr>
        <w:pStyle w:val="Compact"/>
      </w:pPr>
      <w:r>
        <w:t xml:space="preserve">Search and filter by skills,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2026-07-10T04:11:24Z</dcterms:created>
  <dcterms:modified xsi:type="dcterms:W3CDTF">2026-07-10T04:11:24Z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