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key performance indicators and charts.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FR-22:</w:t>
      </w:r>
      <w:r>
        <w:t xml:space="preserve"> </w:t>
      </w:r>
      <w:r>
        <w:t xml:space="preserve">The system shall expose a JSON REST API for system statistics and open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FR-23:</w:t>
      </w:r>
      <w:r>
        <w:t xml:space="preserve"> </w:t>
      </w:r>
      <w:r>
        <w:t xml:space="preserve">A student shall select their college at registration, and the administrator shall be able to add or remove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FR-24:</w:t>
      </w:r>
      <w:r>
        <w:t xml:space="preserve"> </w:t>
      </w:r>
      <w:r>
        <w:t xml:space="preserve">The public landing page shall list the participating companies and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FR-25:</w:t>
      </w:r>
      <w:r>
        <w:t xml:space="preserve"> </w:t>
      </w:r>
      <w:r>
        <w:t xml:space="preserve">New accounts shall start pending and be unable to perform their main actions until the administrator approves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FR-26:</w:t>
      </w:r>
      <w:r>
        <w:t xml:space="preserve"> </w:t>
      </w:r>
      <w:r>
        <w:t xml:space="preserve">The administrator shall approve or reject accounts with a reason, and the user shall be notified.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NFR-10 (Security):</w:t>
      </w:r>
      <w:r>
        <w:t xml:space="preserve"> </w:t>
      </w:r>
      <w:r>
        <w:t xml:space="preserve">Every form shall carry a CSRF token so that a request forged by another site is rejected.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2026-07-29T07:41:29Z</dcterms:created>
  <dcterms:modified xsi:type="dcterms:W3CDTF">2026-07-29T07:41:29Z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