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1E84" w14:textId="77777777" w:rsidR="0076345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7297D4" w14:textId="77777777" w:rsidR="0076345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376CD1" w14:textId="77777777" w:rsidR="00763456" w:rsidRDefault="0076345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63456" w14:paraId="27183199" w14:textId="77777777">
        <w:tc>
          <w:tcPr>
            <w:tcW w:w="4508" w:type="dxa"/>
          </w:tcPr>
          <w:p w14:paraId="54566EBB" w14:textId="77777777" w:rsidR="007634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2E2EFDA" w14:textId="7BEC3983" w:rsidR="00763456" w:rsidRDefault="006534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 October 2026</w:t>
            </w:r>
          </w:p>
        </w:tc>
      </w:tr>
      <w:tr w:rsidR="00763456" w14:paraId="7DEC43C1" w14:textId="77777777">
        <w:tc>
          <w:tcPr>
            <w:tcW w:w="4508" w:type="dxa"/>
          </w:tcPr>
          <w:p w14:paraId="66338549" w14:textId="77777777" w:rsidR="007634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18D1F07" w14:textId="3067543F" w:rsidR="00763456" w:rsidRDefault="00763456">
            <w:pPr>
              <w:rPr>
                <w:rFonts w:ascii="Calibri" w:eastAsia="Calibri" w:hAnsi="Calibri" w:cs="Calibri"/>
              </w:rPr>
            </w:pPr>
          </w:p>
        </w:tc>
      </w:tr>
      <w:tr w:rsidR="00763456" w14:paraId="08D8A1B5" w14:textId="77777777">
        <w:tc>
          <w:tcPr>
            <w:tcW w:w="4508" w:type="dxa"/>
          </w:tcPr>
          <w:p w14:paraId="6BF038C0" w14:textId="77777777" w:rsidR="007634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9BDFE7B" w14:textId="61D94321" w:rsidR="00763456" w:rsidRPr="006534A5" w:rsidRDefault="006534A5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Vehicle Insurance Management</w:t>
            </w:r>
          </w:p>
        </w:tc>
      </w:tr>
      <w:tr w:rsidR="00763456" w14:paraId="2CC9522B" w14:textId="77777777">
        <w:tc>
          <w:tcPr>
            <w:tcW w:w="4508" w:type="dxa"/>
          </w:tcPr>
          <w:p w14:paraId="79C05B51" w14:textId="77777777" w:rsidR="007634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7C25F7" w14:textId="77777777" w:rsidR="00763456" w:rsidRDefault="00763456">
            <w:pPr>
              <w:rPr>
                <w:rFonts w:ascii="Calibri" w:eastAsia="Calibri" w:hAnsi="Calibri" w:cs="Calibri"/>
              </w:rPr>
            </w:pPr>
          </w:p>
        </w:tc>
      </w:tr>
    </w:tbl>
    <w:p w14:paraId="42620281" w14:textId="77777777" w:rsidR="00763456" w:rsidRDefault="00763456">
      <w:pPr>
        <w:spacing w:after="160" w:line="259" w:lineRule="auto"/>
        <w:rPr>
          <w:rFonts w:ascii="Calibri" w:eastAsia="Calibri" w:hAnsi="Calibri" w:cs="Calibri"/>
          <w:b/>
        </w:rPr>
      </w:pPr>
    </w:p>
    <w:p w14:paraId="4506E242" w14:textId="77777777" w:rsidR="0076345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422DE2F" w14:textId="77777777" w:rsidR="0076345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63456" w14:paraId="63A319B1" w14:textId="77777777">
        <w:trPr>
          <w:trHeight w:val="557"/>
        </w:trPr>
        <w:tc>
          <w:tcPr>
            <w:tcW w:w="735" w:type="dxa"/>
          </w:tcPr>
          <w:p w14:paraId="38B2939B" w14:textId="77777777" w:rsidR="0076345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5D575AE" w14:textId="77777777" w:rsidR="0076345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9105BEB" w14:textId="77777777" w:rsidR="0076345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63456" w14:paraId="0B8E3AB0" w14:textId="77777777">
        <w:trPr>
          <w:trHeight w:val="817"/>
        </w:trPr>
        <w:tc>
          <w:tcPr>
            <w:tcW w:w="735" w:type="dxa"/>
          </w:tcPr>
          <w:p w14:paraId="031D748B" w14:textId="77777777" w:rsidR="00763456" w:rsidRDefault="0076345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C0CB8C9" w14:textId="77777777" w:rsidR="007634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F19CB05" w14:textId="156EFE42" w:rsidR="00763456" w:rsidRDefault="006534A5">
            <w:pPr>
              <w:rPr>
                <w:rFonts w:ascii="Calibri" w:eastAsia="Calibri" w:hAnsi="Calibri" w:cs="Calibri"/>
              </w:rPr>
            </w:pPr>
            <w:r w:rsidRPr="006534A5">
              <w:rPr>
                <w:rFonts w:ascii="Calibri" w:eastAsia="Calibri" w:hAnsi="Calibri" w:cs="Calibri"/>
              </w:rPr>
              <w:t>Policy &amp; claim datasets imported into Power BI</w:t>
            </w:r>
          </w:p>
        </w:tc>
      </w:tr>
      <w:tr w:rsidR="00763456" w14:paraId="22E5C442" w14:textId="77777777">
        <w:trPr>
          <w:trHeight w:val="817"/>
        </w:trPr>
        <w:tc>
          <w:tcPr>
            <w:tcW w:w="735" w:type="dxa"/>
          </w:tcPr>
          <w:p w14:paraId="6A6E2A6E" w14:textId="77777777" w:rsidR="00763456" w:rsidRDefault="0076345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F5EBC84" w14:textId="77777777" w:rsidR="007634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072E5C7" w14:textId="2D02F3D8" w:rsidR="00763456" w:rsidRDefault="006534A5">
            <w:pPr>
              <w:rPr>
                <w:rFonts w:ascii="Calibri" w:eastAsia="Calibri" w:hAnsi="Calibri" w:cs="Calibri"/>
              </w:rPr>
            </w:pPr>
            <w:r w:rsidRPr="006534A5">
              <w:rPr>
                <w:rFonts w:ascii="Calibri" w:eastAsia="Calibri" w:hAnsi="Calibri" w:cs="Calibri"/>
              </w:rPr>
              <w:t>Cleaned null values, normalized policy IDs</w:t>
            </w:r>
          </w:p>
        </w:tc>
      </w:tr>
      <w:tr w:rsidR="00763456" w14:paraId="669F36F2" w14:textId="77777777">
        <w:trPr>
          <w:trHeight w:val="817"/>
        </w:trPr>
        <w:tc>
          <w:tcPr>
            <w:tcW w:w="735" w:type="dxa"/>
          </w:tcPr>
          <w:p w14:paraId="63A6DDF5" w14:textId="77777777" w:rsidR="0076345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39DF2DF" w14:textId="77777777" w:rsidR="0076345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D7B19F2" w14:textId="5C1F97B4" w:rsidR="00763456" w:rsidRDefault="006534A5">
            <w:pPr>
              <w:rPr>
                <w:rFonts w:ascii="Calibri" w:eastAsia="Calibri" w:hAnsi="Calibri" w:cs="Calibri"/>
              </w:rPr>
            </w:pPr>
            <w:r w:rsidRPr="006534A5">
              <w:rPr>
                <w:rFonts w:ascii="Calibri" w:eastAsia="Calibri" w:hAnsi="Calibri" w:cs="Calibri"/>
              </w:rPr>
              <w:t>Filters for claim status, premium range, policy type</w:t>
            </w:r>
          </w:p>
        </w:tc>
      </w:tr>
      <w:tr w:rsidR="00763456" w14:paraId="398781EE" w14:textId="77777777">
        <w:trPr>
          <w:trHeight w:val="817"/>
        </w:trPr>
        <w:tc>
          <w:tcPr>
            <w:tcW w:w="735" w:type="dxa"/>
          </w:tcPr>
          <w:p w14:paraId="050BE08C" w14:textId="77777777" w:rsidR="0076345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3B20D4A" w14:textId="77777777" w:rsidR="0076345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0B48CB9" w14:textId="68C89F77" w:rsidR="00763456" w:rsidRDefault="006534A5">
            <w:pPr>
              <w:rPr>
                <w:rFonts w:ascii="Calibri" w:eastAsia="Calibri" w:hAnsi="Calibri" w:cs="Calibri"/>
              </w:rPr>
            </w:pPr>
            <w:r w:rsidRPr="006534A5">
              <w:rPr>
                <w:rFonts w:ascii="Calibri" w:eastAsia="Calibri" w:hAnsi="Calibri" w:cs="Calibri"/>
              </w:rPr>
              <w:t>Premium growth calculation, fraud detection ratio</w:t>
            </w:r>
          </w:p>
        </w:tc>
      </w:tr>
      <w:tr w:rsidR="00763456" w14:paraId="2367CC7C" w14:textId="77777777">
        <w:trPr>
          <w:trHeight w:val="817"/>
        </w:trPr>
        <w:tc>
          <w:tcPr>
            <w:tcW w:w="735" w:type="dxa"/>
          </w:tcPr>
          <w:p w14:paraId="1E905072" w14:textId="77777777" w:rsidR="0076345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16AD5BF" w14:textId="77777777" w:rsidR="007634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A96B9EF" w14:textId="2AFEDAEA" w:rsidR="00763456" w:rsidRDefault="006534A5">
            <w:pPr>
              <w:rPr>
                <w:rFonts w:ascii="Calibri" w:eastAsia="Calibri" w:hAnsi="Calibri" w:cs="Calibri"/>
              </w:rPr>
            </w:pPr>
            <w:r w:rsidRPr="006534A5">
              <w:rPr>
                <w:rFonts w:ascii="Calibri" w:eastAsia="Calibri" w:hAnsi="Calibri" w:cs="Calibri"/>
              </w:rPr>
              <w:t>6 Visualizations (Claims trend, Policy renewals, Fraud detection, Customer satisfaction, Revenue, Agent performance)</w:t>
            </w:r>
          </w:p>
        </w:tc>
      </w:tr>
      <w:tr w:rsidR="00763456" w14:paraId="6C87F006" w14:textId="77777777">
        <w:trPr>
          <w:trHeight w:val="817"/>
        </w:trPr>
        <w:tc>
          <w:tcPr>
            <w:tcW w:w="735" w:type="dxa"/>
          </w:tcPr>
          <w:p w14:paraId="601C6F89" w14:textId="77777777" w:rsidR="0076345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DEFC757" w14:textId="77777777" w:rsidR="007634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32BF3603" w14:textId="45ACFB57" w:rsidR="00763456" w:rsidRDefault="006534A5">
            <w:pPr>
              <w:rPr>
                <w:rFonts w:ascii="Calibri" w:eastAsia="Calibri" w:hAnsi="Calibri" w:cs="Calibri"/>
              </w:rPr>
            </w:pPr>
            <w:r w:rsidRPr="006534A5">
              <w:rPr>
                <w:rFonts w:ascii="Calibri" w:eastAsia="Calibri" w:hAnsi="Calibri" w:cs="Calibri"/>
              </w:rPr>
              <w:t>4 Visualizations (Claim lifecycle, Policy growth, Fraud detection insights, Renewal trends)</w:t>
            </w:r>
          </w:p>
        </w:tc>
      </w:tr>
    </w:tbl>
    <w:p w14:paraId="360FF557" w14:textId="77777777" w:rsidR="00763456" w:rsidRDefault="00763456">
      <w:pPr>
        <w:spacing w:after="160" w:line="259" w:lineRule="auto"/>
        <w:rPr>
          <w:rFonts w:ascii="Calibri" w:eastAsia="Calibri" w:hAnsi="Calibri" w:cs="Calibri"/>
        </w:rPr>
      </w:pPr>
    </w:p>
    <w:p w14:paraId="1D43D875" w14:textId="77777777" w:rsidR="00763456" w:rsidRDefault="00763456"/>
    <w:p w14:paraId="4ED3CFC7" w14:textId="77777777" w:rsidR="00763456" w:rsidRDefault="00763456"/>
    <w:p w14:paraId="2ED6E5E0" w14:textId="77777777" w:rsidR="00763456" w:rsidRDefault="00763456"/>
    <w:sectPr w:rsidR="007634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87310"/>
    <w:multiLevelType w:val="multilevel"/>
    <w:tmpl w:val="4A46D97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6291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456"/>
    <w:rsid w:val="002E7BD5"/>
    <w:rsid w:val="006534A5"/>
    <w:rsid w:val="0076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0078"/>
  <w15:docId w15:val="{CED739F5-D5E3-4414-B8E8-4800BD46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Kousalya Ghantasala</cp:lastModifiedBy>
  <cp:revision>2</cp:revision>
  <dcterms:created xsi:type="dcterms:W3CDTF">2026-10-14T06:31:00Z</dcterms:created>
  <dcterms:modified xsi:type="dcterms:W3CDTF">2026-10-14T06:33:00Z</dcterms:modified>
</cp:coreProperties>
</file>