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86B6" w14:textId="77777777" w:rsidR="006A022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DAFA7D1" w14:textId="77777777" w:rsidR="006A022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6C5E381" w14:textId="77777777" w:rsidR="006A022F" w:rsidRDefault="006A022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A022F" w14:paraId="3C0CCFE6" w14:textId="77777777">
        <w:tc>
          <w:tcPr>
            <w:tcW w:w="4508" w:type="dxa"/>
          </w:tcPr>
          <w:p w14:paraId="40B598E4" w14:textId="77777777" w:rsidR="006A02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1B7322E" w14:textId="588C5278" w:rsidR="006A022F" w:rsidRDefault="003050E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114 October 2026</w:t>
            </w:r>
          </w:p>
        </w:tc>
      </w:tr>
      <w:tr w:rsidR="006A022F" w14:paraId="233FDBA5" w14:textId="77777777">
        <w:tc>
          <w:tcPr>
            <w:tcW w:w="4508" w:type="dxa"/>
          </w:tcPr>
          <w:p w14:paraId="52908571" w14:textId="77777777" w:rsidR="006A02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D5C268E" w14:textId="1B084C8D" w:rsidR="006A022F" w:rsidRDefault="006A022F">
            <w:pPr>
              <w:rPr>
                <w:rFonts w:ascii="Calibri" w:eastAsia="Calibri" w:hAnsi="Calibri" w:cs="Calibri"/>
              </w:rPr>
            </w:pPr>
          </w:p>
        </w:tc>
      </w:tr>
      <w:tr w:rsidR="006A022F" w14:paraId="059E5B34" w14:textId="77777777">
        <w:tc>
          <w:tcPr>
            <w:tcW w:w="4508" w:type="dxa"/>
          </w:tcPr>
          <w:p w14:paraId="63DA1C69" w14:textId="77777777" w:rsidR="006A02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180CF52" w14:textId="5CB5DF33" w:rsidR="006A022F" w:rsidRPr="003050E9" w:rsidRDefault="003050E9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Vehicle Insurance Management</w:t>
            </w:r>
          </w:p>
        </w:tc>
      </w:tr>
      <w:tr w:rsidR="006A022F" w14:paraId="61D4D11D" w14:textId="77777777">
        <w:tc>
          <w:tcPr>
            <w:tcW w:w="4508" w:type="dxa"/>
          </w:tcPr>
          <w:p w14:paraId="271D8846" w14:textId="77777777" w:rsidR="006A02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301A99E" w14:textId="77777777" w:rsidR="006A022F" w:rsidRDefault="006A022F">
            <w:pPr>
              <w:rPr>
                <w:rFonts w:ascii="Calibri" w:eastAsia="Calibri" w:hAnsi="Calibri" w:cs="Calibri"/>
              </w:rPr>
            </w:pPr>
          </w:p>
        </w:tc>
      </w:tr>
    </w:tbl>
    <w:p w14:paraId="3C6720A6" w14:textId="77777777" w:rsidR="006A022F" w:rsidRDefault="006A022F">
      <w:pPr>
        <w:spacing w:after="160" w:line="259" w:lineRule="auto"/>
        <w:rPr>
          <w:rFonts w:ascii="Calibri" w:eastAsia="Calibri" w:hAnsi="Calibri" w:cs="Calibri"/>
          <w:b/>
        </w:rPr>
      </w:pPr>
    </w:p>
    <w:p w14:paraId="5B5C5559" w14:textId="77777777" w:rsidR="006A022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0431765" w14:textId="77777777" w:rsidR="006A022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6A022F" w14:paraId="61F126DA" w14:textId="77777777">
        <w:trPr>
          <w:trHeight w:val="557"/>
        </w:trPr>
        <w:tc>
          <w:tcPr>
            <w:tcW w:w="735" w:type="dxa"/>
          </w:tcPr>
          <w:p w14:paraId="28E52BED" w14:textId="77777777" w:rsidR="006A022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7AD2D958" w14:textId="77777777" w:rsidR="006A02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5E900AE" w14:textId="77777777" w:rsidR="006A02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56CBC27D" w14:textId="77777777" w:rsidR="006A022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A022F" w14:paraId="7789F625" w14:textId="77777777">
        <w:trPr>
          <w:trHeight w:val="817"/>
        </w:trPr>
        <w:tc>
          <w:tcPr>
            <w:tcW w:w="735" w:type="dxa"/>
          </w:tcPr>
          <w:p w14:paraId="7B6C532E" w14:textId="77777777" w:rsidR="006A022F" w:rsidRDefault="006A02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5C011B0" w14:textId="77777777" w:rsidR="006A02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47337B9" w14:textId="53807BD2" w:rsidR="006A022F" w:rsidRDefault="003050E9">
            <w:pPr>
              <w:rPr>
                <w:rFonts w:ascii="Calibri" w:eastAsia="Calibri" w:hAnsi="Calibri" w:cs="Calibri"/>
              </w:rPr>
            </w:pPr>
            <w:r w:rsidRPr="003050E9">
              <w:rPr>
                <w:rFonts w:ascii="Calibri" w:eastAsia="Calibri" w:hAnsi="Calibri" w:cs="Calibri"/>
              </w:rPr>
              <w:t>Salesforce automation setup for policy &amp; claim records. Import records: if data matches → record created, else error shown.</w:t>
            </w:r>
          </w:p>
        </w:tc>
        <w:tc>
          <w:tcPr>
            <w:tcW w:w="3210" w:type="dxa"/>
          </w:tcPr>
          <w:p w14:paraId="432D832E" w14:textId="2B8F3404" w:rsidR="006A022F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40E66C9" w14:textId="77777777" w:rsidR="006A022F" w:rsidRDefault="006A022F">
            <w:pPr>
              <w:rPr>
                <w:rFonts w:ascii="Calibri" w:eastAsia="Calibri" w:hAnsi="Calibri" w:cs="Calibri"/>
              </w:rPr>
            </w:pPr>
          </w:p>
        </w:tc>
      </w:tr>
      <w:tr w:rsidR="006A022F" w14:paraId="60633EE9" w14:textId="77777777">
        <w:trPr>
          <w:trHeight w:val="817"/>
        </w:trPr>
        <w:tc>
          <w:tcPr>
            <w:tcW w:w="735" w:type="dxa"/>
          </w:tcPr>
          <w:p w14:paraId="02B4F470" w14:textId="77777777" w:rsidR="006A022F" w:rsidRDefault="006A022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3121E10" w14:textId="77777777" w:rsidR="006A022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1918408E" w14:textId="2337E4E7" w:rsidR="006A022F" w:rsidRDefault="003050E9">
            <w:pPr>
              <w:rPr>
                <w:rFonts w:ascii="Calibri" w:eastAsia="Calibri" w:hAnsi="Calibri" w:cs="Calibri"/>
              </w:rPr>
            </w:pPr>
            <w:r w:rsidRPr="003050E9">
              <w:rPr>
                <w:rFonts w:ascii="Calibri" w:eastAsia="Calibri" w:hAnsi="Calibri" w:cs="Calibri"/>
              </w:rPr>
              <w:t>Training Accuracy – 9</w:t>
            </w:r>
            <w:r>
              <w:rPr>
                <w:rFonts w:ascii="Calibri" w:eastAsia="Calibri" w:hAnsi="Calibri" w:cs="Calibri"/>
              </w:rPr>
              <w:t>4</w:t>
            </w:r>
            <w:r w:rsidRPr="003050E9">
              <w:rPr>
                <w:rFonts w:ascii="Calibri" w:eastAsia="Calibri" w:hAnsi="Calibri" w:cs="Calibri"/>
              </w:rPr>
              <w:t>%, Validation Accuracy – 9</w:t>
            </w:r>
            <w:r>
              <w:rPr>
                <w:rFonts w:ascii="Calibri" w:eastAsia="Calibri" w:hAnsi="Calibri" w:cs="Calibri"/>
              </w:rPr>
              <w:t>0</w:t>
            </w:r>
            <w:r w:rsidRPr="003050E9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3210" w:type="dxa"/>
          </w:tcPr>
          <w:p w14:paraId="527151FD" w14:textId="655FE98A" w:rsidR="006A022F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6A022F" w14:paraId="68B1179F" w14:textId="77777777">
        <w:trPr>
          <w:trHeight w:val="817"/>
        </w:trPr>
        <w:tc>
          <w:tcPr>
            <w:tcW w:w="735" w:type="dxa"/>
          </w:tcPr>
          <w:p w14:paraId="5A714EFA" w14:textId="77777777" w:rsidR="006A022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7EFC0F6" w14:textId="77777777" w:rsidR="006A022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3CA65AC" w14:textId="77D751A5" w:rsidR="006A022F" w:rsidRDefault="003050E9">
            <w:pPr>
              <w:rPr>
                <w:rFonts w:ascii="Calibri" w:eastAsia="Calibri" w:hAnsi="Calibri" w:cs="Calibri"/>
              </w:rPr>
            </w:pPr>
            <w:r w:rsidRPr="003050E9">
              <w:rPr>
                <w:rFonts w:ascii="Calibri" w:eastAsia="Calibri" w:hAnsi="Calibri" w:cs="Calibri"/>
              </w:rPr>
              <w:t xml:space="preserve">Fraud detection model confidence score – </w:t>
            </w:r>
            <w:r>
              <w:rPr>
                <w:rFonts w:ascii="Calibri" w:eastAsia="Calibri" w:hAnsi="Calibri" w:cs="Calibri"/>
              </w:rPr>
              <w:t>8</w:t>
            </w:r>
            <w:r w:rsidRPr="003050E9">
              <w:rPr>
                <w:rFonts w:ascii="Calibri" w:eastAsia="Calibri" w:hAnsi="Calibri" w:cs="Calibri"/>
              </w:rPr>
              <w:t>2%</w:t>
            </w:r>
          </w:p>
        </w:tc>
        <w:tc>
          <w:tcPr>
            <w:tcW w:w="3210" w:type="dxa"/>
          </w:tcPr>
          <w:p w14:paraId="16AB5C31" w14:textId="0DA09AD1" w:rsidR="006A022F" w:rsidRDefault="006A022F">
            <w:pPr>
              <w:rPr>
                <w:rFonts w:ascii="Calibri" w:eastAsia="Calibri" w:hAnsi="Calibri" w:cs="Calibri"/>
              </w:rPr>
            </w:pPr>
          </w:p>
          <w:p w14:paraId="46FC7C12" w14:textId="77777777" w:rsidR="006A022F" w:rsidRDefault="006A022F">
            <w:pPr>
              <w:rPr>
                <w:rFonts w:ascii="Calibri" w:eastAsia="Calibri" w:hAnsi="Calibri" w:cs="Calibri"/>
              </w:rPr>
            </w:pPr>
          </w:p>
          <w:p w14:paraId="5F30A830" w14:textId="1A641C5B" w:rsidR="006A022F" w:rsidRDefault="006A022F">
            <w:pPr>
              <w:rPr>
                <w:rFonts w:ascii="Calibri" w:eastAsia="Calibri" w:hAnsi="Calibri" w:cs="Calibri"/>
              </w:rPr>
            </w:pPr>
          </w:p>
        </w:tc>
      </w:tr>
    </w:tbl>
    <w:p w14:paraId="6CE414F6" w14:textId="77777777" w:rsidR="006A022F" w:rsidRDefault="006A022F">
      <w:pPr>
        <w:spacing w:after="160" w:line="259" w:lineRule="auto"/>
        <w:rPr>
          <w:rFonts w:ascii="Calibri" w:eastAsia="Calibri" w:hAnsi="Calibri" w:cs="Calibri"/>
        </w:rPr>
      </w:pPr>
    </w:p>
    <w:p w14:paraId="05051848" w14:textId="77777777" w:rsidR="006A022F" w:rsidRDefault="006A022F"/>
    <w:p w14:paraId="2F813FD3" w14:textId="77777777" w:rsidR="006A022F" w:rsidRDefault="006A022F"/>
    <w:p w14:paraId="0C7A47F0" w14:textId="77777777" w:rsidR="006A022F" w:rsidRDefault="006A022F"/>
    <w:sectPr w:rsidR="006A02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B1A6D"/>
    <w:multiLevelType w:val="multilevel"/>
    <w:tmpl w:val="7534A6A4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61676C0"/>
    <w:multiLevelType w:val="multilevel"/>
    <w:tmpl w:val="FE3AB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48588177">
    <w:abstractNumId w:val="0"/>
  </w:num>
  <w:num w:numId="2" w16cid:durableId="1594170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2F"/>
    <w:rsid w:val="003050E9"/>
    <w:rsid w:val="006A022F"/>
    <w:rsid w:val="0079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0EFF0"/>
  <w15:docId w15:val="{C930ED9B-2BF3-4B68-A225-E77D26FB3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Kousalya Ghantasala</cp:lastModifiedBy>
  <cp:revision>2</cp:revision>
  <dcterms:created xsi:type="dcterms:W3CDTF">2026-10-14T06:29:00Z</dcterms:created>
  <dcterms:modified xsi:type="dcterms:W3CDTF">2026-10-14T06:31:00Z</dcterms:modified>
</cp:coreProperties>
</file>