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MediGuard 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8"/>
          <w:szCs w:val="38"/>
        </w:rPr>
        <w:t xml:space="preserve">Positioning &amp; Outreach Playbook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LinkedIn Posts  ·  Pitch Scripts  ·  Target Companies  ·  Recruiter Templates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Positioning &amp; Outreach Playbook — Living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v1.0  |  March 15,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Ram — Principal Consultant, LTIMindtree (PAHM Certified)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Ram (personal use)  |  LinkedIn network  |  Recruiters  |  Hiring managers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Senior / Director-level Healthcare AI role in 90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Companion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 1: Technical  |  Doc 2: Domain &amp; Business  |  Doc 3: Sprint Tracker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LinkedIn Strategy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Content Calendar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600"/>
        <w:gridCol w:w="32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2 (now)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Why I left stable consulting to build a healthcare AI tool in 90 days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uncomfortable question I asked myself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📋 Draft below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What Groq said about a $225 cold — real AI 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"The claim exhibits a confirmed upcoding pattern..."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📋 Draft below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FHIR mandate nobody in FWA is ready for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By 2027, every payer must expose FHIR APIs. Here's what that means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📋 Draft below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 built scheme-level fraud detection — here's how it works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Individual claim flags are noise. Investigators need connected cases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Post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AI is now generating fraudulent medical documents — we need AI to stop 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89% rise in AI-generated medical fraud. Nobody has a counter-layer yet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Post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90-day sprint: what I built, what I learned, what's next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Full retrospective — the numbers, the lessons, the demo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Article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Long-form: I built an AI FWA detection system in 8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Full technical + domain story — 1,500 words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📋 Planned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Voice &amp; Tone Guidelines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Write as a domain expert who happens to code — not a coder who happens to know healthcare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Lead with the clinical insight, follow with the technical proof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real numbers: 87/100 risk score, 2.7s per claim, 0% false positive rate, $300B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Never say 'I built a cool project' — say 'I built a tool that addresses a $300B problem'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Hashtags: #HealthcareAI #FraudDetection #FHIR #HealthcareIT #GenerativeAI #MedicareCompliance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LinkedIn Posts — Ready to Publish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1F4E79" w:val="clear"/>
              <w:spacing w:before="0" w:after="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🧵  POST 1 — Why I Left Stable Consulting to Build This</w:t>
            </w:r>
          </w:p>
          <w:p>
            <w:pPr>
              <w:shd w:fill="DEEAF1" w:val="clear"/>
              <w:spacing w:before="6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I've spent 12 years in US healthcare — payer operations, claims, compliance.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PAHM certified. Principal Consultant at LTIMindtree.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Six weeks ago I asked myself an uncomfortable question: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1"/>
                <w:szCs w:val="21"/>
              </w:rPr>
              <w:t xml:space="preserve">"If healthcare fraud costs $300 billion a year — and I understand both the domain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and the technology — why am I not building the solution?"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So I did. 90 days. No team. Just me, Python, and a free Groq API key.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🔑 What I built: MediGuard AI — an FWA detection POC that doesn't just flag claims.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It explains them. In plain English. Like a senior clinical investigator would.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Here's the output from last week's run: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1"/>
                <w:szCs w:val="21"/>
              </w:rPr>
              <w:t xml:space="preserve">"The claim exhibits a confirmed upcoding pattern, where a high-complexity office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visit (CPT 99215) is billed for a patient with acute upper respiratory infection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(ICD J06.9), a condition that typically requires a lower-level office visit."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That narrative was generated autonomously by an LLM.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It wasn't told why 99215 + J06.9 is suspicious. It figured it out.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📊 Results from Week 2: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  • 100% detection rate on 4 FWA patterns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  • 0% false positive rate on 30 clean claims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  • 87/100 average AI risk score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  • FHIR R4 compliant — ready for the 2027 CMS mandate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This is Week 2. I'm just getting started.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Over the next 8 weeks I'll be building scheme-level fraud detection,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persona-adaptive SIU reports, and a counter-GenAI detection layer.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Follow along. The sprint is live.</w:t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DEEAF1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#HealthcareAI #FWA #FraudDetection #HealthcareIT #FHIR #GenerativeAI</w:t>
            </w:r>
          </w:p>
          <w:p>
            <w:pPr>
              <w:shd w:fill="DEEAF1" w:val="clear"/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843C0C" w:val="clear"/>
              <w:spacing w:before="0" w:after="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🚨  POST 2 — What Groq Said About a $225 Cold</w:t>
            </w:r>
          </w:p>
          <w:p>
            <w:pPr>
              <w:shd w:fill="FFF2CC" w:val="clear"/>
              <w:spacing w:before="6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Healthcare upcoding costs Medicare $11 billion a year.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It works like this: a doctor bills CPT 99215 — the highest-complexity office visit, $225.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patient had a cold. ICD J06.9. That visit should cost $85.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Legacy detection tools produce a risk score. Maybe a flag.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An investigator still has to figure out why.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Here's what MediGuard AI produced — autonomously, in 1.98 seconds: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1"/>
                <w:szCs w:val="21"/>
              </w:rPr>
              <w:t xml:space="preserve">"The claim exhibits a confirmed upcoding pattern, where a high-complexity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office visit (CPT 99215) is billed for a patient with acute upper respiratory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infection (ICD J06.9), a condition that typically requires a lower-level office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visit. This discrepancy suggests that the provider may be inflating the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complexity of services to increase reimbursement."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Risk score: 85/100. Recommendation: REFER TO SIU.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LLM wasn't told that 99215 + J06.9 is suspicious.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It derived the clinical reasoning from the claim data independently.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That's the difference between a score and an explanation.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Between a flag and a case.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This is Week 2 of my 90-day sprint building MediGuard AI.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5 upcoding claims. 5/5 caught. 0 false positives on 30 clean claims.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🔑 The differentiator isn't the AI. It's the clinical reasoning the AI produces.</w:t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FFF2CC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#HealthcareAI #FraudDetection #FWA #Upcoding #GenerativeAI #HealthcareCompliance</w:t>
            </w:r>
          </w:p>
          <w:p>
            <w:pPr>
              <w:shd w:fill="FFF2CC" w:val="clear"/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375623" w:val="clear"/>
              <w:spacing w:before="0" w:after="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POST 3 — The FHIR Mandate Nobody in FWA Is Ready For</w:t>
            </w:r>
          </w:p>
          <w:p>
            <w:pPr>
              <w:shd w:fill="E2EFDA" w:val="clear"/>
              <w:spacing w:before="6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January 2027.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That's the deadline. Under CMS-0057-F, every Medicare Advantage and Medicaid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payer in the US must expose FHIR R4 APIs for claims data.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This is one of the biggest structural changes in US healthcare data in a decade.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And most FWA detection vendors are not ready for it.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Cotiviti, Optum, Gainwell — they're all retrofitting FHIR onto legacy architectures.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It's like trying to add a USB-C port to a device designed around floppy disks.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22"/>
                <w:szCs w:val="22"/>
              </w:rPr>
              <w:t xml:space="preserve">📌 MediGuard AI was designed for FHIR from day one.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Our pipeline parses real FHIR R4 ExplanationOfBenefit resources.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same format the CMS BCDA API returns.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same format every compliant payer will expose by 2027.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No retrofit. No adapter layer. Just plug in your FHIR endpoint and go.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Here's what that looks like in practice: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  1. Connect to payer FHIR API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  2. fhir_converter.py normalizes the ExplanationOfBenefit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  3. Rule engine + Isolation Forest + Groq LLM run automatically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  4. Clinical narratives generated. SIU referrals ready.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architecture that most vendors will spend 2025-2026 building —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we already have it running.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Week 3 of the sprint: connecting to the live CMS BCDA sandbox.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Real FHIR data. Real pipeline. No synthetic data.</w:t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hd w:fill="E2EFDA" w:val="clear"/>
              <w:spacing w:before="36" w:after="36"/>
              <w:ind w:left="160" w:right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#FHIR #HealthcareInteroperability #CMS #HealthcareAI #FWA #HealthcareIT</w:t>
            </w:r>
          </w:p>
          <w:p>
            <w:pPr>
              <w:shd w:fill="E2EFDA" w:val="clear"/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LinkedIn Article — Full Draft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aps/>
          <w:color w:val="1F4E79"/>
          <w:sz w:val="19"/>
          <w:szCs w:val="19"/>
        </w:rPr>
        <w:t xml:space="preserve">Publish: Week 9  |  Target: 1,500 words  |  Tone: Personal + Technical + Credible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D6A72"/>
          <w:sz w:val="23"/>
          <w:szCs w:val="23"/>
        </w:rPr>
        <w:t xml:space="preserve">Headline (choose one):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 built an AI-powered healthcare fraud detection system in 8 weeks. Here's what I learned.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 used AI to catch AI-generated fraud — and it worked on the first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$300B problem I spent 12 years watching. The 8 weeks I spent building the solution.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D6A72"/>
          <w:sz w:val="23"/>
          <w:szCs w:val="23"/>
        </w:rPr>
        <w:t xml:space="preserve">Article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Hook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uncomfortable question. The $300B stat. Why I built this.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150 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Problem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 categories, why legacy tools fail, the narrative gap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200 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What I Built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6-layer pipeline, FHIR R4, Groq narratives, confirmed results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300 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Hero Moment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Full Groq narrative quote, context, what it means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200 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What's Next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 innovation ideas, Month 2-3 roadmap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200 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Invitation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CTA — follow the sprint, connect if working on this problem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150 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About the Author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12 years, PAHM, LTIMindtree, GitHub link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100 words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D6A72"/>
          <w:sz w:val="23"/>
          <w:szCs w:val="23"/>
        </w:rPr>
        <w:t xml:space="preserve">Hero Quote — Use Verbatim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pBdr>
                <w:left w:val="single" w:color="1F4E79" w:sz="18" w:space="8"/>
              </w:pBdr>
              <w:ind w:left="240"/>
            </w:pPr>
            <w:r>
              <w:rPr>
                <w:rFonts w:ascii="Arial" w:cs="Arial" w:eastAsia="Arial" w:hAnsi="Arial"/>
                <w:i/>
                <w:iCs/>
                <w:color w:val="1F4E79"/>
                <w:sz w:val="23"/>
                <w:szCs w:val="23"/>
              </w:rPr>
              <w:t xml:space="preserve">"The claim exhibits a confirmed upcoding pattern, where a high-complexity office visit (CPT 99215) is billed for a patient with acute upper respiratory infection (ICD J06.9), a condition that typically requires a lower-level office visit. This discrepancy suggests that the provider may be inflating the complexity of services to increase reimbursement."</w:t>
            </w:r>
          </w:p>
          <w:p>
            <w:pPr>
              <w:spacing w:before="80"/>
              <w:ind w:left="2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 Groq llama-3.3-70b-versatile  |  MediGuard AI  |  March 2026  |  Risk: 85/100  |  → REFER_TO_SIU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Pitch Scripts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30-Second Elevator Pitch  |  For networking events, chance encounters, cold calls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375623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2"/>
                <w:szCs w:val="22"/>
              </w:rPr>
              <w:t xml:space="preserve">→ I'm Ram — Principal Consultant at LTIMindtree with 12 years in US payer operations.</w:t>
            </w:r>
          </w:p>
          <w:p>
            <w:pPr>
              <w:pBdr>
                <w:left w:val="single" w:color="375623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2"/>
                <w:szCs w:val="22"/>
              </w:rPr>
              <w:t xml:space="preserve">→ I'm currently building an AI-native FWA detection tool called MediGuard AI.</w:t>
            </w:r>
          </w:p>
          <w:p>
            <w:pPr>
              <w:pBdr>
                <w:left w:val="single" w:color="375623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2"/>
                <w:szCs w:val="22"/>
              </w:rPr>
              <w:t xml:space="preserve">→ The difference from existing tools: instead of a risk score, it produces a clinical narrative —</w:t>
            </w:r>
          </w:p>
          <w:p>
            <w:pPr>
              <w:pBdr>
                <w:left w:val="single" w:color="375623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2"/>
                <w:szCs w:val="22"/>
              </w:rPr>
              <w:t xml:space="preserve">→   plain English explanation of why a claim is suspicious, written by an LLM.</w:t>
            </w:r>
          </w:p>
          <w:p>
            <w:pPr>
              <w:pBdr>
                <w:left w:val="single" w:color="375623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2"/>
                <w:szCs w:val="22"/>
              </w:rPr>
              <w:t xml:space="preserve">→ It's FHIR R4 compliant, already running, zero false positives in testing.</w:t>
            </w:r>
          </w:p>
          <w:p>
            <w:pPr>
              <w:pBdr>
                <w:left w:val="single" w:color="375623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2"/>
                <w:szCs w:val="22"/>
              </w:rPr>
              <w:t xml:space="preserve">→ I'm looking for a senior or director-level role in healthcare AI or FWA.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Use when: Networking events, LinkedIn voice notes, cold outreach opener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2-Minute Interview Pitch  |  For 'tell me about yourself' in screening calls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1F4E79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2"/>
                <w:szCs w:val="22"/>
              </w:rPr>
              <w:t xml:space="preserve">→ I have 12 years of US healthcare experience at LTIMindtree — payer operations,</w:t>
            </w:r>
          </w:p>
          <w:p>
            <w:pPr>
              <w:pBdr>
                <w:left w:val="single" w:color="1F4E79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2"/>
                <w:szCs w:val="22"/>
              </w:rPr>
              <w:t xml:space="preserve">→   claims processing, compliance — and I hold PAHM certification.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pBdr>
                <w:left w:val="single" w:color="1F4E79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2"/>
                <w:szCs w:val="22"/>
              </w:rPr>
              <w:t xml:space="preserve">→ Over the past two weeks I've been building MediGuard AI, a personal portfolio project</w:t>
            </w:r>
          </w:p>
          <w:p>
            <w:pPr>
              <w:pBdr>
                <w:left w:val="single" w:color="1F4E79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2"/>
                <w:szCs w:val="22"/>
              </w:rPr>
              <w:t xml:space="preserve">→   that demonstrates AI-native FWA detection for Medicare claims.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pBdr>
                <w:left w:val="single" w:color="1F4E79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2"/>
                <w:szCs w:val="22"/>
              </w:rPr>
              <w:t xml:space="preserve">→ The core differentiator: every legacy vendor — Cotiviti, Optum, Gainwell — produces</w:t>
            </w:r>
          </w:p>
          <w:p>
            <w:pPr>
              <w:pBdr>
                <w:left w:val="single" w:color="1F4E79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2"/>
                <w:szCs w:val="22"/>
              </w:rPr>
              <w:t xml:space="preserve">→   a risk score. My tool produces a clinical narrative in plain English that an SIU</w:t>
            </w:r>
          </w:p>
          <w:p>
            <w:pPr>
              <w:pBdr>
                <w:left w:val="single" w:color="1F4E79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2"/>
                <w:szCs w:val="22"/>
              </w:rPr>
              <w:t xml:space="preserve">→   investigator can act on immediately without further interpretation.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pBdr>
                <w:left w:val="single" w:color="1F4E79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2"/>
                <w:szCs w:val="22"/>
              </w:rPr>
              <w:t xml:space="preserve">→ Last week's results: 100% detection on four FWA patterns, zero false positives</w:t>
            </w:r>
          </w:p>
          <w:p>
            <w:pPr>
              <w:pBdr>
                <w:left w:val="single" w:color="1F4E79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2"/>
                <w:szCs w:val="22"/>
              </w:rPr>
              <w:t xml:space="preserve">→   on 30 clean claims, average AI risk score 87 out of 100.</w:t>
            </w:r>
          </w:p>
          <w:p>
            <w:pPr>
              <w:pBdr>
                <w:left w:val="single" w:color="1F4E79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2"/>
                <w:szCs w:val="22"/>
              </w:rPr>
              <w:t xml:space="preserve">→   The architecture is FHIR R4 compliant — ready for the CMS 2027 mandate.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pBdr>
                <w:left w:val="single" w:color="1F4E79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2"/>
                <w:szCs w:val="22"/>
              </w:rPr>
              <w:t xml:space="preserve">→ What I'm looking for: a senior or director-level role where I can bring this</w:t>
            </w:r>
          </w:p>
          <w:p>
            <w:pPr>
              <w:pBdr>
                <w:left w:val="single" w:color="1F4E79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2"/>
                <w:szCs w:val="22"/>
              </w:rPr>
              <w:t xml:space="preserve">→   combination of deep domain expertise and AI-native architecture thinking.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Use when: Recruiter screens, hiring manager first calls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5-Minute Technical Interview Pitch  |  For domain-focused technical rounds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Let me walk you through MediGuard AI at the architecture level.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It's a six-layer pipeline. Layer 1 is FHIR R4 ingestion — we parse</w:t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  ExplanationOfBenefit resources, the same format CMS BCDA returns.</w:t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  This makes the architecture immediately compatible with the 2027 payer mandate.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Layer 2 normalizes the data. Layer 3 is the rule engine — OIG rules,</w:t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  NCCI bundling edits, MUE limits, ICD-CPT mismatch detection.</w:t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  These are deterministic, auditable checks that catch known violations.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Layer 4 is Isolation Forest — unsupervised anomaly detection for unknown patterns.</w:t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  No labeled fraud data needed. It finds statistical outliers the rules miss.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Layer 5 is the Gen AI layer — Groq, running llama-3.3-70b-versatile.</w:t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  It takes the rule engine findings and produces a clinical narrative.</w:t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  Not a score. Not a flag. A paragraph a clinician would write.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Here's an actual output from last week:</w:t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  "The claim exhibits a confirmed upcoding pattern, where CPT 99215 is billed</w:t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   for ICD J06.9 — a condition that typically requires a lower-level visit."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Risk 85/100. REFER TO SIU. In 2.7 seconds.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The roadmap adds scheme-level narratives using NetworkX graph analysis,</w:t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  persona-adaptive reports for SIU vs. compliance vs. legal teams,</w:t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  and a counter-GenAI detection layer — because fraudsters are now using LLMs</w:t>
            </w:r>
          </w:p>
          <w:p>
            <w:pPr>
              <w:pBdr>
                <w:left w:val="single" w:color="843C0C" w:sz="12" w:space="6"/>
              </w:pBdr>
              <w:spacing w:before="40" w:after="40"/>
              <w:ind w:left="1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43C0C"/>
                <w:sz w:val="22"/>
                <w:szCs w:val="22"/>
              </w:rPr>
              <w:t xml:space="preserve">→   to generate synthetic claims, and we need AI to catch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Use when: Technical interviews, architecture discussions, panel interviews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Target Companies &amp; Tailored Talking Points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Primary Targets — Healthcare AI / FWA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2400"/>
        <w:gridCol w:w="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Tailored Hook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Outreach Channel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Codoxo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Most comparable AI-native FWA vendor. $35M Series C. Just added GenAI narratives.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Senior/Staff ML Engineer or 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Your GenAI narrative layer is new. Mine has been running for 2 weeks with 0 false positives. I'd love to compare notes.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LinkedIn DM + email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Alivia Analytics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AI-native FWA challenger. Series B. FHIR-forward.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Senior Data Scientist / AI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FHIR-native architecture + clinical reasoning — that's your roadmap. It's also what I built.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LinkedIn DM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Healthcare Fraud Shield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Pharmacy FWA focus. Needs expansion into medical claims.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Domain Expert / Product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12 years payer operations + FHIR-native FWA POC. Ready to expand your coverage beyond pharmacy.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LinkedIn DM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GDIT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contract — 4.5M claims/day. Needs AI explainability layer for CMS.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Healthcare AI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You process the claims. I built the AI explanation layer for them. Let's talk.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LinkedIn + recruiter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Change Healthcare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Post-cyberattack rebuild. FWA focus + AI investment.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Senior AI / ML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FHIR-native FWA detection with GenAI narratives — exactly what the rebuild needs.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Recruiter + LinkedIn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Secondary Targets — Payer / Consulting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LTIMindtree (internal)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Present MediGuard AI as a payer client offering — expand healthcare AI practice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Healthcare AI Lead / Practice Head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 built the POC. Let me build the practice.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Accenture 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Large consulting firm with active healthcare AI investments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Senior Manager / Associate Director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12 years payer domain + working FWA AI POC = ready to lead client engagements day 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Deloitte 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Healthcare FWA is a core Deloitte advisory offering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Senior Consultant / Manager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PAHM + FWA AI architecture + FHIR = rare combination for payer advisory work.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UnitedHealth / Optum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Largest payer — internal AI teams scaling fast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Senior Data Scientist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12 years on the operations side. Now I can build the AI side. That combination is rare.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CVS / Aetna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Vertical integration — payer + pharmacy + care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Healthcare AI Product/Engineering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 + FHIR + GenAI + domain. Ready for the full-stack payer challenge.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Outreach Message Templates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LinkedIn Connection Request (300 chars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For FWA / Healthcare AI roles: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Hi [Name] — 12 years US healthcare + PAHM cert + just built an AI-native FWA detection POC (FHIR R4, Groq narratives, 0% false positive rate). Would love to connect and learn about [Company]'s AI roadmap.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For consulting / advisory roles:</w:t>
            </w:r>
          </w:p>
          <w:p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Hi [Name] — Principal Consultant at LTIMindtree, 12 years US payer operations + PAHM. Currently building MediGuard AI — FWA detection with GenAI narratives. Exploring senior roles where domain depth + AI architecture can drive real impact.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LinkedIn InMail / Cold Email — FWA 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Subject: Healthcare FWA + FHIR + GenAI — unusual combination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[Name],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I've spent 12 years in US payer operations (PAHM certified, Principal Consultant at LTIMindtree) and over the last two weeks built MediGuard AI — an FWA detection POC that produces plain-English clinical narratives instead of just risk scores.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Last week's run: 100% detection on 4 FWA patterns, 0% false positives on 30 clean claims, FHIR R4 compliant architecture. Here's an actual output:</w:t>
            </w:r>
          </w:p>
          <w:p>
            <w:pPr>
              <w:pBdr>
                <w:left w:val="single" w:color="2E75B6" w:sz="12" w:space="6"/>
              </w:pBdr>
              <w:spacing w:before="60" w:after="60"/>
              <w:ind w:left="200"/>
            </w:pPr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"The claim exhibits a confirmed upcoding pattern, where CPT 99215 is billed for ICD J06.9 — a condition that typically requires a lower-level office visit."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architecture is already on GitHub and running against CMS FHIR data. I'm exploring senior/director roles where this kind of domain + AI combination can drive real impact.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Would a 20-minute conversation make sense? Happy to walk through the architecture.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Ram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Recruiter Response Template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when a recruiter reaches out about a Healthcare AI / FWA role: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[Name], thanks for reaching out.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timing is excellent. I have 12 years of US payer operations experience (PAHM certified, currently Principal Consultant at LTIMindtree) and I'm actively exploring senior/director-level healthcare AI roles.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 give you a sense of my current work: over the last two weeks I've built MediGuard AI — an FWA detection POC that uses Groq LLM to generate plain-English clinical narratives for flagged claims. FHIR R4 compliant, 0% false positive rate in testing. The GitHub repo is public if [Company]'s team wants to review the architecture.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I'd be happy to connect. What does the role involve at a high level, and what stage is the process at?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Best, Ram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Interview Preparation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Likely Interview Questions &amp; Talking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 to Hit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Walk me through MediGuard 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6-layer pipeline, FHIR R4, Groq narratives, results (0% FP, 87/100 avg risk)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 1 Section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Why is FHIR important?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CMS-0057-F mandate, January 2027, payers must comply, legacy vendors retrofitting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 2 Section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How does the AI layer work?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Rule engine findings → Groq prompt → clinical narrative + risk score + recommendation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 1 Section 3.4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What makes this different from Cotiviti?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Plain-English narrative vs. risk score. FHIR-native vs. retrofit. Four new ideas.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 2 Sections 2-4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What are your FWA domain credentials?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12 years payer operations, PAHM certified, LTIMindtree Principal Consultant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 2 Section 3.3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What's next on the roadmap?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Persona-adaptive reports, scheme narratives, counter-GenAI, knowledge graph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 1 Section 8 / Doc 2 Section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How would you scale this?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SynPUF → BCDA API → real payer FHIR endpoint. ChromaDB RAG. NetworkX graph.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 1 Section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What were the hardest technical problems?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 resolution architecture, NCCI -B row expansion, Groq category anchoring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 1 Section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How do you handle false positives?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Dual-criteria queue (score ≥70 OR HIGH severity). Rule engine precision first.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 1 Section 3.3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Credibility Stack — For Any Question About Qualifications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Domain expertise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12 years US payer operations, PAHM certification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Lead with this — it's the rarest part of the combination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Working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GitHub repo public, runs end-to-end, documented results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Offer the link proactively — 'it's live, you can run it'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Real results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15/15 Groq completions, 0% FP, 87/100 avg, 2.7s/claim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Specific numbers beat general claims every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Architecture depth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R4, three-layer POS, Isolation Forest, prompt engineering decisions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Use for technical interviews — Doc 1 Section 7 has the ADL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Market awareness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Codoxo, Cotiviti, CMS-0057-F, OIG Work Plan, SynPUF, BCDA sandbox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Shows you understand the landscape, not just the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Forward thinking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Four innovation ideas grounded in real market gaps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Closes any interview — shows strategic, not just tactical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MediGuard AI  |  Positioning &amp; Outreach Playbook v1.0  |  March 15, 2026  |  LIVING DOCUMENT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2026-03-14T21:36:33.510Z</dcterms:created>
  <dcterms:modified xsi:type="dcterms:W3CDTF">2026-03-14T21:36:33.511Z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